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844E" w14:textId="16030A3D" w:rsidR="002439F2" w:rsidRPr="00000C58" w:rsidRDefault="00894515" w:rsidP="00FC3B3A">
      <w:pPr>
        <w:rPr>
          <w:rFonts w:ascii="Times New Roman" w:hAnsi="Times New Roman" w:cs="Times New Roman"/>
          <w:noProof/>
          <w:sz w:val="24"/>
        </w:rPr>
      </w:pPr>
      <w:r>
        <w:rPr>
          <w:rFonts w:ascii="Times New Roman" w:hAnsi="Times New Roman"/>
          <w:noProof/>
          <w:sz w:val="24"/>
        </w:rPr>
        <w:drawing>
          <wp:anchor distT="0" distB="0" distL="114300" distR="114300" simplePos="0" relativeHeight="251670528" behindDoc="1" locked="0" layoutInCell="1" allowOverlap="1" wp14:anchorId="4083C2C7" wp14:editId="2F913B82">
            <wp:simplePos x="0" y="0"/>
            <wp:positionH relativeFrom="column">
              <wp:posOffset>-1108075</wp:posOffset>
            </wp:positionH>
            <wp:positionV relativeFrom="paragraph">
              <wp:posOffset>52144</wp:posOffset>
            </wp:positionV>
            <wp:extent cx="7560733" cy="1321435"/>
            <wp:effectExtent l="0" t="0" r="2540" b="0"/>
            <wp:wrapNone/>
            <wp:docPr id="883448725" name="Picture 1" descr="A green rectangle with a white e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448725" name="Picture 1" descr="A green rectangle with a white edg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60733" cy="1321435"/>
                    </a:xfrm>
                    <a:prstGeom prst="rect">
                      <a:avLst/>
                    </a:prstGeom>
                  </pic:spPr>
                </pic:pic>
              </a:graphicData>
            </a:graphic>
            <wp14:sizeRelH relativeFrom="margin">
              <wp14:pctWidth>0</wp14:pctWidth>
            </wp14:sizeRelH>
          </wp:anchor>
        </w:drawing>
      </w:r>
    </w:p>
    <w:p w14:paraId="65298BF6" w14:textId="77777777" w:rsidR="002439F2" w:rsidRPr="00000C58" w:rsidRDefault="002439F2" w:rsidP="00FC3B3A">
      <w:pPr>
        <w:rPr>
          <w:rFonts w:ascii="Times New Roman" w:hAnsi="Times New Roman" w:cs="Times New Roman"/>
          <w:noProof/>
          <w:sz w:val="24"/>
        </w:rPr>
      </w:pPr>
    </w:p>
    <w:p w14:paraId="05EB3E4D" w14:textId="77777777" w:rsidR="002439F2" w:rsidRPr="00000C58" w:rsidRDefault="002439F2" w:rsidP="00FC3B3A">
      <w:pPr>
        <w:rPr>
          <w:rFonts w:ascii="Times New Roman" w:hAnsi="Times New Roman" w:cs="Times New Roman"/>
          <w:noProof/>
          <w:sz w:val="24"/>
        </w:rPr>
      </w:pPr>
    </w:p>
    <w:p w14:paraId="66D8B9C6" w14:textId="77777777" w:rsidR="003433F8" w:rsidRPr="00000C58" w:rsidRDefault="00417C41" w:rsidP="00FC3B3A">
      <w:pPr>
        <w:rPr>
          <w:rFonts w:ascii="Times New Roman" w:hAnsi="Times New Roman" w:cs="Times New Roman"/>
          <w:b/>
          <w:noProof/>
          <w:color w:val="FFFFFF"/>
          <w:sz w:val="36"/>
          <w:szCs w:val="34"/>
        </w:rPr>
      </w:pPr>
      <w:r>
        <w:rPr>
          <w:rFonts w:ascii="Times New Roman" w:hAnsi="Times New Roman"/>
          <w:b/>
          <w:color w:val="FFFFFF"/>
          <w:sz w:val="36"/>
        </w:rPr>
        <w:t>Galīgā redakcija</w:t>
      </w:r>
    </w:p>
    <w:p w14:paraId="27480658" w14:textId="7043747C" w:rsidR="00417C41" w:rsidRPr="00000C58" w:rsidRDefault="00417C41" w:rsidP="00FC3B3A">
      <w:pPr>
        <w:rPr>
          <w:rFonts w:ascii="Times New Roman" w:hAnsi="Times New Roman" w:cs="Times New Roman"/>
          <w:b/>
          <w:noProof/>
          <w:sz w:val="36"/>
          <w:szCs w:val="34"/>
        </w:rPr>
      </w:pPr>
      <w:r>
        <w:rPr>
          <w:rFonts w:ascii="Times New Roman" w:hAnsi="Times New Roman"/>
          <w:b/>
          <w:color w:val="FFFFFF"/>
          <w:sz w:val="36"/>
        </w:rPr>
        <w:t>2023. gada maijs</w:t>
      </w:r>
    </w:p>
    <w:p w14:paraId="2CC1D2F6" w14:textId="77777777" w:rsidR="002439F2" w:rsidRPr="00000C58" w:rsidRDefault="002439F2" w:rsidP="00FC3B3A">
      <w:pPr>
        <w:rPr>
          <w:rFonts w:ascii="Times New Roman" w:hAnsi="Times New Roman" w:cs="Times New Roman"/>
          <w:noProof/>
          <w:sz w:val="24"/>
        </w:rPr>
      </w:pPr>
    </w:p>
    <w:p w14:paraId="22C6E9AE" w14:textId="77777777" w:rsidR="002439F2" w:rsidRPr="00000C58" w:rsidRDefault="002439F2" w:rsidP="00FC3B3A">
      <w:pPr>
        <w:rPr>
          <w:rFonts w:ascii="Times New Roman" w:hAnsi="Times New Roman" w:cs="Times New Roman"/>
          <w:noProof/>
          <w:sz w:val="24"/>
        </w:rPr>
      </w:pPr>
    </w:p>
    <w:p w14:paraId="43FF8889" w14:textId="77777777" w:rsidR="002439F2" w:rsidRPr="00000C58" w:rsidRDefault="002439F2" w:rsidP="00FC3B3A">
      <w:pPr>
        <w:rPr>
          <w:rFonts w:ascii="Times New Roman" w:hAnsi="Times New Roman" w:cs="Times New Roman"/>
          <w:noProof/>
          <w:sz w:val="24"/>
        </w:rPr>
      </w:pPr>
    </w:p>
    <w:p w14:paraId="32043FBD" w14:textId="77777777" w:rsidR="00125019" w:rsidRPr="00000C58" w:rsidRDefault="00125019" w:rsidP="00FC3B3A">
      <w:pPr>
        <w:rPr>
          <w:rFonts w:ascii="Times New Roman" w:hAnsi="Times New Roman" w:cs="Times New Roman"/>
          <w:noProof/>
          <w:sz w:val="24"/>
        </w:rPr>
      </w:pPr>
    </w:p>
    <w:p w14:paraId="3D25BED2" w14:textId="77777777" w:rsidR="002439F2" w:rsidRPr="00000C58" w:rsidRDefault="002439F2" w:rsidP="00FC3B3A">
      <w:pPr>
        <w:rPr>
          <w:rFonts w:ascii="Times New Roman" w:hAnsi="Times New Roman" w:cs="Times New Roman"/>
          <w:noProof/>
          <w:sz w:val="24"/>
        </w:rPr>
      </w:pPr>
    </w:p>
    <w:p w14:paraId="6C1649F7" w14:textId="77777777" w:rsidR="002439F2" w:rsidRPr="00000C58" w:rsidRDefault="002439F2" w:rsidP="00FC3B3A">
      <w:pPr>
        <w:rPr>
          <w:rFonts w:ascii="Times New Roman" w:hAnsi="Times New Roman" w:cs="Times New Roman"/>
          <w:noProof/>
          <w:sz w:val="24"/>
        </w:rPr>
      </w:pPr>
    </w:p>
    <w:p w14:paraId="1ECC2767" w14:textId="77777777" w:rsidR="00813BB2" w:rsidRPr="00000C58" w:rsidRDefault="00813BB2" w:rsidP="00FC3B3A">
      <w:pPr>
        <w:rPr>
          <w:rFonts w:ascii="Times New Roman" w:hAnsi="Times New Roman" w:cs="Times New Roman"/>
          <w:noProof/>
          <w:sz w:val="24"/>
        </w:rPr>
      </w:pPr>
    </w:p>
    <w:p w14:paraId="4051C0FC" w14:textId="77777777" w:rsidR="00F7758C" w:rsidRDefault="00F7758C" w:rsidP="00FC3B3A">
      <w:pPr>
        <w:rPr>
          <w:rFonts w:ascii="Times New Roman" w:hAnsi="Times New Roman" w:cs="Times New Roman"/>
          <w:noProof/>
          <w:sz w:val="24"/>
        </w:rPr>
      </w:pPr>
    </w:p>
    <w:p w14:paraId="52463792" w14:textId="77777777" w:rsidR="00F35C1A" w:rsidRPr="00000C58" w:rsidRDefault="00F35C1A" w:rsidP="00FC3B3A">
      <w:pPr>
        <w:rPr>
          <w:rFonts w:ascii="Times New Roman" w:hAnsi="Times New Roman" w:cs="Times New Roman"/>
          <w:noProof/>
          <w:sz w:val="24"/>
        </w:rPr>
      </w:pPr>
    </w:p>
    <w:p w14:paraId="2E20741B" w14:textId="77777777" w:rsidR="002439F2" w:rsidRPr="00000C58" w:rsidRDefault="002439F2" w:rsidP="00FC3B3A">
      <w:pPr>
        <w:rPr>
          <w:rFonts w:ascii="Times New Roman" w:hAnsi="Times New Roman" w:cs="Times New Roman"/>
          <w:noProof/>
          <w:sz w:val="24"/>
        </w:rPr>
      </w:pPr>
    </w:p>
    <w:p w14:paraId="2E12EE86" w14:textId="77777777" w:rsidR="002439F2" w:rsidRPr="00000C58" w:rsidRDefault="002439F2" w:rsidP="00FC3B3A">
      <w:pPr>
        <w:rPr>
          <w:rFonts w:ascii="Times New Roman" w:hAnsi="Times New Roman" w:cs="Times New Roman"/>
          <w:noProof/>
          <w:sz w:val="24"/>
        </w:rPr>
      </w:pPr>
    </w:p>
    <w:p w14:paraId="275565CB" w14:textId="1022061E" w:rsidR="002439F2" w:rsidRPr="00000C58" w:rsidRDefault="002439F2" w:rsidP="00E719AC">
      <w:pPr>
        <w:ind w:left="2694"/>
        <w:rPr>
          <w:rFonts w:ascii="Times New Roman" w:hAnsi="Times New Roman" w:cs="Times New Roman"/>
          <w:i/>
          <w:noProof/>
          <w:sz w:val="28"/>
          <w:szCs w:val="28"/>
        </w:rPr>
      </w:pPr>
      <w:r>
        <w:rPr>
          <w:rFonts w:ascii="Times New Roman" w:hAnsi="Times New Roman"/>
          <w:i/>
          <w:sz w:val="28"/>
        </w:rPr>
        <w:t>Starptautiskais publiskā sektora grāmatvedības standarts</w:t>
      </w:r>
      <w:r>
        <w:rPr>
          <w:rFonts w:ascii="Times New Roman" w:hAnsi="Times New Roman"/>
          <w:i/>
          <w:sz w:val="28"/>
          <w:vertAlign w:val="superscript"/>
        </w:rPr>
        <w:t>®</w:t>
      </w:r>
    </w:p>
    <w:p w14:paraId="122EF1CB" w14:textId="5B6B7CF1" w:rsidR="002439F2" w:rsidRPr="00000C58" w:rsidRDefault="00D52462" w:rsidP="00E719AC">
      <w:pPr>
        <w:ind w:left="2694"/>
        <w:rPr>
          <w:rFonts w:ascii="Times New Roman" w:hAnsi="Times New Roman" w:cs="Times New Roman"/>
          <w:i/>
          <w:noProof/>
          <w:sz w:val="24"/>
        </w:rPr>
      </w:pPr>
      <w:r>
        <w:rPr>
          <w:rFonts w:ascii="Times New Roman" w:hAnsi="Times New Roman"/>
          <w:i/>
          <w:noProof/>
          <w:sz w:val="24"/>
        </w:rPr>
        <mc:AlternateContent>
          <mc:Choice Requires="wps">
            <w:drawing>
              <wp:anchor distT="0" distB="0" distL="114300" distR="114300" simplePos="0" relativeHeight="251675648" behindDoc="0" locked="0" layoutInCell="1" allowOverlap="1" wp14:anchorId="45A50377" wp14:editId="658A26B5">
                <wp:simplePos x="0" y="0"/>
                <wp:positionH relativeFrom="column">
                  <wp:posOffset>1624965</wp:posOffset>
                </wp:positionH>
                <wp:positionV relativeFrom="paragraph">
                  <wp:posOffset>84455</wp:posOffset>
                </wp:positionV>
                <wp:extent cx="4248150" cy="0"/>
                <wp:effectExtent l="0" t="0" r="0" b="0"/>
                <wp:wrapNone/>
                <wp:docPr id="1223134688" name="Straight Connector 2"/>
                <wp:cNvGraphicFramePr/>
                <a:graphic xmlns:a="http://schemas.openxmlformats.org/drawingml/2006/main">
                  <a:graphicData uri="http://schemas.microsoft.com/office/word/2010/wordprocessingShape">
                    <wps:wsp>
                      <wps:cNvCnPr/>
                      <wps:spPr>
                        <a:xfrm>
                          <a:off x="0" y="0"/>
                          <a:ext cx="424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87A4BC" id="Straight Connector 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7.95pt,6.65pt" to="462.4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" strokecolor="black [3040]"/>
            </w:pict>
          </mc:Fallback>
        </mc:AlternateContent>
      </w:r>
    </w:p>
    <w:p w14:paraId="2DFEB271" w14:textId="77777777" w:rsidR="002439F2" w:rsidRPr="00000C58" w:rsidRDefault="002439F2" w:rsidP="00E719AC">
      <w:pPr>
        <w:ind w:left="2694"/>
        <w:rPr>
          <w:rFonts w:ascii="Times New Roman" w:hAnsi="Times New Roman" w:cs="Times New Roman"/>
          <w:i/>
          <w:noProof/>
          <w:sz w:val="48"/>
          <w:szCs w:val="48"/>
        </w:rPr>
      </w:pPr>
      <w:r>
        <w:rPr>
          <w:rFonts w:ascii="Times New Roman" w:hAnsi="Times New Roman"/>
          <w:i/>
          <w:iCs/>
          <w:sz w:val="48"/>
        </w:rPr>
        <w:t>IPSAS</w:t>
      </w:r>
      <w:r>
        <w:rPr>
          <w:rFonts w:ascii="Times New Roman" w:hAnsi="Times New Roman"/>
          <w:sz w:val="48"/>
        </w:rPr>
        <w:t> 48 “Pārveduma izdevumi”</w:t>
      </w:r>
    </w:p>
    <w:p w14:paraId="1F106DA6" w14:textId="77777777" w:rsidR="002439F2" w:rsidRPr="00000C58" w:rsidRDefault="002439F2" w:rsidP="00FC3B3A">
      <w:pPr>
        <w:rPr>
          <w:rFonts w:ascii="Times New Roman" w:hAnsi="Times New Roman" w:cs="Times New Roman"/>
          <w:i/>
          <w:noProof/>
          <w:sz w:val="24"/>
        </w:rPr>
      </w:pPr>
    </w:p>
    <w:p w14:paraId="544B2F8D" w14:textId="77777777" w:rsidR="002439F2" w:rsidRPr="00000C58" w:rsidRDefault="002439F2" w:rsidP="00FC3B3A">
      <w:pPr>
        <w:rPr>
          <w:rFonts w:ascii="Times New Roman" w:hAnsi="Times New Roman" w:cs="Times New Roman"/>
          <w:i/>
          <w:noProof/>
          <w:sz w:val="24"/>
        </w:rPr>
      </w:pPr>
    </w:p>
    <w:p w14:paraId="636C218B" w14:textId="77777777" w:rsidR="002439F2" w:rsidRPr="00000C58" w:rsidRDefault="002439F2" w:rsidP="00FC3B3A">
      <w:pPr>
        <w:rPr>
          <w:rFonts w:ascii="Times New Roman" w:hAnsi="Times New Roman" w:cs="Times New Roman"/>
          <w:i/>
          <w:noProof/>
          <w:sz w:val="24"/>
        </w:rPr>
      </w:pPr>
    </w:p>
    <w:p w14:paraId="464FABDC" w14:textId="77777777" w:rsidR="002439F2" w:rsidRPr="00000C58" w:rsidRDefault="002439F2" w:rsidP="00FC3B3A">
      <w:pPr>
        <w:rPr>
          <w:rFonts w:ascii="Times New Roman" w:hAnsi="Times New Roman" w:cs="Times New Roman"/>
          <w:i/>
          <w:noProof/>
          <w:sz w:val="24"/>
        </w:rPr>
      </w:pPr>
    </w:p>
    <w:p w14:paraId="7980F301" w14:textId="77777777" w:rsidR="002439F2" w:rsidRPr="00000C58" w:rsidRDefault="002439F2" w:rsidP="00FC3B3A">
      <w:pPr>
        <w:rPr>
          <w:rFonts w:ascii="Times New Roman" w:hAnsi="Times New Roman" w:cs="Times New Roman"/>
          <w:i/>
          <w:noProof/>
          <w:sz w:val="24"/>
        </w:rPr>
      </w:pPr>
    </w:p>
    <w:p w14:paraId="4A8EF5B3" w14:textId="77777777" w:rsidR="002439F2" w:rsidRPr="00000C58" w:rsidRDefault="002439F2" w:rsidP="00FC3B3A">
      <w:pPr>
        <w:rPr>
          <w:rFonts w:ascii="Times New Roman" w:hAnsi="Times New Roman" w:cs="Times New Roman"/>
          <w:i/>
          <w:noProof/>
          <w:sz w:val="24"/>
        </w:rPr>
      </w:pPr>
    </w:p>
    <w:p w14:paraId="6974AD7D" w14:textId="77777777" w:rsidR="002439F2" w:rsidRPr="00000C58" w:rsidRDefault="002439F2" w:rsidP="00FC3B3A">
      <w:pPr>
        <w:rPr>
          <w:rFonts w:ascii="Times New Roman" w:hAnsi="Times New Roman" w:cs="Times New Roman"/>
          <w:i/>
          <w:noProof/>
          <w:sz w:val="24"/>
        </w:rPr>
      </w:pPr>
    </w:p>
    <w:p w14:paraId="3C308FF8" w14:textId="77777777" w:rsidR="002439F2" w:rsidRPr="00000C58" w:rsidRDefault="002439F2" w:rsidP="00FC3B3A">
      <w:pPr>
        <w:rPr>
          <w:rFonts w:ascii="Times New Roman" w:hAnsi="Times New Roman" w:cs="Times New Roman"/>
          <w:i/>
          <w:noProof/>
          <w:sz w:val="24"/>
        </w:rPr>
      </w:pPr>
    </w:p>
    <w:p w14:paraId="2E0FE4BA" w14:textId="77777777" w:rsidR="002439F2" w:rsidRPr="00000C58" w:rsidRDefault="002439F2" w:rsidP="00FC3B3A">
      <w:pPr>
        <w:rPr>
          <w:rFonts w:ascii="Times New Roman" w:hAnsi="Times New Roman" w:cs="Times New Roman"/>
          <w:i/>
          <w:noProof/>
          <w:sz w:val="24"/>
        </w:rPr>
      </w:pPr>
    </w:p>
    <w:p w14:paraId="32C67FEC" w14:textId="77777777" w:rsidR="002439F2" w:rsidRPr="00000C58" w:rsidRDefault="002439F2" w:rsidP="00FC3B3A">
      <w:pPr>
        <w:rPr>
          <w:rFonts w:ascii="Times New Roman" w:hAnsi="Times New Roman" w:cs="Times New Roman"/>
          <w:i/>
          <w:noProof/>
          <w:sz w:val="24"/>
        </w:rPr>
      </w:pPr>
    </w:p>
    <w:p w14:paraId="4EF4A4FF" w14:textId="77777777" w:rsidR="002439F2" w:rsidRPr="00000C58" w:rsidRDefault="002439F2" w:rsidP="00FC3B3A">
      <w:pPr>
        <w:rPr>
          <w:rFonts w:ascii="Times New Roman" w:hAnsi="Times New Roman" w:cs="Times New Roman"/>
          <w:i/>
          <w:noProof/>
          <w:sz w:val="24"/>
        </w:rPr>
      </w:pPr>
    </w:p>
    <w:p w14:paraId="1A6AA228" w14:textId="77777777" w:rsidR="002439F2" w:rsidRPr="00000C58" w:rsidRDefault="002439F2" w:rsidP="00FC3B3A">
      <w:pPr>
        <w:rPr>
          <w:rFonts w:ascii="Times New Roman" w:hAnsi="Times New Roman" w:cs="Times New Roman"/>
          <w:i/>
          <w:noProof/>
          <w:sz w:val="24"/>
        </w:rPr>
      </w:pPr>
    </w:p>
    <w:p w14:paraId="07DB9201" w14:textId="77777777" w:rsidR="002439F2" w:rsidRPr="00000C58" w:rsidRDefault="002439F2" w:rsidP="00FC3B3A">
      <w:pPr>
        <w:rPr>
          <w:rFonts w:ascii="Times New Roman" w:hAnsi="Times New Roman" w:cs="Times New Roman"/>
          <w:i/>
          <w:noProof/>
          <w:sz w:val="24"/>
        </w:rPr>
      </w:pPr>
    </w:p>
    <w:p w14:paraId="0D7CF00E" w14:textId="77777777" w:rsidR="002439F2" w:rsidRPr="00000C58" w:rsidRDefault="002439F2" w:rsidP="00FC3B3A">
      <w:pPr>
        <w:rPr>
          <w:rFonts w:ascii="Times New Roman" w:hAnsi="Times New Roman" w:cs="Times New Roman"/>
          <w:i/>
          <w:noProof/>
          <w:sz w:val="24"/>
        </w:rPr>
      </w:pPr>
    </w:p>
    <w:p w14:paraId="532287DD" w14:textId="77777777" w:rsidR="00364DA6" w:rsidRPr="00000C58" w:rsidRDefault="00364DA6" w:rsidP="00FC3B3A">
      <w:pPr>
        <w:rPr>
          <w:rFonts w:ascii="Times New Roman" w:hAnsi="Times New Roman" w:cs="Times New Roman"/>
          <w:i/>
          <w:noProof/>
          <w:sz w:val="24"/>
        </w:rPr>
      </w:pPr>
    </w:p>
    <w:p w14:paraId="4AEB6DD5" w14:textId="77777777" w:rsidR="00364DA6" w:rsidRPr="00000C58" w:rsidRDefault="00364DA6" w:rsidP="00FC3B3A">
      <w:pPr>
        <w:rPr>
          <w:rFonts w:ascii="Times New Roman" w:hAnsi="Times New Roman" w:cs="Times New Roman"/>
          <w:i/>
          <w:noProof/>
          <w:sz w:val="24"/>
        </w:rPr>
      </w:pPr>
    </w:p>
    <w:p w14:paraId="12B4F55E" w14:textId="77777777" w:rsidR="00364DA6" w:rsidRPr="00000C58" w:rsidRDefault="00364DA6" w:rsidP="00FC3B3A">
      <w:pPr>
        <w:rPr>
          <w:rFonts w:ascii="Times New Roman" w:hAnsi="Times New Roman" w:cs="Times New Roman"/>
          <w:i/>
          <w:noProof/>
          <w:sz w:val="24"/>
        </w:rPr>
      </w:pPr>
    </w:p>
    <w:p w14:paraId="01EA6AF5" w14:textId="77777777" w:rsidR="00364DA6" w:rsidRPr="00000C58" w:rsidRDefault="00364DA6" w:rsidP="00FC3B3A">
      <w:pPr>
        <w:rPr>
          <w:rFonts w:ascii="Times New Roman" w:hAnsi="Times New Roman" w:cs="Times New Roman"/>
          <w:i/>
          <w:noProof/>
          <w:sz w:val="24"/>
        </w:rPr>
      </w:pPr>
    </w:p>
    <w:p w14:paraId="76F6152F" w14:textId="77777777" w:rsidR="00364DA6" w:rsidRPr="00000C58" w:rsidRDefault="00364DA6" w:rsidP="00FC3B3A">
      <w:pPr>
        <w:rPr>
          <w:rFonts w:ascii="Times New Roman" w:hAnsi="Times New Roman" w:cs="Times New Roman"/>
          <w:i/>
          <w:noProof/>
          <w:sz w:val="24"/>
        </w:rPr>
      </w:pPr>
    </w:p>
    <w:p w14:paraId="2BF2435F" w14:textId="77777777" w:rsidR="00364DA6" w:rsidRPr="00000C58" w:rsidRDefault="00364DA6" w:rsidP="00FC3B3A">
      <w:pPr>
        <w:rPr>
          <w:rFonts w:ascii="Times New Roman" w:hAnsi="Times New Roman" w:cs="Times New Roman"/>
          <w:i/>
          <w:noProof/>
          <w:sz w:val="24"/>
        </w:rPr>
      </w:pPr>
    </w:p>
    <w:p w14:paraId="2EA6FB71" w14:textId="77777777" w:rsidR="00364DA6" w:rsidRPr="00000C58" w:rsidRDefault="00364DA6" w:rsidP="00FC3B3A">
      <w:pPr>
        <w:rPr>
          <w:rFonts w:ascii="Times New Roman" w:hAnsi="Times New Roman" w:cs="Times New Roman"/>
          <w:i/>
          <w:noProof/>
          <w:sz w:val="24"/>
        </w:rPr>
      </w:pPr>
    </w:p>
    <w:p w14:paraId="0DCD1AFF" w14:textId="77777777" w:rsidR="00364DA6" w:rsidRPr="00000C58" w:rsidRDefault="00364DA6" w:rsidP="00FC3B3A">
      <w:pPr>
        <w:rPr>
          <w:rFonts w:ascii="Times New Roman" w:hAnsi="Times New Roman" w:cs="Times New Roman"/>
          <w:i/>
          <w:noProof/>
          <w:sz w:val="24"/>
        </w:rPr>
      </w:pPr>
    </w:p>
    <w:p w14:paraId="0D120BB3" w14:textId="77777777" w:rsidR="002439F2" w:rsidRPr="00000C58" w:rsidRDefault="002439F2" w:rsidP="00FC3B3A">
      <w:pPr>
        <w:rPr>
          <w:rFonts w:ascii="Times New Roman" w:hAnsi="Times New Roman" w:cs="Times New Roman"/>
          <w:i/>
          <w:noProof/>
          <w:sz w:val="24"/>
        </w:rPr>
      </w:pPr>
    </w:p>
    <w:p w14:paraId="085797DD" w14:textId="77777777" w:rsidR="002439F2" w:rsidRPr="00000C58" w:rsidRDefault="002439F2" w:rsidP="00FC3B3A">
      <w:pPr>
        <w:rPr>
          <w:rFonts w:ascii="Times New Roman" w:hAnsi="Times New Roman" w:cs="Times New Roman"/>
          <w:i/>
          <w:noProof/>
          <w:sz w:val="24"/>
        </w:rPr>
      </w:pPr>
    </w:p>
    <w:p w14:paraId="2369B7DA" w14:textId="13284311" w:rsidR="002439F2" w:rsidRPr="00000C58" w:rsidRDefault="00364DA6" w:rsidP="00FC3B3A">
      <w:pPr>
        <w:rPr>
          <w:rFonts w:ascii="Times New Roman" w:hAnsi="Times New Roman" w:cs="Times New Roman"/>
          <w:i/>
          <w:noProof/>
          <w:sz w:val="24"/>
        </w:rPr>
      </w:pPr>
      <w:r>
        <w:rPr>
          <w:rFonts w:ascii="Times New Roman" w:hAnsi="Times New Roman"/>
          <w:i/>
          <w:noProof/>
          <w:sz w:val="24"/>
        </w:rPr>
        <w:drawing>
          <wp:anchor distT="0" distB="0" distL="114300" distR="114300" simplePos="0" relativeHeight="251672576" behindDoc="0" locked="0" layoutInCell="1" allowOverlap="1" wp14:anchorId="07F33CC7" wp14:editId="51B5F7C0">
            <wp:simplePos x="0" y="0"/>
            <wp:positionH relativeFrom="column">
              <wp:posOffset>2978785</wp:posOffset>
            </wp:positionH>
            <wp:positionV relativeFrom="paragraph">
              <wp:posOffset>130810</wp:posOffset>
            </wp:positionV>
            <wp:extent cx="2895600" cy="552450"/>
            <wp:effectExtent l="0" t="0" r="0" b="0"/>
            <wp:wrapNone/>
            <wp:docPr id="407831969"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31969" name="Picture 1" descr="A close-up of a white background&#10;&#10;Description automatically generated"/>
                    <pic:cNvPicPr/>
                  </pic:nvPicPr>
                  <pic:blipFill rotWithShape="1">
                    <a:blip r:embed="rId12">
                      <a:extLst>
                        <a:ext uri="{28A0092B-C50C-407E-A947-70E740481C1C}">
                          <a14:useLocalDpi xmlns:a14="http://schemas.microsoft.com/office/drawing/2010/main" val="0"/>
                        </a:ext>
                      </a:extLst>
                    </a:blip>
                    <a:srcRect r="46099" b="51987"/>
                    <a:stretch/>
                  </pic:blipFill>
                  <pic:spPr bwMode="auto">
                    <a:xfrm>
                      <a:off x="0" y="0"/>
                      <a:ext cx="2895600" cy="552450"/>
                    </a:xfrm>
                    <a:prstGeom prst="rect">
                      <a:avLst/>
                    </a:prstGeom>
                    <a:ln>
                      <a:noFill/>
                    </a:ln>
                    <a:extLst>
                      <a:ext uri="{53640926-AAD7-44D8-BBD7-CCE9431645EC}">
                        <a14:shadowObscured xmlns:a14="http://schemas.microsoft.com/office/drawing/2010/main"/>
                      </a:ext>
                    </a:extLst>
                  </pic:spPr>
                </pic:pic>
              </a:graphicData>
            </a:graphic>
          </wp:anchor>
        </w:drawing>
      </w:r>
    </w:p>
    <w:p w14:paraId="29BEF360" w14:textId="1ED2AC4A" w:rsidR="002439F2" w:rsidRPr="00000C58" w:rsidRDefault="002439F2" w:rsidP="00FC3B3A">
      <w:pPr>
        <w:rPr>
          <w:rFonts w:ascii="Times New Roman" w:hAnsi="Times New Roman" w:cs="Times New Roman"/>
          <w:i/>
          <w:noProof/>
          <w:sz w:val="24"/>
        </w:rPr>
      </w:pPr>
    </w:p>
    <w:p w14:paraId="24F95183" w14:textId="77777777" w:rsidR="002439F2" w:rsidRPr="00000C58" w:rsidRDefault="002439F2" w:rsidP="00FC3B3A">
      <w:pPr>
        <w:rPr>
          <w:rFonts w:ascii="Times New Roman" w:hAnsi="Times New Roman" w:cs="Times New Roman"/>
          <w:i/>
          <w:noProof/>
          <w:sz w:val="24"/>
        </w:rPr>
      </w:pPr>
    </w:p>
    <w:p w14:paraId="226BE0B1" w14:textId="364BC188" w:rsidR="00B04F2A" w:rsidRDefault="00B04F2A" w:rsidP="00FC3B3A">
      <w:pPr>
        <w:rPr>
          <w:rFonts w:ascii="Times New Roman" w:hAnsi="Times New Roman" w:cs="Times New Roman"/>
          <w:i/>
          <w:noProof/>
          <w:sz w:val="24"/>
        </w:rPr>
      </w:pPr>
      <w:r>
        <w:rPr>
          <w:rFonts w:ascii="Times New Roman" w:hAnsi="Times New Roman"/>
          <w:i/>
          <w:noProof/>
          <w:sz w:val="24"/>
        </w:rPr>
        <w:lastRenderedPageBreak/>
        <w:drawing>
          <wp:anchor distT="0" distB="0" distL="114300" distR="114300" simplePos="0" relativeHeight="251674624" behindDoc="0" locked="0" layoutInCell="1" allowOverlap="1" wp14:anchorId="22788E73" wp14:editId="7BC25974">
            <wp:simplePos x="0" y="0"/>
            <wp:positionH relativeFrom="column">
              <wp:posOffset>1445895</wp:posOffset>
            </wp:positionH>
            <wp:positionV relativeFrom="paragraph">
              <wp:posOffset>-29210</wp:posOffset>
            </wp:positionV>
            <wp:extent cx="2895600" cy="552450"/>
            <wp:effectExtent l="0" t="0" r="0" b="0"/>
            <wp:wrapNone/>
            <wp:docPr id="466145817"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31969" name="Picture 1" descr="A close-up of a white background&#10;&#10;Description automatically generated"/>
                    <pic:cNvPicPr/>
                  </pic:nvPicPr>
                  <pic:blipFill rotWithShape="1">
                    <a:blip r:embed="rId12">
                      <a:extLst>
                        <a:ext uri="{28A0092B-C50C-407E-A947-70E740481C1C}">
                          <a14:useLocalDpi xmlns:a14="http://schemas.microsoft.com/office/drawing/2010/main" val="0"/>
                        </a:ext>
                      </a:extLst>
                    </a:blip>
                    <a:srcRect r="46099" b="51987"/>
                    <a:stretch/>
                  </pic:blipFill>
                  <pic:spPr bwMode="auto">
                    <a:xfrm>
                      <a:off x="0" y="0"/>
                      <a:ext cx="2895600" cy="552450"/>
                    </a:xfrm>
                    <a:prstGeom prst="rect">
                      <a:avLst/>
                    </a:prstGeom>
                    <a:ln>
                      <a:noFill/>
                    </a:ln>
                    <a:extLst>
                      <a:ext uri="{53640926-AAD7-44D8-BBD7-CCE9431645EC}">
                        <a14:shadowObscured xmlns:a14="http://schemas.microsoft.com/office/drawing/2010/main"/>
                      </a:ext>
                    </a:extLst>
                  </pic:spPr>
                </pic:pic>
              </a:graphicData>
            </a:graphic>
          </wp:anchor>
        </w:drawing>
      </w:r>
    </w:p>
    <w:p w14:paraId="160A37EF" w14:textId="1F38C709" w:rsidR="00B04F2A" w:rsidRDefault="00B04F2A" w:rsidP="00FC3B3A">
      <w:pPr>
        <w:rPr>
          <w:rFonts w:ascii="Times New Roman" w:hAnsi="Times New Roman" w:cs="Times New Roman"/>
          <w:i/>
          <w:noProof/>
          <w:sz w:val="24"/>
        </w:rPr>
      </w:pPr>
    </w:p>
    <w:p w14:paraId="64D6A0F5" w14:textId="20A35DA2" w:rsidR="004A59AC" w:rsidRPr="00000C58" w:rsidRDefault="004A59AC" w:rsidP="00FC3B3A">
      <w:pPr>
        <w:rPr>
          <w:rFonts w:ascii="Times New Roman" w:hAnsi="Times New Roman" w:cs="Times New Roman"/>
          <w:i/>
          <w:noProof/>
          <w:sz w:val="24"/>
        </w:rPr>
      </w:pPr>
    </w:p>
    <w:p w14:paraId="13130109" w14:textId="77777777" w:rsidR="002439F2" w:rsidRPr="00000C58" w:rsidRDefault="002439F2" w:rsidP="00FC3B3A">
      <w:pPr>
        <w:rPr>
          <w:rFonts w:ascii="Times New Roman" w:hAnsi="Times New Roman" w:cs="Times New Roman"/>
          <w:i/>
          <w:noProof/>
          <w:sz w:val="24"/>
        </w:rPr>
      </w:pPr>
    </w:p>
    <w:p w14:paraId="5B1B7BF4" w14:textId="77777777" w:rsidR="002439F2" w:rsidRPr="00000C58" w:rsidRDefault="002439F2" w:rsidP="00F73FA0">
      <w:pPr>
        <w:jc w:val="both"/>
        <w:rPr>
          <w:rFonts w:ascii="Times New Roman" w:hAnsi="Times New Roman" w:cs="Times New Roman"/>
          <w:noProof/>
          <w:sz w:val="24"/>
        </w:rPr>
      </w:pPr>
      <w:r>
        <w:rPr>
          <w:rFonts w:ascii="Times New Roman" w:hAnsi="Times New Roman"/>
          <w:sz w:val="24"/>
        </w:rPr>
        <w:t>Šo dokumentu izstrādāja un apstiprināja Starptautisko publiskā sektora grāmatvedības standartu padome</w:t>
      </w:r>
      <w:r>
        <w:rPr>
          <w:rFonts w:ascii="Times New Roman" w:hAnsi="Times New Roman"/>
          <w:sz w:val="24"/>
          <w:vertAlign w:val="superscript"/>
        </w:rPr>
        <w:t>®</w:t>
      </w:r>
      <w:r>
        <w:rPr>
          <w:rFonts w:ascii="Times New Roman" w:hAnsi="Times New Roman"/>
          <w:sz w:val="24"/>
        </w:rPr>
        <w:t xml:space="preserve"> (</w:t>
      </w:r>
      <w:r>
        <w:rPr>
          <w:rFonts w:ascii="Times New Roman" w:hAnsi="Times New Roman"/>
          <w:i/>
          <w:iCs/>
          <w:sz w:val="24"/>
        </w:rPr>
        <w:t>IPSASB</w:t>
      </w:r>
      <w:r>
        <w:rPr>
          <w:rFonts w:ascii="Times New Roman" w:hAnsi="Times New Roman"/>
          <w:sz w:val="24"/>
          <w:vertAlign w:val="superscript"/>
        </w:rPr>
        <w:t>®</w:t>
      </w:r>
      <w:r>
        <w:rPr>
          <w:rFonts w:ascii="Times New Roman" w:hAnsi="Times New Roman"/>
          <w:sz w:val="24"/>
        </w:rPr>
        <w:t>).</w:t>
      </w:r>
    </w:p>
    <w:p w14:paraId="4E34629C" w14:textId="77777777" w:rsidR="004012DE" w:rsidRPr="00000C58" w:rsidRDefault="004012DE" w:rsidP="00F73FA0">
      <w:pPr>
        <w:jc w:val="both"/>
        <w:rPr>
          <w:rFonts w:ascii="Times New Roman" w:hAnsi="Times New Roman" w:cs="Times New Roman"/>
          <w:noProof/>
          <w:sz w:val="24"/>
        </w:rPr>
      </w:pPr>
    </w:p>
    <w:p w14:paraId="486F16A2" w14:textId="77777777" w:rsidR="002439F2" w:rsidRPr="00000C58" w:rsidRDefault="002439F2" w:rsidP="00F73FA0">
      <w:pPr>
        <w:jc w:val="both"/>
        <w:rPr>
          <w:rFonts w:ascii="Times New Roman" w:hAnsi="Times New Roman" w:cs="Times New Roman"/>
          <w:noProof/>
          <w:sz w:val="24"/>
        </w:rPr>
      </w:pPr>
      <w:r>
        <w:rPr>
          <w:rFonts w:ascii="Times New Roman" w:hAnsi="Times New Roman"/>
          <w:i/>
          <w:iCs/>
          <w:sz w:val="24"/>
        </w:rPr>
        <w:t>IPSASB</w:t>
      </w:r>
      <w:r>
        <w:rPr>
          <w:rFonts w:ascii="Times New Roman" w:hAnsi="Times New Roman"/>
          <w:sz w:val="24"/>
        </w:rPr>
        <w:t xml:space="preserve"> mērķis ir darboties sabiedrības interesēs, izstrādājot kvalitatīvus publiskā sektora grāmatvedības standartus un veicinot to pieņemšanu un īstenošanu, tādējādi uzlabojot prakses kvalitāti un konsekvenci visā pasaulē un stiprinot publiskā sektora finanšu pārredzamību un pārskatatbildību.</w:t>
      </w:r>
    </w:p>
    <w:p w14:paraId="09D37218" w14:textId="77777777" w:rsidR="004012DE" w:rsidRPr="00000C58" w:rsidRDefault="004012DE" w:rsidP="00F73FA0">
      <w:pPr>
        <w:jc w:val="both"/>
        <w:rPr>
          <w:rFonts w:ascii="Times New Roman" w:hAnsi="Times New Roman" w:cs="Times New Roman"/>
          <w:noProof/>
          <w:sz w:val="24"/>
        </w:rPr>
      </w:pPr>
    </w:p>
    <w:p w14:paraId="68C41A45" w14:textId="77777777" w:rsidR="002439F2" w:rsidRPr="00000C58" w:rsidRDefault="002439F2" w:rsidP="00F73FA0">
      <w:pPr>
        <w:jc w:val="both"/>
        <w:rPr>
          <w:rFonts w:ascii="Times New Roman" w:hAnsi="Times New Roman" w:cs="Times New Roman"/>
          <w:noProof/>
          <w:sz w:val="24"/>
        </w:rPr>
      </w:pPr>
      <w:r>
        <w:rPr>
          <w:rFonts w:ascii="Times New Roman" w:hAnsi="Times New Roman"/>
          <w:sz w:val="24"/>
        </w:rPr>
        <w:t xml:space="preserve">Lai sasniegtu šo mērķi, </w:t>
      </w:r>
      <w:r>
        <w:rPr>
          <w:rFonts w:ascii="Times New Roman" w:hAnsi="Times New Roman"/>
          <w:i/>
          <w:iCs/>
          <w:sz w:val="24"/>
        </w:rPr>
        <w:t>IPSASB</w:t>
      </w:r>
      <w:r>
        <w:rPr>
          <w:rFonts w:ascii="Times New Roman" w:hAnsi="Times New Roman"/>
          <w:sz w:val="24"/>
        </w:rPr>
        <w:t xml:space="preserve"> ir izstrādājusi starptautiskos publiskā sektora grāmatvedības standartus™ (</w:t>
      </w:r>
      <w:r>
        <w:rPr>
          <w:rFonts w:ascii="Times New Roman" w:hAnsi="Times New Roman"/>
          <w:i/>
          <w:iCs/>
          <w:sz w:val="24"/>
        </w:rPr>
        <w:t>IPSAS</w:t>
      </w:r>
      <w:r>
        <w:rPr>
          <w:rFonts w:ascii="Times New Roman" w:hAnsi="Times New Roman"/>
          <w:sz w:val="24"/>
        </w:rPr>
        <w:t>™) un ieteicamās prakses vadlīnijas (</w:t>
      </w:r>
      <w:r>
        <w:rPr>
          <w:rFonts w:ascii="Times New Roman" w:hAnsi="Times New Roman"/>
          <w:i/>
          <w:iCs/>
          <w:sz w:val="24"/>
        </w:rPr>
        <w:t>RPG</w:t>
      </w:r>
      <w:r>
        <w:rPr>
          <w:rFonts w:ascii="Times New Roman" w:hAnsi="Times New Roman"/>
          <w:sz w:val="24"/>
        </w:rPr>
        <w:t>) publiskā sektora vienībām, tostarp valsts un reģionālajām valdībām, pašvaldībām un saistītajām valdības iestādēm.</w:t>
      </w:r>
    </w:p>
    <w:p w14:paraId="39B04245" w14:textId="77777777" w:rsidR="004012DE" w:rsidRPr="00000C58" w:rsidRDefault="004012DE" w:rsidP="00F73FA0">
      <w:pPr>
        <w:jc w:val="both"/>
        <w:rPr>
          <w:rFonts w:ascii="Times New Roman" w:hAnsi="Times New Roman" w:cs="Times New Roman"/>
          <w:noProof/>
          <w:sz w:val="24"/>
        </w:rPr>
      </w:pPr>
    </w:p>
    <w:p w14:paraId="4630A59A" w14:textId="77777777" w:rsidR="002439F2" w:rsidRPr="00000C58" w:rsidRDefault="002439F2" w:rsidP="00F73FA0">
      <w:pPr>
        <w:jc w:val="both"/>
        <w:rPr>
          <w:rFonts w:ascii="Times New Roman" w:hAnsi="Times New Roman" w:cs="Times New Roman"/>
          <w:noProof/>
          <w:sz w:val="24"/>
        </w:rPr>
      </w:pPr>
      <w:r>
        <w:rPr>
          <w:rFonts w:ascii="Times New Roman" w:hAnsi="Times New Roman"/>
          <w:i/>
          <w:iCs/>
          <w:sz w:val="24"/>
        </w:rPr>
        <w:t>IPSAS</w:t>
      </w:r>
      <w:r>
        <w:rPr>
          <w:rFonts w:ascii="Times New Roman" w:hAnsi="Times New Roman"/>
          <w:sz w:val="24"/>
        </w:rPr>
        <w:t xml:space="preserve"> attiecas uz vispārīgiem finanšu pārskatiem (finanšu pārskatiem) un ir autoritatīvi. </w:t>
      </w:r>
      <w:r>
        <w:rPr>
          <w:rFonts w:ascii="Times New Roman" w:hAnsi="Times New Roman"/>
          <w:i/>
          <w:iCs/>
          <w:sz w:val="24"/>
        </w:rPr>
        <w:t>RPG</w:t>
      </w:r>
      <w:r>
        <w:rPr>
          <w:rFonts w:ascii="Times New Roman" w:hAnsi="Times New Roman"/>
          <w:sz w:val="24"/>
        </w:rPr>
        <w:t xml:space="preserve"> ir paziņojumi, kuros sniegtas labas prakses vadlīnijas par to, kā sagatavot vispārīgos finanšu ziņojumus (</w:t>
      </w:r>
      <w:r>
        <w:rPr>
          <w:rFonts w:ascii="Times New Roman" w:hAnsi="Times New Roman"/>
          <w:i/>
          <w:iCs/>
          <w:sz w:val="24"/>
        </w:rPr>
        <w:t>GPFR</w:t>
      </w:r>
      <w:r>
        <w:rPr>
          <w:rFonts w:ascii="Times New Roman" w:hAnsi="Times New Roman"/>
          <w:sz w:val="24"/>
        </w:rPr>
        <w:t xml:space="preserve">), kas nav finanšu pārskati. Atšķirībā no </w:t>
      </w:r>
      <w:r>
        <w:rPr>
          <w:rFonts w:ascii="Times New Roman" w:hAnsi="Times New Roman"/>
          <w:i/>
          <w:iCs/>
          <w:sz w:val="24"/>
        </w:rPr>
        <w:t>IPSAS</w:t>
      </w:r>
      <w:r>
        <w:rPr>
          <w:rFonts w:ascii="Times New Roman" w:hAnsi="Times New Roman"/>
          <w:sz w:val="24"/>
        </w:rPr>
        <w:t xml:space="preserve"> ieteicamās prakses vadlīnijās nav noteiktas prasības. Pašreiz visi paziņojumi attiecībā uz </w:t>
      </w:r>
      <w:r>
        <w:rPr>
          <w:rFonts w:ascii="Times New Roman" w:hAnsi="Times New Roman"/>
          <w:i/>
          <w:iCs/>
          <w:sz w:val="24"/>
        </w:rPr>
        <w:t>GPFR</w:t>
      </w:r>
      <w:r>
        <w:rPr>
          <w:rFonts w:ascii="Times New Roman" w:hAnsi="Times New Roman"/>
          <w:sz w:val="24"/>
        </w:rPr>
        <w:t xml:space="preserve">, kas nav finanšu pārskati, ir </w:t>
      </w:r>
      <w:r>
        <w:rPr>
          <w:rFonts w:ascii="Times New Roman" w:hAnsi="Times New Roman"/>
          <w:i/>
          <w:iCs/>
          <w:sz w:val="24"/>
        </w:rPr>
        <w:t>RPG</w:t>
      </w:r>
      <w:r>
        <w:rPr>
          <w:rFonts w:ascii="Times New Roman" w:hAnsi="Times New Roman"/>
          <w:sz w:val="24"/>
        </w:rPr>
        <w:t xml:space="preserve">. </w:t>
      </w:r>
      <w:r>
        <w:rPr>
          <w:rFonts w:ascii="Times New Roman" w:hAnsi="Times New Roman"/>
          <w:i/>
          <w:iCs/>
          <w:sz w:val="24"/>
        </w:rPr>
        <w:t>RPG</w:t>
      </w:r>
      <w:r>
        <w:rPr>
          <w:rFonts w:ascii="Times New Roman" w:hAnsi="Times New Roman"/>
          <w:sz w:val="24"/>
        </w:rPr>
        <w:t xml:space="preserve"> nav sniegtas norādes par to, kāda noteiktības pakāpe (ja tāda ir piemērojama) jāpiemēro informācijai.</w:t>
      </w:r>
    </w:p>
    <w:p w14:paraId="534DEB4C" w14:textId="77777777" w:rsidR="002439F2" w:rsidRPr="00000C58" w:rsidRDefault="002439F2" w:rsidP="00FC3B3A">
      <w:pPr>
        <w:rPr>
          <w:rFonts w:ascii="Times New Roman" w:hAnsi="Times New Roman" w:cs="Times New Roman"/>
          <w:noProof/>
          <w:sz w:val="24"/>
        </w:rPr>
      </w:pPr>
    </w:p>
    <w:p w14:paraId="6F48A117" w14:textId="77777777" w:rsidR="002439F2" w:rsidRPr="00000C58" w:rsidRDefault="002439F2" w:rsidP="00FC3B3A">
      <w:pPr>
        <w:rPr>
          <w:rFonts w:ascii="Times New Roman" w:hAnsi="Times New Roman" w:cs="Times New Roman"/>
          <w:noProof/>
          <w:sz w:val="24"/>
        </w:rPr>
      </w:pPr>
    </w:p>
    <w:p w14:paraId="5058F16E" w14:textId="77777777" w:rsidR="002439F2" w:rsidRPr="00000C58" w:rsidRDefault="002439F2" w:rsidP="00FC3B3A">
      <w:pPr>
        <w:rPr>
          <w:rFonts w:ascii="Times New Roman" w:hAnsi="Times New Roman" w:cs="Times New Roman"/>
          <w:noProof/>
          <w:sz w:val="24"/>
        </w:rPr>
      </w:pPr>
    </w:p>
    <w:p w14:paraId="7F32EF62" w14:textId="77777777" w:rsidR="002439F2" w:rsidRPr="00000C58" w:rsidRDefault="002439F2" w:rsidP="00FC3B3A">
      <w:pPr>
        <w:rPr>
          <w:rFonts w:ascii="Times New Roman" w:hAnsi="Times New Roman" w:cs="Times New Roman"/>
          <w:noProof/>
          <w:sz w:val="24"/>
        </w:rPr>
      </w:pPr>
    </w:p>
    <w:p w14:paraId="60168E6B" w14:textId="77777777" w:rsidR="002439F2" w:rsidRPr="00000C58" w:rsidRDefault="002439F2" w:rsidP="00FC3B3A">
      <w:pPr>
        <w:rPr>
          <w:rFonts w:ascii="Times New Roman" w:hAnsi="Times New Roman" w:cs="Times New Roman"/>
          <w:noProof/>
          <w:sz w:val="24"/>
        </w:rPr>
      </w:pPr>
    </w:p>
    <w:p w14:paraId="5C62769C" w14:textId="77777777" w:rsidR="002439F2" w:rsidRPr="00000C58" w:rsidRDefault="002439F2" w:rsidP="00FC3B3A">
      <w:pPr>
        <w:rPr>
          <w:rFonts w:ascii="Times New Roman" w:hAnsi="Times New Roman" w:cs="Times New Roman"/>
          <w:noProof/>
          <w:sz w:val="24"/>
        </w:rPr>
      </w:pPr>
    </w:p>
    <w:p w14:paraId="486D3369" w14:textId="77777777" w:rsidR="002439F2" w:rsidRPr="00000C58" w:rsidRDefault="002439F2" w:rsidP="00FC3B3A">
      <w:pPr>
        <w:rPr>
          <w:rFonts w:ascii="Times New Roman" w:hAnsi="Times New Roman" w:cs="Times New Roman"/>
          <w:noProof/>
          <w:sz w:val="24"/>
        </w:rPr>
      </w:pPr>
    </w:p>
    <w:p w14:paraId="205A1CD6" w14:textId="77777777" w:rsidR="002439F2" w:rsidRPr="00000C58" w:rsidRDefault="002439F2" w:rsidP="00FC3B3A">
      <w:pPr>
        <w:rPr>
          <w:rFonts w:ascii="Times New Roman" w:hAnsi="Times New Roman" w:cs="Times New Roman"/>
          <w:noProof/>
          <w:sz w:val="24"/>
        </w:rPr>
      </w:pPr>
    </w:p>
    <w:p w14:paraId="3C11017A" w14:textId="77777777" w:rsidR="002439F2" w:rsidRPr="00000C58" w:rsidRDefault="002439F2" w:rsidP="00FC3B3A">
      <w:pPr>
        <w:rPr>
          <w:rFonts w:ascii="Times New Roman" w:hAnsi="Times New Roman" w:cs="Times New Roman"/>
          <w:noProof/>
          <w:sz w:val="24"/>
        </w:rPr>
      </w:pPr>
    </w:p>
    <w:p w14:paraId="737286F3" w14:textId="77777777" w:rsidR="002439F2" w:rsidRPr="00000C58" w:rsidRDefault="002439F2" w:rsidP="00FC3B3A">
      <w:pPr>
        <w:rPr>
          <w:rFonts w:ascii="Times New Roman" w:hAnsi="Times New Roman" w:cs="Times New Roman"/>
          <w:noProof/>
          <w:sz w:val="24"/>
        </w:rPr>
      </w:pPr>
    </w:p>
    <w:p w14:paraId="0BB00C1F" w14:textId="77777777" w:rsidR="002439F2" w:rsidRPr="00000C58" w:rsidRDefault="002439F2" w:rsidP="00FC3B3A">
      <w:pPr>
        <w:rPr>
          <w:rFonts w:ascii="Times New Roman" w:hAnsi="Times New Roman" w:cs="Times New Roman"/>
          <w:noProof/>
          <w:sz w:val="24"/>
        </w:rPr>
      </w:pPr>
    </w:p>
    <w:p w14:paraId="1C93143C" w14:textId="77777777" w:rsidR="002439F2" w:rsidRPr="00000C58" w:rsidRDefault="002439F2" w:rsidP="00FC3B3A">
      <w:pPr>
        <w:rPr>
          <w:rFonts w:ascii="Times New Roman" w:hAnsi="Times New Roman" w:cs="Times New Roman"/>
          <w:noProof/>
          <w:sz w:val="24"/>
        </w:rPr>
      </w:pPr>
    </w:p>
    <w:p w14:paraId="1FDC55D6" w14:textId="77777777" w:rsidR="002439F2" w:rsidRPr="00000C58" w:rsidRDefault="002439F2" w:rsidP="00FC3B3A">
      <w:pPr>
        <w:rPr>
          <w:rFonts w:ascii="Times New Roman" w:hAnsi="Times New Roman" w:cs="Times New Roman"/>
          <w:noProof/>
          <w:sz w:val="24"/>
        </w:rPr>
      </w:pPr>
    </w:p>
    <w:p w14:paraId="62D5A8FD" w14:textId="77777777" w:rsidR="002439F2" w:rsidRPr="00000C58" w:rsidRDefault="002439F2" w:rsidP="00FC3B3A">
      <w:pPr>
        <w:rPr>
          <w:rFonts w:ascii="Times New Roman" w:hAnsi="Times New Roman" w:cs="Times New Roman"/>
          <w:noProof/>
          <w:sz w:val="24"/>
        </w:rPr>
      </w:pPr>
    </w:p>
    <w:p w14:paraId="39C0DF3B" w14:textId="77777777" w:rsidR="002439F2" w:rsidRPr="00000C58" w:rsidRDefault="002439F2" w:rsidP="00FC3B3A">
      <w:pPr>
        <w:rPr>
          <w:rFonts w:ascii="Times New Roman" w:hAnsi="Times New Roman" w:cs="Times New Roman"/>
          <w:noProof/>
          <w:sz w:val="24"/>
        </w:rPr>
      </w:pPr>
    </w:p>
    <w:p w14:paraId="3740B4CC" w14:textId="77777777" w:rsidR="002439F2" w:rsidRPr="00000C58" w:rsidRDefault="002439F2" w:rsidP="00FC3B3A">
      <w:pPr>
        <w:rPr>
          <w:rFonts w:ascii="Times New Roman" w:hAnsi="Times New Roman" w:cs="Times New Roman"/>
          <w:noProof/>
          <w:sz w:val="24"/>
        </w:rPr>
      </w:pPr>
    </w:p>
    <w:p w14:paraId="4864D232" w14:textId="77777777" w:rsidR="002439F2" w:rsidRPr="00000C58" w:rsidRDefault="002439F2" w:rsidP="00FC3B3A">
      <w:pPr>
        <w:rPr>
          <w:rFonts w:ascii="Times New Roman" w:hAnsi="Times New Roman" w:cs="Times New Roman"/>
          <w:noProof/>
          <w:sz w:val="24"/>
        </w:rPr>
      </w:pPr>
    </w:p>
    <w:p w14:paraId="5EE0AB11" w14:textId="77777777" w:rsidR="002439F2" w:rsidRPr="00000C58" w:rsidRDefault="002439F2" w:rsidP="00FC3B3A">
      <w:pPr>
        <w:rPr>
          <w:rFonts w:ascii="Times New Roman" w:hAnsi="Times New Roman" w:cs="Times New Roman"/>
          <w:noProof/>
          <w:sz w:val="24"/>
        </w:rPr>
      </w:pPr>
    </w:p>
    <w:p w14:paraId="6C0FA262" w14:textId="77777777" w:rsidR="002439F2" w:rsidRPr="00000C58" w:rsidRDefault="002439F2" w:rsidP="00FC3B3A">
      <w:pPr>
        <w:rPr>
          <w:rFonts w:ascii="Times New Roman" w:hAnsi="Times New Roman" w:cs="Times New Roman"/>
          <w:noProof/>
          <w:sz w:val="24"/>
        </w:rPr>
      </w:pPr>
    </w:p>
    <w:p w14:paraId="2ED5896E" w14:textId="77777777" w:rsidR="002439F2" w:rsidRPr="00000C58" w:rsidRDefault="002439F2" w:rsidP="00F73FA0">
      <w:pPr>
        <w:jc w:val="both"/>
        <w:rPr>
          <w:rFonts w:ascii="Times New Roman" w:hAnsi="Times New Roman" w:cs="Times New Roman"/>
          <w:noProof/>
          <w:sz w:val="24"/>
        </w:rPr>
      </w:pPr>
    </w:p>
    <w:p w14:paraId="5106164E" w14:textId="77777777" w:rsidR="002439F2" w:rsidRPr="00000C58" w:rsidRDefault="002439F2" w:rsidP="00F73FA0">
      <w:pPr>
        <w:jc w:val="both"/>
        <w:rPr>
          <w:rFonts w:ascii="Times New Roman" w:hAnsi="Times New Roman" w:cs="Times New Roman"/>
          <w:noProof/>
          <w:sz w:val="24"/>
        </w:rPr>
      </w:pPr>
      <w:r>
        <w:rPr>
          <w:rFonts w:ascii="Times New Roman" w:hAnsi="Times New Roman"/>
          <w:sz w:val="24"/>
        </w:rPr>
        <w:t xml:space="preserve">Struktūras un procesus, kas pamato </w:t>
      </w:r>
      <w:r>
        <w:rPr>
          <w:rFonts w:ascii="Times New Roman" w:hAnsi="Times New Roman"/>
          <w:i/>
          <w:iCs/>
          <w:sz w:val="24"/>
        </w:rPr>
        <w:t>IPSASB</w:t>
      </w:r>
      <w:r>
        <w:rPr>
          <w:rFonts w:ascii="Times New Roman" w:hAnsi="Times New Roman"/>
          <w:sz w:val="24"/>
        </w:rPr>
        <w:t>® darbības, veicina Starptautiskā Grāmatvežu federācija® (</w:t>
      </w:r>
      <w:r>
        <w:rPr>
          <w:rFonts w:ascii="Times New Roman" w:hAnsi="Times New Roman"/>
          <w:i/>
          <w:iCs/>
          <w:sz w:val="24"/>
        </w:rPr>
        <w:t>IFAC</w:t>
      </w:r>
      <w:r>
        <w:rPr>
          <w:rFonts w:ascii="Times New Roman" w:hAnsi="Times New Roman"/>
          <w:sz w:val="24"/>
        </w:rPr>
        <w:t>®).</w:t>
      </w:r>
    </w:p>
    <w:p w14:paraId="79385E08" w14:textId="77777777" w:rsidR="000D1E38" w:rsidRPr="00000C58" w:rsidRDefault="000D1E38" w:rsidP="00F73FA0">
      <w:pPr>
        <w:jc w:val="both"/>
        <w:rPr>
          <w:rFonts w:ascii="Times New Roman" w:hAnsi="Times New Roman" w:cs="Times New Roman"/>
          <w:noProof/>
          <w:sz w:val="24"/>
        </w:rPr>
      </w:pPr>
    </w:p>
    <w:p w14:paraId="719283E7" w14:textId="13A469EC" w:rsidR="002439F2" w:rsidRPr="00000C58" w:rsidRDefault="002439F2" w:rsidP="00F73FA0">
      <w:pPr>
        <w:jc w:val="both"/>
        <w:rPr>
          <w:rFonts w:ascii="Times New Roman" w:hAnsi="Times New Roman" w:cs="Times New Roman"/>
          <w:noProof/>
          <w:sz w:val="24"/>
        </w:rPr>
      </w:pPr>
      <w:r>
        <w:rPr>
          <w:rFonts w:ascii="Times New Roman" w:hAnsi="Times New Roman"/>
          <w:sz w:val="24"/>
        </w:rPr>
        <w:t>Autortiesības © 2023. gada maijs, Starptautiskā Grāmatvežu federācija® (</w:t>
      </w:r>
      <w:r>
        <w:rPr>
          <w:rFonts w:ascii="Times New Roman" w:hAnsi="Times New Roman"/>
          <w:i/>
          <w:iCs/>
          <w:sz w:val="24"/>
        </w:rPr>
        <w:t>IFAC</w:t>
      </w:r>
      <w:r>
        <w:rPr>
          <w:rFonts w:ascii="Times New Roman" w:hAnsi="Times New Roman"/>
          <w:sz w:val="24"/>
        </w:rPr>
        <w:t>®). Informāciju par autortiesībām, preču zīmēm un atļaujām skat.</w:t>
      </w:r>
      <w:r>
        <w:rPr>
          <w:rFonts w:ascii="Times New Roman" w:hAnsi="Times New Roman"/>
          <w:color w:val="000000" w:themeColor="text1"/>
          <w:sz w:val="24"/>
          <w:u w:color="0000FF"/>
        </w:rPr>
        <w:t xml:space="preserve"> 63. lpp</w:t>
      </w:r>
      <w:r>
        <w:rPr>
          <w:rFonts w:ascii="Times New Roman" w:hAnsi="Times New Roman"/>
          <w:color w:val="000000" w:themeColor="text1"/>
          <w:sz w:val="24"/>
        </w:rPr>
        <w:t>.</w:t>
      </w:r>
    </w:p>
    <w:p w14:paraId="5EB476F0" w14:textId="27938CCB" w:rsidR="000D1E38" w:rsidRPr="00000C58" w:rsidRDefault="000D1E38" w:rsidP="00FC3B3A">
      <w:pPr>
        <w:rPr>
          <w:rFonts w:ascii="Times New Roman" w:hAnsi="Times New Roman" w:cs="Times New Roman"/>
          <w:noProof/>
          <w:sz w:val="24"/>
        </w:rPr>
      </w:pPr>
      <w:r>
        <w:br w:type="page"/>
      </w:r>
    </w:p>
    <w:p w14:paraId="258910CB" w14:textId="77777777" w:rsidR="002439F2" w:rsidRPr="00000C58" w:rsidRDefault="002439F2" w:rsidP="00377EF3">
      <w:pPr>
        <w:jc w:val="center"/>
        <w:rPr>
          <w:rFonts w:ascii="Times New Roman" w:hAnsi="Times New Roman" w:cs="Times New Roman"/>
          <w:b/>
          <w:bCs/>
          <w:noProof/>
          <w:sz w:val="28"/>
          <w:szCs w:val="34"/>
        </w:rPr>
      </w:pPr>
      <w:r>
        <w:rPr>
          <w:rFonts w:ascii="Times New Roman" w:hAnsi="Times New Roman"/>
          <w:b/>
          <w:i/>
          <w:iCs/>
          <w:sz w:val="28"/>
        </w:rPr>
        <w:lastRenderedPageBreak/>
        <w:t>IPSAS</w:t>
      </w:r>
      <w:r>
        <w:rPr>
          <w:rFonts w:ascii="Times New Roman" w:hAnsi="Times New Roman"/>
          <w:b/>
          <w:sz w:val="28"/>
        </w:rPr>
        <w:t> 48 “Pārveduma izdevumi”</w:t>
      </w:r>
    </w:p>
    <w:p w14:paraId="15161ED3" w14:textId="77777777" w:rsidR="00FC3B3A" w:rsidRPr="00000C58" w:rsidRDefault="00FC3B3A" w:rsidP="00377EF3">
      <w:pPr>
        <w:jc w:val="center"/>
        <w:rPr>
          <w:rFonts w:ascii="Times New Roman" w:hAnsi="Times New Roman" w:cs="Times New Roman"/>
          <w:noProof/>
          <w:sz w:val="24"/>
        </w:rPr>
      </w:pPr>
    </w:p>
    <w:p w14:paraId="16560C4C" w14:textId="77777777" w:rsidR="002439F2" w:rsidRPr="005C36DE" w:rsidRDefault="002439F2" w:rsidP="00377EF3">
      <w:pPr>
        <w:jc w:val="center"/>
        <w:rPr>
          <w:rFonts w:ascii="Times New Roman" w:hAnsi="Times New Roman" w:cs="Times New Roman"/>
          <w:b/>
          <w:bCs/>
          <w:noProof/>
          <w:sz w:val="24"/>
        </w:rPr>
      </w:pPr>
      <w:r>
        <w:rPr>
          <w:rFonts w:ascii="Times New Roman" w:hAnsi="Times New Roman"/>
          <w:b/>
          <w:noProof/>
          <w:sz w:val="24"/>
        </w:rPr>
        <mc:AlternateContent>
          <mc:Choice Requires="wps">
            <w:drawing>
              <wp:anchor distT="0" distB="0" distL="0" distR="0" simplePos="0" relativeHeight="251663360" behindDoc="1" locked="0" layoutInCell="1" allowOverlap="1" wp14:anchorId="790C970E" wp14:editId="730BF3B0">
                <wp:simplePos x="0" y="0"/>
                <wp:positionH relativeFrom="page">
                  <wp:posOffset>896620</wp:posOffset>
                </wp:positionH>
                <wp:positionV relativeFrom="paragraph">
                  <wp:posOffset>262890</wp:posOffset>
                </wp:positionV>
                <wp:extent cx="5981065" cy="6350"/>
                <wp:effectExtent l="0" t="0" r="0" b="0"/>
                <wp:wrapTopAndBottom/>
                <wp:docPr id="122260471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FE48F" id="Rectangle 43" o:spid="_x0000_s1026" style="position:absolute;margin-left:70.6pt;margin-top:20.7pt;width:470.95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" fillcolor="black" stroked="f">
                <w10:wrap type="topAndBottom" anchorx="page"/>
              </v:rect>
            </w:pict>
          </mc:Fallback>
        </mc:AlternateContent>
      </w:r>
      <w:r>
        <w:rPr>
          <w:rFonts w:ascii="Times New Roman" w:hAnsi="Times New Roman"/>
          <w:b/>
          <w:sz w:val="24"/>
        </w:rPr>
        <w:t>SATURA RĀDĪTĀJS</w:t>
      </w:r>
    </w:p>
    <w:p w14:paraId="1EBF6B7B" w14:textId="3134C0CF" w:rsidR="002439F2" w:rsidRPr="00000C58" w:rsidRDefault="002439F2" w:rsidP="00FC3B3A">
      <w:pPr>
        <w:rPr>
          <w:rFonts w:ascii="Times New Roman" w:hAnsi="Times New Roman" w:cs="Times New Roman"/>
          <w:noProof/>
          <w:sz w:val="24"/>
        </w:rPr>
      </w:pPr>
    </w:p>
    <w:p w14:paraId="7CC1E6CC" w14:textId="77777777" w:rsidR="00F821D7" w:rsidRPr="00820C97" w:rsidRDefault="00F821D7" w:rsidP="00F821D7">
      <w:pPr>
        <w:jc w:val="right"/>
        <w:rPr>
          <w:rFonts w:ascii="Times New Roman" w:hAnsi="Times New Roman" w:cs="Times New Roman"/>
          <w:noProof/>
          <w:sz w:val="24"/>
        </w:rPr>
      </w:pPr>
      <w:r w:rsidRPr="00820C97">
        <w:rPr>
          <w:rFonts w:ascii="Times New Roman" w:hAnsi="Times New Roman" w:cs="Times New Roman"/>
          <w:sz w:val="24"/>
        </w:rPr>
        <w:t>Punkts</w:t>
      </w:r>
    </w:p>
    <w:p w14:paraId="35C00E8E" w14:textId="77777777" w:rsidR="00F821D7" w:rsidRPr="00820C97" w:rsidRDefault="00F821D7" w:rsidP="00F821D7">
      <w:pPr>
        <w:rPr>
          <w:rFonts w:ascii="Times New Roman" w:hAnsi="Times New Roman" w:cs="Times New Roman"/>
          <w:noProof/>
          <w:sz w:val="24"/>
        </w:rPr>
      </w:pPr>
    </w:p>
    <w:p w14:paraId="23FB2D89" w14:textId="77777777" w:rsidR="00F821D7" w:rsidRPr="00820C97" w:rsidRDefault="00F821D7" w:rsidP="00F821D7">
      <w:pPr>
        <w:tabs>
          <w:tab w:val="center" w:leader="dot" w:pos="9072"/>
        </w:tabs>
        <w:spacing w:before="120"/>
        <w:jc w:val="both"/>
        <w:rPr>
          <w:rFonts w:ascii="Times New Roman" w:hAnsi="Times New Roman" w:cs="Times New Roman"/>
          <w:bCs/>
          <w:noProof/>
          <w:sz w:val="24"/>
        </w:rPr>
      </w:pPr>
      <w:r w:rsidRPr="00820C97">
        <w:rPr>
          <w:rFonts w:ascii="Times New Roman" w:hAnsi="Times New Roman" w:cs="Times New Roman"/>
          <w:bCs/>
          <w:sz w:val="24"/>
        </w:rPr>
        <w:t>Mērķis</w:t>
      </w:r>
      <w:r w:rsidRPr="00820C97">
        <w:rPr>
          <w:rFonts w:ascii="Times New Roman" w:hAnsi="Times New Roman" w:cs="Times New Roman"/>
          <w:bCs/>
          <w:sz w:val="24"/>
        </w:rPr>
        <w:tab/>
        <w:t>1</w:t>
      </w:r>
      <w:r w:rsidRPr="00820C97">
        <w:rPr>
          <w:rFonts w:ascii="Times New Roman" w:hAnsi="Times New Roman" w:cs="Times New Roman"/>
          <w:bCs/>
          <w:color w:val="5F727F"/>
          <w:shd w:val="clear" w:color="auto" w:fill="FFFFFF"/>
        </w:rPr>
        <w:t>–</w:t>
      </w:r>
      <w:r w:rsidRPr="00820C97">
        <w:rPr>
          <w:rFonts w:ascii="Times New Roman" w:hAnsi="Times New Roman" w:cs="Times New Roman"/>
          <w:bCs/>
          <w:sz w:val="24"/>
        </w:rPr>
        <w:t>2</w:t>
      </w:r>
    </w:p>
    <w:p w14:paraId="760EB356" w14:textId="77777777" w:rsidR="00F821D7" w:rsidRPr="00820C97" w:rsidRDefault="00F821D7" w:rsidP="00F821D7">
      <w:pPr>
        <w:tabs>
          <w:tab w:val="center" w:leader="dot" w:pos="9072"/>
        </w:tabs>
        <w:spacing w:before="120"/>
        <w:jc w:val="both"/>
        <w:rPr>
          <w:rFonts w:ascii="Times New Roman" w:hAnsi="Times New Roman" w:cs="Times New Roman"/>
          <w:bCs/>
          <w:noProof/>
          <w:sz w:val="24"/>
        </w:rPr>
      </w:pPr>
      <w:r w:rsidRPr="00820C97">
        <w:rPr>
          <w:rFonts w:ascii="Times New Roman" w:hAnsi="Times New Roman" w:cs="Times New Roman"/>
          <w:bCs/>
          <w:sz w:val="24"/>
        </w:rPr>
        <w:t>Darbības joma</w:t>
      </w:r>
      <w:r w:rsidRPr="00820C97">
        <w:rPr>
          <w:rFonts w:ascii="Times New Roman" w:hAnsi="Times New Roman" w:cs="Times New Roman"/>
          <w:bCs/>
          <w:sz w:val="24"/>
        </w:rPr>
        <w:tab/>
        <w:t>3</w:t>
      </w:r>
      <w:r w:rsidRPr="00820C97">
        <w:rPr>
          <w:rFonts w:ascii="Times New Roman" w:hAnsi="Times New Roman" w:cs="Times New Roman"/>
          <w:bCs/>
          <w:color w:val="5F727F"/>
          <w:shd w:val="clear" w:color="auto" w:fill="FFFFFF"/>
        </w:rPr>
        <w:t>–</w:t>
      </w:r>
      <w:r w:rsidRPr="00820C97">
        <w:rPr>
          <w:rFonts w:ascii="Times New Roman" w:hAnsi="Times New Roman" w:cs="Times New Roman"/>
          <w:bCs/>
          <w:sz w:val="24"/>
        </w:rPr>
        <w:t>5</w:t>
      </w:r>
    </w:p>
    <w:p w14:paraId="2D02F0E4" w14:textId="77777777" w:rsidR="00F821D7" w:rsidRPr="00820C97" w:rsidRDefault="00F821D7" w:rsidP="00F821D7">
      <w:pPr>
        <w:tabs>
          <w:tab w:val="center" w:leader="dot" w:pos="9072"/>
        </w:tabs>
        <w:spacing w:before="120"/>
        <w:jc w:val="both"/>
        <w:rPr>
          <w:rFonts w:ascii="Times New Roman" w:hAnsi="Times New Roman" w:cs="Times New Roman"/>
          <w:bCs/>
          <w:noProof/>
          <w:sz w:val="24"/>
        </w:rPr>
      </w:pPr>
      <w:r w:rsidRPr="00820C97">
        <w:rPr>
          <w:rFonts w:ascii="Times New Roman" w:hAnsi="Times New Roman" w:cs="Times New Roman"/>
          <w:bCs/>
          <w:sz w:val="24"/>
        </w:rPr>
        <w:t>Definīcijas</w:t>
      </w:r>
      <w:r w:rsidRPr="00820C97">
        <w:rPr>
          <w:rFonts w:ascii="Times New Roman" w:hAnsi="Times New Roman" w:cs="Times New Roman"/>
          <w:bCs/>
          <w:sz w:val="24"/>
        </w:rPr>
        <w:tab/>
        <w:t>6</w:t>
      </w:r>
      <w:r w:rsidRPr="00820C97">
        <w:rPr>
          <w:rFonts w:ascii="Times New Roman" w:hAnsi="Times New Roman" w:cs="Times New Roman"/>
          <w:bCs/>
          <w:color w:val="5F727F"/>
          <w:shd w:val="clear" w:color="auto" w:fill="FFFFFF"/>
        </w:rPr>
        <w:t>–</w:t>
      </w:r>
      <w:r w:rsidRPr="00820C97">
        <w:rPr>
          <w:rFonts w:ascii="Times New Roman" w:hAnsi="Times New Roman" w:cs="Times New Roman"/>
          <w:bCs/>
          <w:sz w:val="24"/>
        </w:rPr>
        <w:t>7</w:t>
      </w:r>
    </w:p>
    <w:p w14:paraId="64E01E09" w14:textId="1599D75B" w:rsidR="00F821D7" w:rsidRPr="00820C97" w:rsidRDefault="002831DB" w:rsidP="00F821D7">
      <w:pPr>
        <w:tabs>
          <w:tab w:val="center" w:leader="dot" w:pos="9072"/>
        </w:tabs>
        <w:spacing w:before="120"/>
        <w:jc w:val="both"/>
        <w:rPr>
          <w:rFonts w:ascii="Times New Roman" w:hAnsi="Times New Roman" w:cs="Times New Roman"/>
          <w:bCs/>
          <w:noProof/>
          <w:sz w:val="24"/>
        </w:rPr>
      </w:pPr>
      <w:r>
        <w:rPr>
          <w:rFonts w:ascii="Times New Roman" w:hAnsi="Times New Roman" w:cs="Times New Roman"/>
          <w:bCs/>
          <w:sz w:val="24"/>
        </w:rPr>
        <w:t>Pārveduma</w:t>
      </w:r>
      <w:r w:rsidR="00F821D7" w:rsidRPr="00820C97">
        <w:rPr>
          <w:rFonts w:ascii="Times New Roman" w:hAnsi="Times New Roman" w:cs="Times New Roman"/>
          <w:bCs/>
          <w:sz w:val="24"/>
        </w:rPr>
        <w:t xml:space="preserve"> izmaksu darījuma noteikšana</w:t>
      </w:r>
      <w:r w:rsidR="00F821D7" w:rsidRPr="00820C97">
        <w:rPr>
          <w:rFonts w:ascii="Times New Roman" w:hAnsi="Times New Roman" w:cs="Times New Roman"/>
          <w:bCs/>
          <w:sz w:val="24"/>
        </w:rPr>
        <w:tab/>
        <w:t>8</w:t>
      </w:r>
      <w:r w:rsidR="00F821D7" w:rsidRPr="00820C97">
        <w:rPr>
          <w:rFonts w:ascii="Times New Roman" w:hAnsi="Times New Roman" w:cs="Times New Roman"/>
          <w:bCs/>
          <w:color w:val="5F727F"/>
          <w:shd w:val="clear" w:color="auto" w:fill="FFFFFF"/>
        </w:rPr>
        <w:t>–</w:t>
      </w:r>
      <w:r w:rsidR="00F821D7" w:rsidRPr="00820C97">
        <w:rPr>
          <w:rFonts w:ascii="Times New Roman" w:hAnsi="Times New Roman" w:cs="Times New Roman"/>
          <w:bCs/>
          <w:sz w:val="24"/>
        </w:rPr>
        <w:t>9</w:t>
      </w:r>
    </w:p>
    <w:p w14:paraId="04ED3CDA" w14:textId="77777777" w:rsidR="00F821D7" w:rsidRPr="00820C97" w:rsidRDefault="00F821D7" w:rsidP="00F821D7">
      <w:pPr>
        <w:tabs>
          <w:tab w:val="center" w:leader="dot" w:pos="9072"/>
        </w:tabs>
        <w:spacing w:before="120"/>
        <w:jc w:val="both"/>
        <w:rPr>
          <w:rFonts w:ascii="Times New Roman" w:hAnsi="Times New Roman" w:cs="Times New Roman"/>
          <w:bCs/>
          <w:noProof/>
          <w:sz w:val="24"/>
        </w:rPr>
      </w:pPr>
      <w:r w:rsidRPr="00820C97">
        <w:rPr>
          <w:rFonts w:ascii="Times New Roman" w:hAnsi="Times New Roman" w:cs="Times New Roman"/>
          <w:bCs/>
          <w:sz w:val="24"/>
        </w:rPr>
        <w:t>Saistošas vienošanās un izpildāmība</w:t>
      </w:r>
      <w:r w:rsidRPr="00820C97">
        <w:rPr>
          <w:rFonts w:ascii="Times New Roman" w:hAnsi="Times New Roman" w:cs="Times New Roman"/>
          <w:bCs/>
          <w:sz w:val="24"/>
        </w:rPr>
        <w:tab/>
        <w:t>10</w:t>
      </w:r>
      <w:r w:rsidRPr="00820C97">
        <w:rPr>
          <w:rFonts w:ascii="Times New Roman" w:hAnsi="Times New Roman" w:cs="Times New Roman"/>
          <w:bCs/>
          <w:color w:val="5F727F"/>
          <w:shd w:val="clear" w:color="auto" w:fill="FFFFFF"/>
        </w:rPr>
        <w:t>–</w:t>
      </w:r>
      <w:r w:rsidRPr="00820C97">
        <w:rPr>
          <w:rFonts w:ascii="Times New Roman" w:hAnsi="Times New Roman" w:cs="Times New Roman"/>
          <w:bCs/>
          <w:sz w:val="24"/>
        </w:rPr>
        <w:t>17</w:t>
      </w:r>
    </w:p>
    <w:p w14:paraId="1C443B28" w14:textId="32E97D49" w:rsidR="00F821D7" w:rsidRPr="00820C97" w:rsidRDefault="0001643B" w:rsidP="00F821D7">
      <w:pPr>
        <w:tabs>
          <w:tab w:val="center" w:leader="dot" w:pos="9072"/>
        </w:tabs>
        <w:spacing w:before="120"/>
        <w:jc w:val="both"/>
        <w:rPr>
          <w:rFonts w:ascii="Times New Roman" w:hAnsi="Times New Roman" w:cs="Times New Roman"/>
          <w:bCs/>
          <w:noProof/>
          <w:sz w:val="24"/>
        </w:rPr>
      </w:pPr>
      <w:r>
        <w:rPr>
          <w:rFonts w:ascii="Times New Roman" w:hAnsi="Times New Roman" w:cs="Times New Roman"/>
          <w:bCs/>
          <w:sz w:val="24"/>
        </w:rPr>
        <w:t>Pārveduma</w:t>
      </w:r>
      <w:r w:rsidR="00F821D7" w:rsidRPr="00820C97">
        <w:rPr>
          <w:rFonts w:ascii="Times New Roman" w:hAnsi="Times New Roman" w:cs="Times New Roman"/>
          <w:bCs/>
          <w:sz w:val="24"/>
        </w:rPr>
        <w:t xml:space="preserve"> iz</w:t>
      </w:r>
      <w:r>
        <w:rPr>
          <w:rFonts w:ascii="Times New Roman" w:hAnsi="Times New Roman" w:cs="Times New Roman"/>
          <w:bCs/>
          <w:sz w:val="24"/>
        </w:rPr>
        <w:t>devumi</w:t>
      </w:r>
      <w:r w:rsidR="00F821D7" w:rsidRPr="00820C97">
        <w:rPr>
          <w:rFonts w:ascii="Times New Roman" w:hAnsi="Times New Roman" w:cs="Times New Roman"/>
          <w:bCs/>
          <w:sz w:val="24"/>
        </w:rPr>
        <w:t xml:space="preserve"> darījumos, par kuriem nav noslēgtas saistošas vienošanās</w:t>
      </w:r>
      <w:r w:rsidR="00F821D7" w:rsidRPr="00820C97">
        <w:rPr>
          <w:rFonts w:ascii="Times New Roman" w:hAnsi="Times New Roman" w:cs="Times New Roman"/>
          <w:bCs/>
          <w:sz w:val="24"/>
        </w:rPr>
        <w:tab/>
        <w:t>18</w:t>
      </w:r>
      <w:r w:rsidR="00F821D7" w:rsidRPr="00820C97">
        <w:rPr>
          <w:rFonts w:ascii="Times New Roman" w:hAnsi="Times New Roman" w:cs="Times New Roman"/>
          <w:bCs/>
          <w:color w:val="5F727F"/>
          <w:shd w:val="clear" w:color="auto" w:fill="FFFFFF"/>
        </w:rPr>
        <w:t>–</w:t>
      </w:r>
      <w:r w:rsidR="00F821D7" w:rsidRPr="00820C97">
        <w:rPr>
          <w:rFonts w:ascii="Times New Roman" w:hAnsi="Times New Roman" w:cs="Times New Roman"/>
          <w:bCs/>
          <w:sz w:val="24"/>
        </w:rPr>
        <w:t>20</w:t>
      </w:r>
    </w:p>
    <w:p w14:paraId="009E3DB5" w14:textId="77777777" w:rsidR="00F821D7" w:rsidRPr="00820C97" w:rsidRDefault="00F821D7" w:rsidP="00F821D7">
      <w:pPr>
        <w:tabs>
          <w:tab w:val="center" w:leader="dot" w:pos="9072"/>
        </w:tabs>
        <w:spacing w:before="120"/>
        <w:ind w:left="284"/>
        <w:jc w:val="both"/>
        <w:rPr>
          <w:rFonts w:ascii="Times New Roman" w:hAnsi="Times New Roman" w:cs="Times New Roman"/>
          <w:bCs/>
          <w:noProof/>
          <w:sz w:val="24"/>
        </w:rPr>
      </w:pPr>
      <w:r w:rsidRPr="00820C97">
        <w:rPr>
          <w:rFonts w:ascii="Times New Roman" w:hAnsi="Times New Roman" w:cs="Times New Roman"/>
          <w:bCs/>
          <w:sz w:val="24"/>
        </w:rPr>
        <w:t>Atzīšana</w:t>
      </w:r>
      <w:r w:rsidRPr="00820C97">
        <w:rPr>
          <w:rFonts w:ascii="Times New Roman" w:hAnsi="Times New Roman" w:cs="Times New Roman"/>
          <w:bCs/>
          <w:sz w:val="24"/>
        </w:rPr>
        <w:tab/>
        <w:t>18</w:t>
      </w:r>
    </w:p>
    <w:p w14:paraId="51B209DE" w14:textId="77777777" w:rsidR="00F821D7" w:rsidRPr="00820C97" w:rsidRDefault="00F821D7" w:rsidP="00F821D7">
      <w:pPr>
        <w:tabs>
          <w:tab w:val="center" w:leader="dot" w:pos="8789"/>
          <w:tab w:val="center" w:leader="dot" w:pos="9072"/>
        </w:tabs>
        <w:spacing w:before="120"/>
        <w:ind w:left="284"/>
        <w:jc w:val="both"/>
        <w:rPr>
          <w:rFonts w:ascii="Times New Roman" w:hAnsi="Times New Roman" w:cs="Times New Roman"/>
          <w:bCs/>
          <w:noProof/>
          <w:sz w:val="24"/>
        </w:rPr>
      </w:pPr>
      <w:r w:rsidRPr="00820C97">
        <w:rPr>
          <w:rFonts w:ascii="Times New Roman" w:hAnsi="Times New Roman" w:cs="Times New Roman"/>
          <w:bCs/>
          <w:sz w:val="24"/>
        </w:rPr>
        <w:t>Novērtēšana</w:t>
      </w:r>
      <w:r w:rsidRPr="00820C97">
        <w:rPr>
          <w:rFonts w:ascii="Times New Roman" w:hAnsi="Times New Roman" w:cs="Times New Roman"/>
          <w:bCs/>
          <w:sz w:val="24"/>
        </w:rPr>
        <w:tab/>
        <w:t>19</w:t>
      </w:r>
      <w:r w:rsidRPr="00820C97">
        <w:rPr>
          <w:rFonts w:ascii="Times New Roman" w:hAnsi="Times New Roman" w:cs="Times New Roman"/>
          <w:bCs/>
          <w:color w:val="5F727F"/>
          <w:shd w:val="clear" w:color="auto" w:fill="FFFFFF"/>
        </w:rPr>
        <w:t>–</w:t>
      </w:r>
      <w:r w:rsidRPr="00820C97">
        <w:rPr>
          <w:rFonts w:ascii="Times New Roman" w:hAnsi="Times New Roman" w:cs="Times New Roman"/>
          <w:bCs/>
          <w:sz w:val="24"/>
        </w:rPr>
        <w:t>20</w:t>
      </w:r>
    </w:p>
    <w:p w14:paraId="36315D92" w14:textId="7B7EC2E9" w:rsidR="00F821D7" w:rsidRPr="00820C97" w:rsidRDefault="00F57689" w:rsidP="00F821D7">
      <w:pPr>
        <w:tabs>
          <w:tab w:val="center" w:leader="dot" w:pos="9072"/>
        </w:tabs>
        <w:spacing w:before="120"/>
        <w:jc w:val="both"/>
        <w:rPr>
          <w:rFonts w:ascii="Times New Roman" w:hAnsi="Times New Roman" w:cs="Times New Roman"/>
          <w:bCs/>
          <w:noProof/>
          <w:sz w:val="24"/>
        </w:rPr>
      </w:pPr>
      <w:r>
        <w:rPr>
          <w:rFonts w:ascii="Times New Roman" w:hAnsi="Times New Roman" w:cs="Times New Roman"/>
          <w:bCs/>
          <w:sz w:val="24"/>
        </w:rPr>
        <w:t>Pārveduma izdevumi</w:t>
      </w:r>
      <w:r w:rsidR="00F821D7" w:rsidRPr="00820C97">
        <w:rPr>
          <w:rFonts w:ascii="Times New Roman" w:hAnsi="Times New Roman" w:cs="Times New Roman"/>
          <w:bCs/>
          <w:sz w:val="24"/>
        </w:rPr>
        <w:t xml:space="preserve"> darījumos, par kuriem ir noslēgta saistoša vienošanās</w:t>
      </w:r>
      <w:r w:rsidR="00F821D7" w:rsidRPr="00820C97">
        <w:rPr>
          <w:rFonts w:ascii="Times New Roman" w:hAnsi="Times New Roman" w:cs="Times New Roman"/>
          <w:bCs/>
          <w:sz w:val="24"/>
        </w:rPr>
        <w:tab/>
        <w:t>21</w:t>
      </w:r>
      <w:r w:rsidR="00F821D7" w:rsidRPr="00820C97">
        <w:rPr>
          <w:rFonts w:ascii="Times New Roman" w:hAnsi="Times New Roman" w:cs="Times New Roman"/>
          <w:bCs/>
          <w:color w:val="5F727F"/>
          <w:shd w:val="clear" w:color="auto" w:fill="FFFFFF"/>
        </w:rPr>
        <w:t>–</w:t>
      </w:r>
      <w:r w:rsidR="00F821D7" w:rsidRPr="00820C97">
        <w:rPr>
          <w:rFonts w:ascii="Times New Roman" w:hAnsi="Times New Roman" w:cs="Times New Roman"/>
          <w:bCs/>
          <w:sz w:val="24"/>
        </w:rPr>
        <w:t>43</w:t>
      </w:r>
    </w:p>
    <w:p w14:paraId="1EDF79C4" w14:textId="4134333B" w:rsidR="00F821D7" w:rsidRPr="00820C97" w:rsidRDefault="00F57689" w:rsidP="00F821D7">
      <w:pPr>
        <w:tabs>
          <w:tab w:val="center" w:leader="dot" w:pos="9072"/>
        </w:tabs>
        <w:spacing w:before="120"/>
        <w:ind w:left="284"/>
        <w:jc w:val="both"/>
        <w:rPr>
          <w:rFonts w:ascii="Times New Roman" w:hAnsi="Times New Roman" w:cs="Times New Roman"/>
          <w:bCs/>
          <w:noProof/>
          <w:sz w:val="24"/>
        </w:rPr>
      </w:pPr>
      <w:r>
        <w:rPr>
          <w:rFonts w:ascii="Times New Roman" w:hAnsi="Times New Roman" w:cs="Times New Roman"/>
          <w:bCs/>
          <w:sz w:val="24"/>
        </w:rPr>
        <w:t>Pārveduma</w:t>
      </w:r>
      <w:r w:rsidR="00F821D7" w:rsidRPr="00820C97">
        <w:rPr>
          <w:rFonts w:ascii="Times New Roman" w:hAnsi="Times New Roman" w:cs="Times New Roman"/>
          <w:bCs/>
          <w:sz w:val="24"/>
        </w:rPr>
        <w:t xml:space="preserve"> tiesību noteikšana</w:t>
      </w:r>
      <w:r w:rsidR="00F821D7" w:rsidRPr="00820C97">
        <w:rPr>
          <w:rFonts w:ascii="Times New Roman" w:hAnsi="Times New Roman" w:cs="Times New Roman"/>
          <w:bCs/>
          <w:sz w:val="24"/>
        </w:rPr>
        <w:tab/>
        <w:t>21</w:t>
      </w:r>
    </w:p>
    <w:p w14:paraId="7E4F11DE" w14:textId="16C6573F" w:rsidR="00F821D7" w:rsidRPr="00820C97" w:rsidRDefault="00F57689" w:rsidP="00F821D7">
      <w:pPr>
        <w:tabs>
          <w:tab w:val="center" w:leader="dot" w:pos="8789"/>
        </w:tabs>
        <w:spacing w:before="120"/>
        <w:ind w:left="284"/>
        <w:jc w:val="both"/>
        <w:rPr>
          <w:rFonts w:ascii="Times New Roman" w:hAnsi="Times New Roman" w:cs="Times New Roman"/>
          <w:bCs/>
          <w:sz w:val="24"/>
        </w:rPr>
      </w:pPr>
      <w:r>
        <w:rPr>
          <w:rFonts w:ascii="Times New Roman" w:hAnsi="Times New Roman" w:cs="Times New Roman"/>
          <w:bCs/>
          <w:sz w:val="24"/>
        </w:rPr>
        <w:t>Pārveduma izdevumu</w:t>
      </w:r>
      <w:r w:rsidR="00F821D7" w:rsidRPr="00820C97">
        <w:rPr>
          <w:rFonts w:ascii="Times New Roman" w:hAnsi="Times New Roman" w:cs="Times New Roman"/>
          <w:bCs/>
          <w:sz w:val="24"/>
        </w:rPr>
        <w:t xml:space="preserve"> atzīšana</w:t>
      </w:r>
      <w:r w:rsidR="00F821D7" w:rsidRPr="00820C97">
        <w:rPr>
          <w:rFonts w:ascii="Times New Roman" w:hAnsi="Times New Roman" w:cs="Times New Roman"/>
          <w:bCs/>
          <w:sz w:val="24"/>
        </w:rPr>
        <w:tab/>
        <w:t>22</w:t>
      </w:r>
      <w:r w:rsidR="00F821D7" w:rsidRPr="00820C97">
        <w:rPr>
          <w:rFonts w:ascii="Times New Roman" w:hAnsi="Times New Roman" w:cs="Times New Roman"/>
          <w:bCs/>
          <w:color w:val="5F727F"/>
          <w:shd w:val="clear" w:color="auto" w:fill="FFFFFF"/>
        </w:rPr>
        <w:t>–</w:t>
      </w:r>
      <w:r w:rsidR="00F821D7" w:rsidRPr="00820C97">
        <w:rPr>
          <w:rFonts w:ascii="Times New Roman" w:hAnsi="Times New Roman" w:cs="Times New Roman"/>
          <w:bCs/>
          <w:sz w:val="24"/>
        </w:rPr>
        <w:t>29</w:t>
      </w:r>
    </w:p>
    <w:p w14:paraId="3A6D5E4C" w14:textId="77777777" w:rsidR="00F821D7" w:rsidRPr="00820C97" w:rsidRDefault="00F821D7" w:rsidP="00F821D7">
      <w:pPr>
        <w:tabs>
          <w:tab w:val="center" w:leader="dot" w:pos="8789"/>
        </w:tabs>
        <w:spacing w:before="120"/>
        <w:ind w:left="284"/>
        <w:jc w:val="both"/>
        <w:rPr>
          <w:rFonts w:ascii="Times New Roman" w:hAnsi="Times New Roman" w:cs="Times New Roman"/>
          <w:bCs/>
          <w:noProof/>
          <w:sz w:val="24"/>
        </w:rPr>
      </w:pPr>
      <w:r w:rsidRPr="00820C97">
        <w:rPr>
          <w:rFonts w:ascii="Times New Roman" w:hAnsi="Times New Roman" w:cs="Times New Roman"/>
          <w:bCs/>
          <w:sz w:val="24"/>
        </w:rPr>
        <w:t>Novērtēšana</w:t>
      </w:r>
      <w:r w:rsidRPr="00820C97">
        <w:rPr>
          <w:rFonts w:ascii="Times New Roman" w:hAnsi="Times New Roman" w:cs="Times New Roman"/>
          <w:bCs/>
          <w:sz w:val="24"/>
        </w:rPr>
        <w:tab/>
        <w:t>30</w:t>
      </w:r>
      <w:r w:rsidRPr="00820C97">
        <w:rPr>
          <w:rFonts w:ascii="Times New Roman" w:hAnsi="Times New Roman" w:cs="Times New Roman"/>
          <w:bCs/>
          <w:color w:val="5F727F"/>
          <w:shd w:val="clear" w:color="auto" w:fill="FFFFFF"/>
        </w:rPr>
        <w:t>–</w:t>
      </w:r>
      <w:r w:rsidRPr="00820C97">
        <w:rPr>
          <w:rFonts w:ascii="Times New Roman" w:hAnsi="Times New Roman" w:cs="Times New Roman"/>
          <w:bCs/>
          <w:sz w:val="24"/>
        </w:rPr>
        <w:t>43</w:t>
      </w:r>
    </w:p>
    <w:p w14:paraId="10C74BC6" w14:textId="77777777" w:rsidR="00F821D7" w:rsidRPr="00820C97" w:rsidRDefault="00F821D7" w:rsidP="00F821D7">
      <w:pPr>
        <w:tabs>
          <w:tab w:val="center" w:leader="dot" w:pos="8789"/>
        </w:tabs>
        <w:spacing w:before="120"/>
        <w:jc w:val="both"/>
        <w:rPr>
          <w:rFonts w:ascii="Times New Roman" w:hAnsi="Times New Roman" w:cs="Times New Roman"/>
          <w:bCs/>
          <w:noProof/>
          <w:sz w:val="24"/>
        </w:rPr>
      </w:pPr>
      <w:r w:rsidRPr="00820C97">
        <w:rPr>
          <w:rFonts w:ascii="Times New Roman" w:hAnsi="Times New Roman" w:cs="Times New Roman"/>
          <w:bCs/>
          <w:sz w:val="24"/>
        </w:rPr>
        <w:t>Uzrādīšana</w:t>
      </w:r>
      <w:r w:rsidRPr="00820C97">
        <w:rPr>
          <w:rFonts w:ascii="Times New Roman" w:hAnsi="Times New Roman" w:cs="Times New Roman"/>
          <w:bCs/>
          <w:sz w:val="24"/>
        </w:rPr>
        <w:tab/>
        <w:t>44</w:t>
      </w:r>
      <w:r w:rsidRPr="00820C97">
        <w:rPr>
          <w:rFonts w:ascii="Times New Roman" w:hAnsi="Times New Roman" w:cs="Times New Roman"/>
          <w:bCs/>
          <w:color w:val="5F727F"/>
          <w:shd w:val="clear" w:color="auto" w:fill="FFFFFF"/>
        </w:rPr>
        <w:t>–</w:t>
      </w:r>
      <w:r w:rsidRPr="00820C97">
        <w:rPr>
          <w:rFonts w:ascii="Times New Roman" w:hAnsi="Times New Roman" w:cs="Times New Roman"/>
          <w:bCs/>
          <w:sz w:val="24"/>
        </w:rPr>
        <w:t>61</w:t>
      </w:r>
    </w:p>
    <w:p w14:paraId="48B2AD51" w14:textId="77777777" w:rsidR="00F821D7" w:rsidRPr="00820C97" w:rsidRDefault="00F821D7" w:rsidP="00F821D7">
      <w:pPr>
        <w:tabs>
          <w:tab w:val="center" w:leader="dot" w:pos="8789"/>
          <w:tab w:val="left" w:pos="9026"/>
        </w:tabs>
        <w:spacing w:before="120"/>
        <w:jc w:val="both"/>
        <w:rPr>
          <w:rFonts w:ascii="Times New Roman" w:hAnsi="Times New Roman" w:cs="Times New Roman"/>
          <w:bCs/>
          <w:noProof/>
          <w:sz w:val="24"/>
        </w:rPr>
      </w:pPr>
      <w:r w:rsidRPr="00820C97">
        <w:rPr>
          <w:rFonts w:ascii="Times New Roman" w:hAnsi="Times New Roman" w:cs="Times New Roman"/>
          <w:bCs/>
          <w:sz w:val="24"/>
        </w:rPr>
        <w:t>Spēkā stāšanās diena un pāreja</w:t>
      </w:r>
      <w:r w:rsidRPr="00820C97">
        <w:rPr>
          <w:rFonts w:ascii="Times New Roman" w:hAnsi="Times New Roman" w:cs="Times New Roman"/>
          <w:bCs/>
          <w:sz w:val="24"/>
        </w:rPr>
        <w:tab/>
        <w:t>62</w:t>
      </w:r>
      <w:r w:rsidRPr="00820C97">
        <w:rPr>
          <w:rFonts w:ascii="Times New Roman" w:hAnsi="Times New Roman" w:cs="Times New Roman"/>
          <w:bCs/>
          <w:color w:val="5F727F"/>
          <w:shd w:val="clear" w:color="auto" w:fill="FFFFFF"/>
        </w:rPr>
        <w:t>–</w:t>
      </w:r>
      <w:r w:rsidRPr="00820C97">
        <w:rPr>
          <w:rFonts w:ascii="Times New Roman" w:hAnsi="Times New Roman" w:cs="Times New Roman"/>
          <w:bCs/>
          <w:sz w:val="24"/>
        </w:rPr>
        <w:t>64</w:t>
      </w:r>
    </w:p>
    <w:p w14:paraId="09AFD3B9" w14:textId="77777777" w:rsidR="00F821D7" w:rsidRPr="00820C97" w:rsidRDefault="00F821D7" w:rsidP="00F821D7">
      <w:pPr>
        <w:tabs>
          <w:tab w:val="center" w:leader="dot" w:pos="8789"/>
        </w:tabs>
        <w:spacing w:before="120"/>
        <w:ind w:left="284"/>
        <w:jc w:val="both"/>
        <w:rPr>
          <w:rFonts w:ascii="Times New Roman" w:hAnsi="Times New Roman" w:cs="Times New Roman"/>
          <w:bCs/>
          <w:noProof/>
          <w:sz w:val="24"/>
        </w:rPr>
      </w:pPr>
      <w:r w:rsidRPr="00820C97">
        <w:rPr>
          <w:rFonts w:ascii="Times New Roman" w:hAnsi="Times New Roman" w:cs="Times New Roman"/>
          <w:bCs/>
          <w:sz w:val="24"/>
        </w:rPr>
        <w:t>Spēkā stāšanās diena</w:t>
      </w:r>
      <w:r w:rsidRPr="00820C97">
        <w:rPr>
          <w:rFonts w:ascii="Times New Roman" w:hAnsi="Times New Roman" w:cs="Times New Roman"/>
          <w:bCs/>
          <w:sz w:val="24"/>
        </w:rPr>
        <w:tab/>
        <w:t>62</w:t>
      </w:r>
      <w:r w:rsidRPr="00820C97">
        <w:rPr>
          <w:rFonts w:ascii="Times New Roman" w:hAnsi="Times New Roman" w:cs="Times New Roman"/>
          <w:bCs/>
          <w:color w:val="5F727F"/>
          <w:shd w:val="clear" w:color="auto" w:fill="FFFFFF"/>
        </w:rPr>
        <w:t>–</w:t>
      </w:r>
      <w:r w:rsidRPr="00820C97">
        <w:rPr>
          <w:rFonts w:ascii="Times New Roman" w:hAnsi="Times New Roman" w:cs="Times New Roman"/>
          <w:bCs/>
          <w:sz w:val="24"/>
        </w:rPr>
        <w:t>63</w:t>
      </w:r>
    </w:p>
    <w:p w14:paraId="395A04C6" w14:textId="77777777" w:rsidR="00F821D7" w:rsidRPr="00820C97" w:rsidRDefault="00F821D7" w:rsidP="00F821D7">
      <w:pPr>
        <w:tabs>
          <w:tab w:val="center" w:leader="dot" w:pos="8931"/>
        </w:tabs>
        <w:spacing w:before="120"/>
        <w:ind w:left="284"/>
        <w:jc w:val="both"/>
        <w:rPr>
          <w:rFonts w:ascii="Times New Roman" w:hAnsi="Times New Roman" w:cs="Times New Roman"/>
          <w:bCs/>
          <w:noProof/>
          <w:sz w:val="24"/>
        </w:rPr>
      </w:pPr>
      <w:r w:rsidRPr="00820C97">
        <w:rPr>
          <w:rFonts w:ascii="Times New Roman" w:hAnsi="Times New Roman" w:cs="Times New Roman"/>
          <w:bCs/>
          <w:noProof/>
          <w:sz w:val="24"/>
        </w:rPr>
        <w:t>Pāreja</w:t>
      </w:r>
      <w:r w:rsidRPr="00820C97">
        <w:rPr>
          <w:rFonts w:ascii="Times New Roman" w:hAnsi="Times New Roman" w:cs="Times New Roman"/>
          <w:bCs/>
          <w:noProof/>
          <w:sz w:val="24"/>
        </w:rPr>
        <w:tab/>
        <w:t>64</w:t>
      </w:r>
    </w:p>
    <w:p w14:paraId="4D75EBFB" w14:textId="77777777" w:rsidR="00F821D7" w:rsidRPr="00820C97" w:rsidRDefault="00F821D7" w:rsidP="00F821D7">
      <w:pPr>
        <w:spacing w:before="120"/>
        <w:rPr>
          <w:rFonts w:ascii="Times New Roman" w:hAnsi="Times New Roman" w:cs="Times New Roman"/>
          <w:noProof/>
          <w:sz w:val="24"/>
        </w:rPr>
      </w:pPr>
      <w:r w:rsidRPr="00820C97">
        <w:rPr>
          <w:rFonts w:ascii="Times New Roman" w:hAnsi="Times New Roman" w:cs="Times New Roman"/>
          <w:sz w:val="24"/>
        </w:rPr>
        <w:t>A papildinājums. Piemērošanas norādījumi</w:t>
      </w:r>
    </w:p>
    <w:p w14:paraId="3FEAE409" w14:textId="77777777" w:rsidR="00F821D7" w:rsidRPr="00820C97" w:rsidRDefault="00F821D7" w:rsidP="00F821D7">
      <w:pPr>
        <w:spacing w:before="120"/>
        <w:rPr>
          <w:rFonts w:ascii="Times New Roman" w:hAnsi="Times New Roman" w:cs="Times New Roman"/>
          <w:noProof/>
          <w:sz w:val="24"/>
        </w:rPr>
      </w:pPr>
      <w:r w:rsidRPr="00820C97">
        <w:rPr>
          <w:rFonts w:ascii="Times New Roman" w:hAnsi="Times New Roman" w:cs="Times New Roman"/>
          <w:sz w:val="24"/>
        </w:rPr>
        <w:t xml:space="preserve">B papildinājums. Citu </w:t>
      </w:r>
      <w:r w:rsidRPr="00820C97">
        <w:rPr>
          <w:rFonts w:ascii="Times New Roman" w:hAnsi="Times New Roman" w:cs="Times New Roman"/>
          <w:i/>
          <w:iCs/>
          <w:sz w:val="24"/>
        </w:rPr>
        <w:t>IPSAS</w:t>
      </w:r>
      <w:r w:rsidRPr="00820C97">
        <w:rPr>
          <w:rFonts w:ascii="Times New Roman" w:hAnsi="Times New Roman" w:cs="Times New Roman"/>
          <w:sz w:val="24"/>
        </w:rPr>
        <w:t xml:space="preserve"> grozījumi</w:t>
      </w:r>
    </w:p>
    <w:p w14:paraId="313AFDAB" w14:textId="77777777" w:rsidR="00F821D7" w:rsidRPr="00820C97" w:rsidRDefault="00F821D7" w:rsidP="00F821D7">
      <w:pPr>
        <w:spacing w:before="120"/>
        <w:rPr>
          <w:rFonts w:ascii="Times New Roman" w:hAnsi="Times New Roman" w:cs="Times New Roman"/>
          <w:noProof/>
          <w:sz w:val="24"/>
        </w:rPr>
      </w:pPr>
      <w:r w:rsidRPr="00820C97">
        <w:rPr>
          <w:rFonts w:ascii="Times New Roman" w:hAnsi="Times New Roman" w:cs="Times New Roman"/>
          <w:noProof/>
          <w:sz w:val="24"/>
        </w:rPr>
        <w:t>Ieviešanas norādījumi</w:t>
      </w:r>
    </w:p>
    <w:p w14:paraId="3F225F24" w14:textId="77777777" w:rsidR="00F821D7" w:rsidRPr="00820C97" w:rsidRDefault="00F821D7" w:rsidP="00F821D7">
      <w:pPr>
        <w:spacing w:before="120"/>
        <w:rPr>
          <w:rFonts w:ascii="Times New Roman" w:hAnsi="Times New Roman" w:cs="Times New Roman"/>
          <w:noProof/>
          <w:sz w:val="24"/>
        </w:rPr>
      </w:pPr>
      <w:r w:rsidRPr="00820C97">
        <w:rPr>
          <w:rFonts w:ascii="Times New Roman" w:hAnsi="Times New Roman" w:cs="Times New Roman"/>
          <w:noProof/>
          <w:sz w:val="24"/>
        </w:rPr>
        <w:t>Ilustratīvi piemēri</w:t>
      </w:r>
    </w:p>
    <w:p w14:paraId="24A8AFA3" w14:textId="77777777" w:rsidR="00F821D7" w:rsidRPr="00820C97" w:rsidRDefault="00F821D7" w:rsidP="00F821D7">
      <w:pPr>
        <w:spacing w:before="120"/>
        <w:rPr>
          <w:rFonts w:ascii="Times New Roman" w:hAnsi="Times New Roman" w:cs="Times New Roman"/>
          <w:noProof/>
          <w:sz w:val="24"/>
        </w:rPr>
      </w:pPr>
      <w:r w:rsidRPr="00820C97">
        <w:rPr>
          <w:rFonts w:ascii="Times New Roman" w:hAnsi="Times New Roman" w:cs="Times New Roman"/>
          <w:noProof/>
          <w:sz w:val="24"/>
        </w:rPr>
        <w:t xml:space="preserve">Salīdzinājums ar </w:t>
      </w:r>
      <w:r w:rsidRPr="00820C97">
        <w:rPr>
          <w:rFonts w:ascii="Times New Roman" w:hAnsi="Times New Roman" w:cs="Times New Roman"/>
          <w:i/>
          <w:iCs/>
          <w:noProof/>
          <w:sz w:val="24"/>
        </w:rPr>
        <w:t>GFS</w:t>
      </w:r>
    </w:p>
    <w:p w14:paraId="38A7B037" w14:textId="0961B5E0" w:rsidR="002439F2" w:rsidRPr="00000C58" w:rsidRDefault="00F821D7" w:rsidP="00FC3B3A">
      <w:pPr>
        <w:rPr>
          <w:rFonts w:ascii="Times New Roman" w:hAnsi="Times New Roman" w:cs="Times New Roman"/>
          <w:noProof/>
          <w:sz w:val="24"/>
        </w:rPr>
      </w:pPr>
      <w:r w:rsidRPr="00820C97">
        <w:rPr>
          <w:rFonts w:ascii="Times New Roman" w:hAnsi="Times New Roman" w:cs="Times New Roman"/>
        </w:rPr>
        <w:br w:type="page"/>
      </w:r>
    </w:p>
    <w:p w14:paraId="76BAE3F5" w14:textId="77F24920" w:rsidR="002439F2" w:rsidRPr="00000C58" w:rsidRDefault="002439F2" w:rsidP="00F821D7">
      <w:pPr>
        <w:rPr>
          <w:rFonts w:ascii="Times New Roman" w:hAnsi="Times New Roman" w:cs="Times New Roman"/>
          <w:b/>
          <w:bCs/>
          <w:noProof/>
          <w:sz w:val="24"/>
        </w:rPr>
      </w:pPr>
      <w:r>
        <w:rPr>
          <w:rFonts w:ascii="Times New Roman" w:hAnsi="Times New Roman"/>
          <w:b/>
          <w:sz w:val="24"/>
        </w:rPr>
        <w:lastRenderedPageBreak/>
        <w:t>Mērķis</w:t>
      </w:r>
      <w:bookmarkStart w:id="0" w:name="_bookmark0"/>
      <w:bookmarkEnd w:id="0"/>
    </w:p>
    <w:p w14:paraId="3F12E3D7" w14:textId="77777777" w:rsidR="00EA6B8D" w:rsidRPr="00000C58" w:rsidRDefault="00EA6B8D" w:rsidP="00642E1D">
      <w:pPr>
        <w:jc w:val="both"/>
        <w:rPr>
          <w:rFonts w:ascii="Times New Roman" w:hAnsi="Times New Roman" w:cs="Times New Roman"/>
          <w:noProof/>
          <w:sz w:val="24"/>
        </w:rPr>
      </w:pPr>
    </w:p>
    <w:p w14:paraId="7AC81DB8" w14:textId="2DF97582" w:rsidR="002439F2" w:rsidRPr="00000C58" w:rsidRDefault="000F4181" w:rsidP="00FE2BDF">
      <w:pPr>
        <w:ind w:left="284" w:hanging="284"/>
        <w:jc w:val="both"/>
        <w:rPr>
          <w:rFonts w:ascii="Times New Roman" w:hAnsi="Times New Roman" w:cs="Times New Roman"/>
          <w:b/>
          <w:bCs/>
          <w:noProof/>
          <w:sz w:val="24"/>
        </w:rPr>
      </w:pPr>
      <w:r>
        <w:rPr>
          <w:rFonts w:ascii="Times New Roman" w:hAnsi="Times New Roman"/>
          <w:sz w:val="24"/>
        </w:rPr>
        <w:t xml:space="preserve">1. </w:t>
      </w:r>
      <w:r>
        <w:rPr>
          <w:rFonts w:ascii="Times New Roman" w:hAnsi="Times New Roman"/>
          <w:b/>
          <w:sz w:val="24"/>
        </w:rPr>
        <w:t>Šā standarta mērķis ir noteikt principus, ko pārveduma veicējs (institūcija) piemēro, lai sniegtu noderīgu informāciju finanšu pārskatu lietotājiem par to izmaksu un naudas plūsmu veidu, summu, laiku un nenoteiktību, kas rodas pārveduma izdevumu darījumos.</w:t>
      </w:r>
      <w:bookmarkStart w:id="1" w:name="_bookmark1"/>
      <w:bookmarkEnd w:id="1"/>
    </w:p>
    <w:p w14:paraId="020ABDCE" w14:textId="77777777" w:rsidR="00FE2BDF" w:rsidRPr="00000C58" w:rsidRDefault="00FE2BDF" w:rsidP="00FE2BDF">
      <w:pPr>
        <w:ind w:left="284" w:hanging="284"/>
        <w:jc w:val="both"/>
        <w:rPr>
          <w:rFonts w:ascii="Times New Roman" w:hAnsi="Times New Roman" w:cs="Times New Roman"/>
          <w:noProof/>
          <w:sz w:val="24"/>
        </w:rPr>
      </w:pPr>
    </w:p>
    <w:p w14:paraId="6A291573" w14:textId="1F957E97" w:rsidR="002439F2" w:rsidRPr="00000C58" w:rsidRDefault="00986A8C" w:rsidP="00BA4476">
      <w:pPr>
        <w:ind w:left="284" w:hanging="284"/>
        <w:jc w:val="both"/>
        <w:rPr>
          <w:rFonts w:ascii="Times New Roman" w:hAnsi="Times New Roman" w:cs="Times New Roman"/>
          <w:noProof/>
          <w:sz w:val="24"/>
        </w:rPr>
      </w:pPr>
      <w:r>
        <w:rPr>
          <w:rFonts w:ascii="Times New Roman" w:hAnsi="Times New Roman"/>
          <w:sz w:val="24"/>
        </w:rPr>
        <w:t>2. Lai sasniegtu 1. punktā minēto mērķi, šajā standartā:</w:t>
      </w:r>
      <w:bookmarkStart w:id="2" w:name="_bookmark2"/>
      <w:bookmarkEnd w:id="2"/>
    </w:p>
    <w:p w14:paraId="4528D57D" w14:textId="575A39DD" w:rsidR="002439F2" w:rsidRPr="00000C58" w:rsidRDefault="00976E9C" w:rsidP="00392E51">
      <w:pPr>
        <w:ind w:left="567" w:hanging="283"/>
        <w:jc w:val="both"/>
        <w:rPr>
          <w:rFonts w:ascii="Times New Roman" w:hAnsi="Times New Roman" w:cs="Times New Roman"/>
          <w:noProof/>
          <w:sz w:val="24"/>
        </w:rPr>
      </w:pPr>
      <w:r>
        <w:rPr>
          <w:rFonts w:ascii="Times New Roman" w:hAnsi="Times New Roman"/>
          <w:sz w:val="24"/>
        </w:rPr>
        <w:t>a) ir prasīts institūcijai izvērtēt darījuma noteikumus un visus attiecīgos faktus un apstākļus, lai noteiktu pārveduma izdevumu darījuma veidu, un</w:t>
      </w:r>
    </w:p>
    <w:p w14:paraId="4A92E7CA" w14:textId="3A344CCC" w:rsidR="002439F2" w:rsidRPr="00000C58" w:rsidRDefault="00CF14EF" w:rsidP="00392E51">
      <w:pPr>
        <w:ind w:left="567" w:hanging="283"/>
        <w:jc w:val="both"/>
        <w:rPr>
          <w:rFonts w:ascii="Times New Roman" w:hAnsi="Times New Roman" w:cs="Times New Roman"/>
          <w:noProof/>
          <w:sz w:val="24"/>
        </w:rPr>
      </w:pPr>
      <w:r>
        <w:rPr>
          <w:rFonts w:ascii="Times New Roman" w:hAnsi="Times New Roman"/>
          <w:sz w:val="24"/>
        </w:rPr>
        <w:t>b) ir noteiktas pārveduma izdevumu darījuma uzskaites prasības.</w:t>
      </w:r>
    </w:p>
    <w:p w14:paraId="00D2FFE3" w14:textId="77777777" w:rsidR="002439F2" w:rsidRPr="00000C58" w:rsidRDefault="002439F2" w:rsidP="00642E1D">
      <w:pPr>
        <w:jc w:val="both"/>
        <w:rPr>
          <w:rFonts w:ascii="Times New Roman" w:hAnsi="Times New Roman" w:cs="Times New Roman"/>
          <w:noProof/>
          <w:sz w:val="24"/>
        </w:rPr>
      </w:pPr>
    </w:p>
    <w:p w14:paraId="39AF503A" w14:textId="77777777" w:rsidR="002439F2" w:rsidRPr="00000C58" w:rsidRDefault="002439F2" w:rsidP="00642E1D">
      <w:pPr>
        <w:jc w:val="both"/>
        <w:rPr>
          <w:rFonts w:ascii="Times New Roman" w:hAnsi="Times New Roman" w:cs="Times New Roman"/>
          <w:b/>
          <w:bCs/>
          <w:noProof/>
          <w:sz w:val="24"/>
        </w:rPr>
      </w:pPr>
      <w:r>
        <w:rPr>
          <w:rFonts w:ascii="Times New Roman" w:hAnsi="Times New Roman"/>
          <w:b/>
          <w:sz w:val="24"/>
        </w:rPr>
        <w:t>Darbības joma</w:t>
      </w:r>
      <w:bookmarkStart w:id="3" w:name="_bookmark3"/>
      <w:bookmarkEnd w:id="3"/>
    </w:p>
    <w:p w14:paraId="49A6C8DB" w14:textId="77777777" w:rsidR="00F13F17" w:rsidRPr="00000C58" w:rsidRDefault="00F13F17" w:rsidP="00642E1D">
      <w:pPr>
        <w:jc w:val="both"/>
        <w:rPr>
          <w:rFonts w:ascii="Times New Roman" w:hAnsi="Times New Roman" w:cs="Times New Roman"/>
          <w:b/>
          <w:bCs/>
          <w:noProof/>
          <w:sz w:val="24"/>
        </w:rPr>
      </w:pPr>
    </w:p>
    <w:p w14:paraId="15A593B8" w14:textId="522BCF09" w:rsidR="002439F2" w:rsidRPr="00000C58" w:rsidRDefault="001514C0" w:rsidP="00B67DDE">
      <w:pPr>
        <w:ind w:left="284" w:hanging="284"/>
        <w:jc w:val="both"/>
        <w:rPr>
          <w:rFonts w:ascii="Times New Roman" w:hAnsi="Times New Roman" w:cs="Times New Roman"/>
          <w:noProof/>
          <w:sz w:val="24"/>
        </w:rPr>
      </w:pPr>
      <w:r>
        <w:rPr>
          <w:rFonts w:ascii="Times New Roman" w:hAnsi="Times New Roman"/>
          <w:sz w:val="24"/>
        </w:rPr>
        <w:t xml:space="preserve">3. </w:t>
      </w:r>
      <w:r>
        <w:rPr>
          <w:rFonts w:ascii="Times New Roman" w:hAnsi="Times New Roman"/>
          <w:b/>
          <w:sz w:val="24"/>
        </w:rPr>
        <w:t>Institūcija, kas finanšu pārskatus sagatavo un sniedz saskaņā ar uzkrāšanas principu grāmatvedībā, piemēro šo standartu, uzskaitot šajā standartā definētos pārveduma izdevumus, tostarp pārveduma izdevumus, kas rodas saistībā ar kapitāla pārvedumu.</w:t>
      </w:r>
      <w:bookmarkStart w:id="4" w:name="_bookmark4"/>
      <w:bookmarkEnd w:id="4"/>
    </w:p>
    <w:p w14:paraId="49C8B334" w14:textId="77777777" w:rsidR="00B67DDE" w:rsidRPr="00000C58" w:rsidRDefault="00B67DDE" w:rsidP="00642E1D">
      <w:pPr>
        <w:jc w:val="both"/>
        <w:rPr>
          <w:rFonts w:ascii="Times New Roman" w:hAnsi="Times New Roman" w:cs="Times New Roman"/>
          <w:noProof/>
          <w:sz w:val="24"/>
        </w:rPr>
      </w:pPr>
    </w:p>
    <w:p w14:paraId="0C20C633" w14:textId="269D392C" w:rsidR="002439F2" w:rsidRPr="00000C58" w:rsidRDefault="002F3014" w:rsidP="00E45A12">
      <w:pPr>
        <w:ind w:left="284" w:hanging="284"/>
        <w:jc w:val="both"/>
        <w:rPr>
          <w:rFonts w:ascii="Times New Roman" w:hAnsi="Times New Roman" w:cs="Times New Roman"/>
          <w:b/>
          <w:bCs/>
          <w:noProof/>
          <w:sz w:val="24"/>
        </w:rPr>
      </w:pPr>
      <w:r>
        <w:rPr>
          <w:rFonts w:ascii="Times New Roman" w:hAnsi="Times New Roman"/>
          <w:sz w:val="24"/>
        </w:rPr>
        <w:t xml:space="preserve">4. </w:t>
      </w:r>
      <w:r>
        <w:rPr>
          <w:rFonts w:ascii="Times New Roman" w:hAnsi="Times New Roman"/>
          <w:b/>
          <w:sz w:val="24"/>
        </w:rPr>
        <w:t>Šis standarts nav piemērojams attiecībā uz:</w:t>
      </w:r>
    </w:p>
    <w:p w14:paraId="60604986" w14:textId="49FAB700" w:rsidR="002439F2" w:rsidRPr="00000C58" w:rsidRDefault="00E45A12" w:rsidP="0014394E">
      <w:pPr>
        <w:ind w:left="567" w:hanging="283"/>
        <w:jc w:val="both"/>
        <w:rPr>
          <w:rFonts w:ascii="Times New Roman" w:hAnsi="Times New Roman" w:cs="Times New Roman"/>
          <w:b/>
          <w:bCs/>
          <w:noProof/>
          <w:sz w:val="24"/>
        </w:rPr>
      </w:pPr>
      <w:r>
        <w:rPr>
          <w:rFonts w:ascii="Times New Roman" w:hAnsi="Times New Roman"/>
          <w:b/>
          <w:sz w:val="24"/>
        </w:rPr>
        <w:t xml:space="preserve">a) </w:t>
      </w:r>
      <w:r>
        <w:rPr>
          <w:rFonts w:ascii="Times New Roman" w:hAnsi="Times New Roman"/>
          <w:b/>
          <w:i/>
          <w:iCs/>
          <w:sz w:val="24"/>
        </w:rPr>
        <w:t>IPSAS</w:t>
      </w:r>
      <w:r>
        <w:rPr>
          <w:rFonts w:ascii="Times New Roman" w:hAnsi="Times New Roman"/>
          <w:b/>
          <w:sz w:val="24"/>
        </w:rPr>
        <w:t> 43 “Noma” definētajām nomām;</w:t>
      </w:r>
    </w:p>
    <w:p w14:paraId="68F17FF4" w14:textId="1A246B28" w:rsidR="002439F2" w:rsidRPr="00000C58" w:rsidRDefault="00E45A12" w:rsidP="0014394E">
      <w:pPr>
        <w:ind w:left="567" w:hanging="283"/>
        <w:jc w:val="both"/>
        <w:rPr>
          <w:rFonts w:ascii="Times New Roman" w:hAnsi="Times New Roman" w:cs="Times New Roman"/>
          <w:noProof/>
          <w:sz w:val="24"/>
        </w:rPr>
      </w:pPr>
      <w:r>
        <w:rPr>
          <w:rFonts w:ascii="Times New Roman" w:hAnsi="Times New Roman"/>
          <w:b/>
          <w:sz w:val="24"/>
        </w:rPr>
        <w:t>b) īpašnieku veiktām iemaksām un līdzekļu sadali īpašniekiem;</w:t>
      </w:r>
    </w:p>
    <w:p w14:paraId="13C6B186" w14:textId="5EF0D280" w:rsidR="002439F2" w:rsidRPr="00000C58" w:rsidRDefault="00E45A12" w:rsidP="0014394E">
      <w:pPr>
        <w:ind w:left="567" w:hanging="283"/>
        <w:jc w:val="both"/>
        <w:rPr>
          <w:rFonts w:ascii="Times New Roman" w:hAnsi="Times New Roman" w:cs="Times New Roman"/>
          <w:b/>
          <w:noProof/>
          <w:sz w:val="24"/>
        </w:rPr>
      </w:pPr>
      <w:r>
        <w:rPr>
          <w:rFonts w:ascii="Times New Roman" w:hAnsi="Times New Roman"/>
          <w:b/>
          <w:sz w:val="24"/>
        </w:rPr>
        <w:t xml:space="preserve">c) vienošanos par pakalpojumu koncesiju, uz kuru attiecas </w:t>
      </w:r>
      <w:r>
        <w:rPr>
          <w:rFonts w:ascii="Times New Roman" w:hAnsi="Times New Roman"/>
          <w:b/>
          <w:i/>
          <w:iCs/>
          <w:sz w:val="24"/>
        </w:rPr>
        <w:t>IPSAS</w:t>
      </w:r>
      <w:r>
        <w:rPr>
          <w:rFonts w:ascii="Times New Roman" w:hAnsi="Times New Roman"/>
          <w:b/>
          <w:sz w:val="24"/>
        </w:rPr>
        <w:t> 32 “Vienošanās par pakalpojumu koncesiju</w:t>
      </w:r>
      <w:r>
        <w:rPr>
          <w:rFonts w:ascii="Times New Roman" w:hAnsi="Times New Roman"/>
          <w:b/>
          <w:i/>
          <w:sz w:val="24"/>
        </w:rPr>
        <w:t xml:space="preserve"> </w:t>
      </w:r>
      <w:r>
        <w:rPr>
          <w:rFonts w:ascii="Times New Roman" w:hAnsi="Times New Roman"/>
          <w:b/>
          <w:sz w:val="24"/>
        </w:rPr>
        <w:t>– piešķīrējs”;</w:t>
      </w:r>
    </w:p>
    <w:p w14:paraId="48951B26" w14:textId="70ACE93B" w:rsidR="002439F2" w:rsidRPr="00000C58" w:rsidRDefault="00FC18BC" w:rsidP="0014394E">
      <w:pPr>
        <w:ind w:left="567" w:hanging="283"/>
        <w:jc w:val="both"/>
        <w:rPr>
          <w:rFonts w:ascii="Times New Roman" w:hAnsi="Times New Roman" w:cs="Times New Roman"/>
          <w:b/>
          <w:noProof/>
          <w:sz w:val="24"/>
        </w:rPr>
      </w:pPr>
      <w:r>
        <w:rPr>
          <w:rFonts w:ascii="Times New Roman" w:hAnsi="Times New Roman"/>
          <w:b/>
          <w:sz w:val="24"/>
        </w:rPr>
        <w:t xml:space="preserve">d) </w:t>
      </w:r>
      <w:r>
        <w:rPr>
          <w:rFonts w:ascii="Times New Roman" w:hAnsi="Times New Roman"/>
          <w:b/>
          <w:i/>
          <w:iCs/>
          <w:sz w:val="24"/>
        </w:rPr>
        <w:t>IPSAS</w:t>
      </w:r>
      <w:r>
        <w:rPr>
          <w:rFonts w:ascii="Times New Roman" w:hAnsi="Times New Roman"/>
          <w:b/>
          <w:sz w:val="24"/>
        </w:rPr>
        <w:t> 39 “Darbinieka pabalsti” definētajiem darbinieka pabalstiem;</w:t>
      </w:r>
    </w:p>
    <w:p w14:paraId="1B3F66DC" w14:textId="703226FD" w:rsidR="002439F2" w:rsidRPr="00000C58" w:rsidRDefault="00D06FDB" w:rsidP="0014394E">
      <w:pPr>
        <w:ind w:left="567" w:hanging="283"/>
        <w:jc w:val="both"/>
        <w:rPr>
          <w:rFonts w:ascii="Times New Roman" w:hAnsi="Times New Roman" w:cs="Times New Roman"/>
          <w:b/>
          <w:noProof/>
          <w:sz w:val="24"/>
        </w:rPr>
      </w:pPr>
      <w:r>
        <w:rPr>
          <w:rFonts w:ascii="Times New Roman" w:hAnsi="Times New Roman"/>
          <w:b/>
          <w:sz w:val="24"/>
        </w:rPr>
        <w:t xml:space="preserve">e) </w:t>
      </w:r>
      <w:r>
        <w:rPr>
          <w:rFonts w:ascii="Times New Roman" w:hAnsi="Times New Roman"/>
          <w:b/>
          <w:i/>
          <w:iCs/>
          <w:sz w:val="24"/>
        </w:rPr>
        <w:t>IPSAS</w:t>
      </w:r>
      <w:r>
        <w:rPr>
          <w:rFonts w:ascii="Times New Roman" w:hAnsi="Times New Roman"/>
          <w:b/>
          <w:sz w:val="24"/>
        </w:rPr>
        <w:t> 41 “Finanšu instrumenti” definētajiem finanšu instrumentiem, tostarp koncesiju aizdevumiem;</w:t>
      </w:r>
    </w:p>
    <w:p w14:paraId="6A59C888" w14:textId="01F0DF93" w:rsidR="002439F2" w:rsidRPr="00000C58" w:rsidRDefault="00D06FDB" w:rsidP="0014394E">
      <w:pPr>
        <w:ind w:left="567" w:hanging="283"/>
        <w:jc w:val="both"/>
        <w:rPr>
          <w:rFonts w:ascii="Times New Roman" w:hAnsi="Times New Roman" w:cs="Times New Roman"/>
          <w:b/>
          <w:noProof/>
          <w:sz w:val="24"/>
        </w:rPr>
      </w:pPr>
      <w:r>
        <w:rPr>
          <w:rFonts w:ascii="Times New Roman" w:hAnsi="Times New Roman"/>
          <w:b/>
          <w:sz w:val="24"/>
        </w:rPr>
        <w:t xml:space="preserve">f) </w:t>
      </w:r>
      <w:r>
        <w:rPr>
          <w:rFonts w:ascii="Times New Roman" w:hAnsi="Times New Roman"/>
          <w:b/>
          <w:i/>
          <w:iCs/>
          <w:sz w:val="24"/>
        </w:rPr>
        <w:t>IPSAS</w:t>
      </w:r>
      <w:r>
        <w:rPr>
          <w:rFonts w:ascii="Times New Roman" w:hAnsi="Times New Roman"/>
          <w:b/>
          <w:sz w:val="24"/>
        </w:rPr>
        <w:t> 42 “Sociālie pabalsti” definētajiem sociālajiem pabalstiem;</w:t>
      </w:r>
    </w:p>
    <w:p w14:paraId="116EF59B" w14:textId="4CFC667A" w:rsidR="002439F2" w:rsidRPr="00000C58" w:rsidRDefault="00784DF7" w:rsidP="0014394E">
      <w:pPr>
        <w:ind w:left="567" w:hanging="283"/>
        <w:jc w:val="both"/>
        <w:rPr>
          <w:rFonts w:ascii="Times New Roman" w:hAnsi="Times New Roman" w:cs="Times New Roman"/>
          <w:b/>
          <w:bCs/>
          <w:noProof/>
          <w:sz w:val="24"/>
        </w:rPr>
      </w:pPr>
      <w:r>
        <w:rPr>
          <w:rFonts w:ascii="Times New Roman" w:hAnsi="Times New Roman"/>
          <w:b/>
          <w:sz w:val="24"/>
        </w:rPr>
        <w:t>g) apdrošināšanas līgumiem (skat. starptautiskos vai valsts grāmatvedības standartus, kas attiecas uz apdrošināšanas līgumiem);</w:t>
      </w:r>
    </w:p>
    <w:p w14:paraId="68D0F9DF" w14:textId="68B11C2E" w:rsidR="002439F2" w:rsidRPr="00000C58" w:rsidRDefault="00784DF7" w:rsidP="0014394E">
      <w:pPr>
        <w:ind w:left="567" w:hanging="283"/>
        <w:jc w:val="both"/>
        <w:rPr>
          <w:rFonts w:ascii="Times New Roman" w:hAnsi="Times New Roman" w:cs="Times New Roman"/>
          <w:b/>
          <w:bCs/>
          <w:noProof/>
          <w:sz w:val="24"/>
        </w:rPr>
      </w:pPr>
      <w:r>
        <w:rPr>
          <w:rFonts w:ascii="Times New Roman" w:hAnsi="Times New Roman"/>
          <w:b/>
          <w:sz w:val="24"/>
        </w:rPr>
        <w:t>h) uz akcijām balstītiem maksājumiem (skat. starptautiskos vai valsts grāmatvedības standartus par uz akcijām balstītiem maksājumiem) un</w:t>
      </w:r>
    </w:p>
    <w:p w14:paraId="340ED38D" w14:textId="072B96ED" w:rsidR="002439F2" w:rsidRPr="00000C58" w:rsidRDefault="00784DF7" w:rsidP="0014394E">
      <w:pPr>
        <w:ind w:left="567" w:hanging="283"/>
        <w:jc w:val="both"/>
        <w:rPr>
          <w:rFonts w:ascii="Times New Roman" w:hAnsi="Times New Roman" w:cs="Times New Roman"/>
          <w:b/>
          <w:bCs/>
          <w:i/>
          <w:noProof/>
          <w:sz w:val="24"/>
        </w:rPr>
      </w:pPr>
      <w:r>
        <w:rPr>
          <w:rFonts w:ascii="Times New Roman" w:hAnsi="Times New Roman"/>
          <w:b/>
          <w:sz w:val="24"/>
        </w:rPr>
        <w:t>i) ienākuma nodokļiem (skat. starptautiskos vai valsts grāmatvedības standartus, kas attiecas uz ienākuma nodokļiem).</w:t>
      </w:r>
    </w:p>
    <w:p w14:paraId="42F76F53" w14:textId="77777777" w:rsidR="00784DF7" w:rsidRPr="00000C58" w:rsidRDefault="00784DF7" w:rsidP="00642E1D">
      <w:pPr>
        <w:jc w:val="both"/>
        <w:rPr>
          <w:rFonts w:ascii="Times New Roman" w:hAnsi="Times New Roman" w:cs="Times New Roman"/>
          <w:i/>
          <w:noProof/>
          <w:sz w:val="24"/>
        </w:rPr>
      </w:pPr>
    </w:p>
    <w:p w14:paraId="37D6A582" w14:textId="1294C41B" w:rsidR="002439F2" w:rsidRPr="00000C58" w:rsidRDefault="0014394E" w:rsidP="0014394E">
      <w:pPr>
        <w:ind w:left="284" w:hanging="284"/>
        <w:jc w:val="both"/>
        <w:rPr>
          <w:rFonts w:ascii="Times New Roman" w:hAnsi="Times New Roman" w:cs="Times New Roman"/>
          <w:noProof/>
          <w:sz w:val="24"/>
        </w:rPr>
      </w:pPr>
      <w:r>
        <w:rPr>
          <w:rFonts w:ascii="Times New Roman" w:hAnsi="Times New Roman"/>
          <w:sz w:val="24"/>
        </w:rPr>
        <w:t>5. Saistoša vienošanās var daļēji ietilpt šā standarta un daļēji citu standartu darbības jomā:</w:t>
      </w:r>
      <w:bookmarkStart w:id="5" w:name="_bookmark5"/>
      <w:bookmarkEnd w:id="5"/>
    </w:p>
    <w:p w14:paraId="40984B89" w14:textId="1FABAB5E" w:rsidR="002439F2" w:rsidRPr="00000C58" w:rsidRDefault="0014394E" w:rsidP="00AE4BA8">
      <w:pPr>
        <w:tabs>
          <w:tab w:val="left" w:pos="142"/>
        </w:tabs>
        <w:ind w:left="567" w:hanging="284"/>
        <w:jc w:val="both"/>
        <w:rPr>
          <w:rFonts w:ascii="Times New Roman" w:hAnsi="Times New Roman" w:cs="Times New Roman"/>
          <w:noProof/>
          <w:sz w:val="24"/>
        </w:rPr>
      </w:pPr>
      <w:r>
        <w:rPr>
          <w:rFonts w:ascii="Times New Roman" w:hAnsi="Times New Roman"/>
          <w:sz w:val="24"/>
        </w:rPr>
        <w:t>a) ja citos standartos noteikts, kā atsevišķi atzīt un/vai sākotnēji novērtēt vienu vai vairākas saistošās vienošanās daļas, institūcija vispirms piemēro šajos citos standartos noteiktās nošķiršanas un/vai novērtēšanas prasības. Institūcija atlīdzībā par pārvedumu vai citā resursu pārvedumā neiekļauj saistošās vienošanās daļas vai vairāku daļu summu, kas sākotnēji novērtēta saskaņā ar citiem standartiem, un piemēro 18.–43. punktu, lai uzskaitītu atlikušo atlīdzības par pārvedumu summu vai citu atlikušo resursu pārvedumu (ja ir), un</w:t>
      </w:r>
    </w:p>
    <w:p w14:paraId="6753C383" w14:textId="33DA0A5C" w:rsidR="002439F2" w:rsidRPr="00000C58" w:rsidRDefault="0014394E" w:rsidP="00AE4BA8">
      <w:pPr>
        <w:tabs>
          <w:tab w:val="left" w:pos="142"/>
        </w:tabs>
        <w:ind w:left="567" w:hanging="284"/>
        <w:jc w:val="both"/>
        <w:rPr>
          <w:rFonts w:ascii="Times New Roman" w:hAnsi="Times New Roman" w:cs="Times New Roman"/>
          <w:noProof/>
          <w:sz w:val="24"/>
        </w:rPr>
      </w:pPr>
      <w:r>
        <w:rPr>
          <w:rFonts w:ascii="Times New Roman" w:hAnsi="Times New Roman"/>
          <w:sz w:val="24"/>
        </w:rPr>
        <w:t>b) ja citos standartos nav noteikts, kā nošķirt un/vai sākotnēji novērtēt vienu vai vairākas saistošās vienošanās daļas, institūcijas piemēro šo standartu visam saistošās vienošanās dokumentam.</w:t>
      </w:r>
    </w:p>
    <w:p w14:paraId="2CE725D2" w14:textId="77777777" w:rsidR="00AE4BA8" w:rsidRPr="00000C58" w:rsidRDefault="00AE4BA8" w:rsidP="00AE4BA8">
      <w:pPr>
        <w:tabs>
          <w:tab w:val="left" w:pos="142"/>
        </w:tabs>
        <w:ind w:left="567" w:hanging="284"/>
        <w:jc w:val="both"/>
        <w:rPr>
          <w:rFonts w:ascii="Times New Roman" w:hAnsi="Times New Roman" w:cs="Times New Roman"/>
          <w:noProof/>
          <w:sz w:val="24"/>
        </w:rPr>
      </w:pPr>
    </w:p>
    <w:p w14:paraId="138062EB" w14:textId="2F394962" w:rsidR="002439F2" w:rsidRPr="00000C58" w:rsidRDefault="002439F2" w:rsidP="00AE4BA8">
      <w:pPr>
        <w:ind w:left="284"/>
        <w:jc w:val="both"/>
        <w:rPr>
          <w:rFonts w:ascii="Times New Roman" w:hAnsi="Times New Roman" w:cs="Times New Roman"/>
          <w:noProof/>
          <w:sz w:val="24"/>
        </w:rPr>
      </w:pPr>
      <w:r>
        <w:rPr>
          <w:rFonts w:ascii="Times New Roman" w:hAnsi="Times New Roman"/>
          <w:sz w:val="24"/>
        </w:rPr>
        <w:t>Standarta AG2.–AG3. punktā ir sniegti papildu norādījumi par šā standarta darbības jomu.</w:t>
      </w:r>
    </w:p>
    <w:p w14:paraId="3F5F7B2E" w14:textId="77777777" w:rsidR="002439F2" w:rsidRPr="00000C58" w:rsidRDefault="002439F2" w:rsidP="00642E1D">
      <w:pPr>
        <w:jc w:val="both"/>
        <w:rPr>
          <w:rFonts w:ascii="Times New Roman" w:hAnsi="Times New Roman" w:cs="Times New Roman"/>
          <w:noProof/>
          <w:sz w:val="24"/>
        </w:rPr>
      </w:pPr>
    </w:p>
    <w:p w14:paraId="4D057B30" w14:textId="77777777" w:rsidR="002439F2" w:rsidRPr="00000C58" w:rsidRDefault="002439F2" w:rsidP="00A5693B">
      <w:pPr>
        <w:keepNext/>
        <w:keepLines/>
        <w:jc w:val="both"/>
        <w:rPr>
          <w:rFonts w:ascii="Times New Roman" w:hAnsi="Times New Roman" w:cs="Times New Roman"/>
          <w:b/>
          <w:bCs/>
          <w:noProof/>
          <w:sz w:val="24"/>
        </w:rPr>
      </w:pPr>
      <w:r>
        <w:rPr>
          <w:rFonts w:ascii="Times New Roman" w:hAnsi="Times New Roman"/>
          <w:b/>
          <w:sz w:val="24"/>
        </w:rPr>
        <w:lastRenderedPageBreak/>
        <w:t>Definīcijas</w:t>
      </w:r>
      <w:bookmarkStart w:id="6" w:name="_bookmark6"/>
      <w:bookmarkEnd w:id="6"/>
    </w:p>
    <w:p w14:paraId="4E150447" w14:textId="77777777" w:rsidR="00AE4BA8" w:rsidRPr="00000C58" w:rsidRDefault="00AE4BA8" w:rsidP="00A5693B">
      <w:pPr>
        <w:keepNext/>
        <w:keepLines/>
        <w:jc w:val="both"/>
        <w:rPr>
          <w:rFonts w:ascii="Times New Roman" w:hAnsi="Times New Roman" w:cs="Times New Roman"/>
          <w:noProof/>
          <w:sz w:val="24"/>
        </w:rPr>
      </w:pPr>
    </w:p>
    <w:p w14:paraId="6653B45B" w14:textId="61411CBD" w:rsidR="002439F2" w:rsidRPr="00000C58" w:rsidRDefault="00AE4BA8" w:rsidP="00A5693B">
      <w:pPr>
        <w:keepNext/>
        <w:keepLines/>
        <w:ind w:left="284" w:hanging="284"/>
        <w:jc w:val="both"/>
        <w:rPr>
          <w:rFonts w:ascii="Times New Roman" w:hAnsi="Times New Roman" w:cs="Times New Roman"/>
          <w:noProof/>
          <w:sz w:val="24"/>
        </w:rPr>
      </w:pPr>
      <w:r>
        <w:rPr>
          <w:rFonts w:ascii="Times New Roman" w:hAnsi="Times New Roman"/>
          <w:sz w:val="24"/>
        </w:rPr>
        <w:t xml:space="preserve">6. </w:t>
      </w:r>
      <w:r>
        <w:rPr>
          <w:rFonts w:ascii="Times New Roman" w:hAnsi="Times New Roman"/>
          <w:b/>
          <w:sz w:val="24"/>
        </w:rPr>
        <w:t>Turpmāk minētie termini šajā standartā tiek izmantoti turpmāk norādītajās nozīmēs.</w:t>
      </w:r>
      <w:bookmarkStart w:id="7" w:name="_bookmark7"/>
      <w:bookmarkEnd w:id="7"/>
    </w:p>
    <w:p w14:paraId="343AF1AF" w14:textId="04BF03F7" w:rsidR="002439F2" w:rsidRPr="00000C58" w:rsidRDefault="002439F2" w:rsidP="00A5693B">
      <w:pPr>
        <w:keepNext/>
        <w:keepLines/>
        <w:ind w:left="284"/>
        <w:jc w:val="both"/>
        <w:rPr>
          <w:rFonts w:ascii="Times New Roman" w:hAnsi="Times New Roman" w:cs="Times New Roman"/>
          <w:b/>
          <w:bCs/>
          <w:noProof/>
          <w:sz w:val="24"/>
        </w:rPr>
      </w:pPr>
      <w:r>
        <w:rPr>
          <w:rFonts w:ascii="Times New Roman" w:hAnsi="Times New Roman"/>
          <w:b/>
          <w:sz w:val="24"/>
        </w:rPr>
        <w:t xml:space="preserve">No pārveduma veicēja skatpunkta </w:t>
      </w:r>
      <w:r>
        <w:rPr>
          <w:rFonts w:ascii="Times New Roman" w:hAnsi="Times New Roman"/>
          <w:b/>
          <w:bCs/>
          <w:sz w:val="24"/>
          <w:u w:val="single"/>
        </w:rPr>
        <w:t>kapitāla pārvedums</w:t>
      </w:r>
      <w:r>
        <w:rPr>
          <w:rFonts w:ascii="Times New Roman" w:hAnsi="Times New Roman"/>
          <w:b/>
          <w:sz w:val="24"/>
        </w:rPr>
        <w:t xml:space="preserve"> ir naudas vai cita aktīva izejošā plūsma, kas rodas saistošas vienošanās rezultātā, ar norādi, ka pārveduma saņēmējs iegādājas vai uzbūvē nefinanšu aktīvu, kas būs šā saņēmēja kontrolē. (Papildu norādījumi ir sniegti AG53. punktā.)</w:t>
      </w:r>
    </w:p>
    <w:p w14:paraId="585E07E7" w14:textId="77777777" w:rsidR="00476CE1" w:rsidRPr="00000C58" w:rsidRDefault="00476CE1" w:rsidP="00642E1D">
      <w:pPr>
        <w:jc w:val="both"/>
        <w:rPr>
          <w:rFonts w:ascii="Times New Roman" w:hAnsi="Times New Roman" w:cs="Times New Roman"/>
          <w:b/>
          <w:bCs/>
          <w:noProof/>
          <w:sz w:val="24"/>
        </w:rPr>
      </w:pPr>
    </w:p>
    <w:p w14:paraId="54568C42" w14:textId="77777777" w:rsidR="002439F2" w:rsidRPr="00000C58" w:rsidRDefault="002439F2" w:rsidP="00AB7633">
      <w:pPr>
        <w:ind w:left="284"/>
        <w:jc w:val="both"/>
        <w:rPr>
          <w:rFonts w:ascii="Times New Roman" w:hAnsi="Times New Roman" w:cs="Times New Roman"/>
          <w:b/>
          <w:bCs/>
          <w:noProof/>
          <w:sz w:val="24"/>
        </w:rPr>
      </w:pPr>
      <w:r>
        <w:rPr>
          <w:rFonts w:ascii="Times New Roman" w:hAnsi="Times New Roman"/>
          <w:b/>
          <w:sz w:val="24"/>
          <w:u w:val="single"/>
        </w:rPr>
        <w:t>Atsevišķa atlīdzība</w:t>
      </w:r>
      <w:r>
        <w:rPr>
          <w:rFonts w:ascii="Times New Roman" w:hAnsi="Times New Roman"/>
          <w:b/>
          <w:sz w:val="24"/>
        </w:rPr>
        <w:t xml:space="preserve"> ir summa, ko institūcija ir paredzējusi kompensēt pārveduma saņēmējam par to, ka tas izpilda katru tam saistošās vienošanās dokumentā noteikto pienākumu.</w:t>
      </w:r>
    </w:p>
    <w:p w14:paraId="1B2362E9" w14:textId="77777777" w:rsidR="00AB7633" w:rsidRPr="00000C58" w:rsidRDefault="00AB7633" w:rsidP="00AB7633">
      <w:pPr>
        <w:ind w:left="284"/>
        <w:jc w:val="both"/>
        <w:rPr>
          <w:rFonts w:ascii="Times New Roman" w:hAnsi="Times New Roman" w:cs="Times New Roman"/>
          <w:b/>
          <w:bCs/>
          <w:noProof/>
          <w:sz w:val="24"/>
        </w:rPr>
      </w:pPr>
    </w:p>
    <w:p w14:paraId="174F96F9" w14:textId="7691E37D" w:rsidR="002439F2" w:rsidRPr="00000C58" w:rsidRDefault="002439F2" w:rsidP="00AB7633">
      <w:pPr>
        <w:ind w:left="284"/>
        <w:jc w:val="both"/>
        <w:rPr>
          <w:rFonts w:ascii="Times New Roman" w:hAnsi="Times New Roman" w:cs="Times New Roman"/>
          <w:b/>
          <w:bCs/>
          <w:noProof/>
          <w:sz w:val="24"/>
        </w:rPr>
      </w:pPr>
      <w:r>
        <w:rPr>
          <w:rFonts w:ascii="Times New Roman" w:hAnsi="Times New Roman"/>
          <w:b/>
          <w:sz w:val="24"/>
        </w:rPr>
        <w:t xml:space="preserve">Šajā standartā </w:t>
      </w:r>
      <w:r>
        <w:rPr>
          <w:rFonts w:ascii="Times New Roman" w:hAnsi="Times New Roman"/>
          <w:b/>
          <w:sz w:val="24"/>
          <w:u w:val="single"/>
        </w:rPr>
        <w:t>atlīdzība par pārvedumu</w:t>
      </w:r>
      <w:r>
        <w:rPr>
          <w:rFonts w:ascii="Times New Roman" w:hAnsi="Times New Roman"/>
          <w:b/>
          <w:sz w:val="24"/>
        </w:rPr>
        <w:t xml:space="preserve"> atbilst visu to resursu</w:t>
      </w:r>
      <w:r w:rsidR="004C4634" w:rsidRPr="00000C58">
        <w:rPr>
          <w:rStyle w:val="FootnoteReference"/>
          <w:rFonts w:ascii="Times New Roman" w:hAnsi="Times New Roman" w:cs="Times New Roman"/>
          <w:b/>
          <w:bCs/>
          <w:noProof/>
          <w:sz w:val="24"/>
        </w:rPr>
        <w:footnoteReference w:id="1"/>
      </w:r>
      <w:r>
        <w:rPr>
          <w:rFonts w:ascii="Times New Roman" w:hAnsi="Times New Roman"/>
          <w:b/>
          <w:sz w:val="24"/>
        </w:rPr>
        <w:t xml:space="preserve"> kopējai vērtībai, kurus institūcija ir paredzējusi nodot.</w:t>
      </w:r>
    </w:p>
    <w:p w14:paraId="1AC579FC" w14:textId="77777777" w:rsidR="00AB7633" w:rsidRPr="00000C58" w:rsidRDefault="00AB7633" w:rsidP="00AB7633">
      <w:pPr>
        <w:ind w:left="284"/>
        <w:jc w:val="both"/>
        <w:rPr>
          <w:rFonts w:ascii="Times New Roman" w:hAnsi="Times New Roman" w:cs="Times New Roman"/>
          <w:b/>
          <w:bCs/>
          <w:noProof/>
          <w:sz w:val="24"/>
        </w:rPr>
      </w:pPr>
    </w:p>
    <w:p w14:paraId="635F7D83" w14:textId="2956983E" w:rsidR="002439F2" w:rsidRPr="00000C58" w:rsidRDefault="002439F2" w:rsidP="00946AE5">
      <w:pPr>
        <w:ind w:left="284"/>
        <w:jc w:val="both"/>
        <w:rPr>
          <w:rFonts w:ascii="Times New Roman" w:hAnsi="Times New Roman" w:cs="Times New Roman"/>
          <w:b/>
          <w:bCs/>
          <w:noProof/>
          <w:sz w:val="24"/>
        </w:rPr>
      </w:pPr>
      <w:r>
        <w:rPr>
          <w:rFonts w:ascii="Times New Roman" w:hAnsi="Times New Roman"/>
          <w:b/>
          <w:sz w:val="24"/>
          <w:u w:val="single"/>
        </w:rPr>
        <w:t>Pārveduma izdevumi</w:t>
      </w:r>
      <w:r>
        <w:rPr>
          <w:rFonts w:ascii="Times New Roman" w:hAnsi="Times New Roman"/>
          <w:b/>
          <w:sz w:val="24"/>
        </w:rPr>
        <w:t xml:space="preserve"> ir izdevumi, kas nav nodokļi un kas rodas darījumā, kurā institūcija sniedz preci, pakalpojumu vai citu aktīvu citai institūcijai (kas var būt fiziska persona), pretī tieši nesaņemot citu preci, pakalpojumu vai aktīvu (skat. papildu norādījumus 8.–9. punktā).</w:t>
      </w:r>
    </w:p>
    <w:p w14:paraId="0AA9D645" w14:textId="77777777" w:rsidR="00946AE5" w:rsidRPr="00000C58" w:rsidRDefault="00946AE5" w:rsidP="00642E1D">
      <w:pPr>
        <w:jc w:val="both"/>
        <w:rPr>
          <w:rFonts w:ascii="Times New Roman" w:hAnsi="Times New Roman" w:cs="Times New Roman"/>
          <w:b/>
          <w:bCs/>
          <w:noProof/>
          <w:sz w:val="24"/>
        </w:rPr>
      </w:pPr>
    </w:p>
    <w:p w14:paraId="615EE720" w14:textId="77777777" w:rsidR="002439F2" w:rsidRPr="00000C58" w:rsidRDefault="002439F2" w:rsidP="00946AE5">
      <w:pPr>
        <w:ind w:left="284"/>
        <w:jc w:val="both"/>
        <w:rPr>
          <w:rFonts w:ascii="Times New Roman" w:hAnsi="Times New Roman" w:cs="Times New Roman"/>
          <w:b/>
          <w:bCs/>
          <w:noProof/>
          <w:sz w:val="24"/>
        </w:rPr>
      </w:pPr>
      <w:r>
        <w:rPr>
          <w:rFonts w:ascii="Times New Roman" w:hAnsi="Times New Roman"/>
          <w:b/>
          <w:sz w:val="24"/>
          <w:u w:val="single"/>
        </w:rPr>
        <w:t>Pārveduma pienākums</w:t>
      </w:r>
      <w:r>
        <w:rPr>
          <w:rFonts w:ascii="Times New Roman" w:hAnsi="Times New Roman"/>
          <w:b/>
          <w:sz w:val="24"/>
        </w:rPr>
        <w:t xml:space="preserve"> ir saistošās vienošanās dokumentā noteikts institūcijas pienākums nodot resursus konkrētā veidā.</w:t>
      </w:r>
    </w:p>
    <w:p w14:paraId="1B9924FD" w14:textId="77777777" w:rsidR="00946AE5" w:rsidRPr="00000C58" w:rsidRDefault="00946AE5" w:rsidP="00642E1D">
      <w:pPr>
        <w:jc w:val="both"/>
        <w:rPr>
          <w:rFonts w:ascii="Times New Roman" w:hAnsi="Times New Roman" w:cs="Times New Roman"/>
          <w:noProof/>
          <w:sz w:val="24"/>
        </w:rPr>
      </w:pPr>
    </w:p>
    <w:p w14:paraId="10D59CFB" w14:textId="77777777" w:rsidR="002439F2" w:rsidRPr="00000C58" w:rsidRDefault="002439F2" w:rsidP="00072405">
      <w:pPr>
        <w:ind w:left="284"/>
        <w:jc w:val="both"/>
        <w:rPr>
          <w:rFonts w:ascii="Times New Roman" w:hAnsi="Times New Roman" w:cs="Times New Roman"/>
          <w:b/>
          <w:bCs/>
          <w:noProof/>
          <w:sz w:val="24"/>
        </w:rPr>
      </w:pPr>
      <w:r>
        <w:rPr>
          <w:rFonts w:ascii="Times New Roman" w:hAnsi="Times New Roman"/>
          <w:b/>
          <w:sz w:val="24"/>
        </w:rPr>
        <w:t>Pārveduma</w:t>
      </w:r>
      <w:r>
        <w:rPr>
          <w:rFonts w:ascii="Times New Roman" w:hAnsi="Times New Roman"/>
          <w:b/>
          <w:sz w:val="24"/>
          <w:u w:val="single"/>
        </w:rPr>
        <w:t xml:space="preserve"> pienākuma saistības</w:t>
      </w:r>
      <w:r>
        <w:rPr>
          <w:rFonts w:ascii="Times New Roman" w:hAnsi="Times New Roman"/>
          <w:b/>
          <w:sz w:val="24"/>
        </w:rPr>
        <w:t xml:space="preserve"> ir atzītas saistības, ka pastāv viens vai vairāki pārveduma pienākumi, kas izriet no saistošās vienošanās.</w:t>
      </w:r>
    </w:p>
    <w:p w14:paraId="46906AD2" w14:textId="77777777" w:rsidR="00072405" w:rsidRPr="00000C58" w:rsidRDefault="00072405" w:rsidP="00642E1D">
      <w:pPr>
        <w:jc w:val="both"/>
        <w:rPr>
          <w:rFonts w:ascii="Times New Roman" w:hAnsi="Times New Roman" w:cs="Times New Roman"/>
          <w:noProof/>
          <w:sz w:val="24"/>
        </w:rPr>
      </w:pPr>
    </w:p>
    <w:p w14:paraId="6DF4014D" w14:textId="77777777" w:rsidR="002439F2" w:rsidRPr="00000C58" w:rsidRDefault="002439F2" w:rsidP="00BD2F1B">
      <w:pPr>
        <w:ind w:left="284"/>
        <w:jc w:val="both"/>
        <w:rPr>
          <w:rFonts w:ascii="Times New Roman" w:hAnsi="Times New Roman" w:cs="Times New Roman"/>
          <w:b/>
          <w:bCs/>
          <w:noProof/>
          <w:sz w:val="24"/>
        </w:rPr>
      </w:pPr>
      <w:r>
        <w:rPr>
          <w:rFonts w:ascii="Times New Roman" w:hAnsi="Times New Roman"/>
          <w:b/>
          <w:sz w:val="24"/>
          <w:u w:val="single"/>
        </w:rPr>
        <w:t>Pārveduma veicējs</w:t>
      </w:r>
      <w:r>
        <w:rPr>
          <w:rFonts w:ascii="Times New Roman" w:hAnsi="Times New Roman"/>
          <w:b/>
          <w:sz w:val="24"/>
        </w:rPr>
        <w:t xml:space="preserve"> ir institūcija, kas sniedz preci, pakalpojumu vai citu aktīvu citai institūcijai, pretī tieši nesaņemot citu preci, pakalpojumu vai aktīvu.</w:t>
      </w:r>
    </w:p>
    <w:p w14:paraId="38FC2AEE" w14:textId="77777777" w:rsidR="00BD2F1B" w:rsidRPr="00000C58" w:rsidRDefault="00BD2F1B" w:rsidP="00642E1D">
      <w:pPr>
        <w:jc w:val="both"/>
        <w:rPr>
          <w:rFonts w:ascii="Times New Roman" w:hAnsi="Times New Roman" w:cs="Times New Roman"/>
          <w:noProof/>
          <w:sz w:val="24"/>
        </w:rPr>
      </w:pPr>
    </w:p>
    <w:p w14:paraId="44E2E90C" w14:textId="77777777" w:rsidR="002439F2" w:rsidRPr="00000C58" w:rsidRDefault="002439F2" w:rsidP="00244ABD">
      <w:pPr>
        <w:ind w:left="284"/>
        <w:jc w:val="both"/>
        <w:rPr>
          <w:rFonts w:ascii="Times New Roman" w:hAnsi="Times New Roman" w:cs="Times New Roman"/>
          <w:b/>
          <w:bCs/>
          <w:noProof/>
          <w:sz w:val="24"/>
        </w:rPr>
      </w:pPr>
      <w:r>
        <w:rPr>
          <w:rFonts w:ascii="Times New Roman" w:hAnsi="Times New Roman"/>
          <w:b/>
          <w:sz w:val="24"/>
          <w:u w:val="single"/>
        </w:rPr>
        <w:t>Pārveduma saņēmējs</w:t>
      </w:r>
      <w:r>
        <w:rPr>
          <w:rFonts w:ascii="Times New Roman" w:hAnsi="Times New Roman"/>
          <w:b/>
          <w:sz w:val="24"/>
        </w:rPr>
        <w:t xml:space="preserve"> ir institūcija, kas saņem preci, pakalpojumu vai citu aktīvu no citas institūcijas, pretī tieši nedodot šai institūcijai nekādu preci, pakalpojumu vai citu aktīvu.</w:t>
      </w:r>
    </w:p>
    <w:p w14:paraId="0D272778" w14:textId="77777777" w:rsidR="00BD2F1B" w:rsidRPr="00000C58" w:rsidRDefault="00BD2F1B" w:rsidP="00642E1D">
      <w:pPr>
        <w:jc w:val="both"/>
        <w:rPr>
          <w:rFonts w:ascii="Times New Roman" w:hAnsi="Times New Roman" w:cs="Times New Roman"/>
          <w:noProof/>
          <w:sz w:val="24"/>
        </w:rPr>
      </w:pPr>
    </w:p>
    <w:p w14:paraId="501357C9" w14:textId="77777777" w:rsidR="002439F2" w:rsidRPr="00000C58" w:rsidRDefault="002439F2" w:rsidP="00244ABD">
      <w:pPr>
        <w:ind w:left="284"/>
        <w:jc w:val="both"/>
        <w:rPr>
          <w:rFonts w:ascii="Times New Roman" w:hAnsi="Times New Roman" w:cs="Times New Roman"/>
          <w:b/>
          <w:bCs/>
          <w:noProof/>
          <w:sz w:val="24"/>
        </w:rPr>
      </w:pPr>
      <w:r>
        <w:rPr>
          <w:rFonts w:ascii="Times New Roman" w:hAnsi="Times New Roman"/>
          <w:b/>
          <w:sz w:val="24"/>
          <w:u w:val="single"/>
        </w:rPr>
        <w:t>Pārveduma tiesības</w:t>
      </w:r>
      <w:r>
        <w:rPr>
          <w:rFonts w:ascii="Times New Roman" w:hAnsi="Times New Roman"/>
          <w:b/>
          <w:sz w:val="24"/>
        </w:rPr>
        <w:t xml:space="preserve"> ir izpildāmas tiesības, ko institūcija var izmantot, lai pārveduma saņēmējs izpildītu savu pienākumu saistošās vienošanās dokumentā norādītajā veidā vai izjustu sekas, kā norādīts saistošās vienošanās dokumentā.</w:t>
      </w:r>
    </w:p>
    <w:p w14:paraId="3EDF1236" w14:textId="77777777" w:rsidR="00244ABD" w:rsidRPr="00000C58" w:rsidRDefault="00244ABD" w:rsidP="00642E1D">
      <w:pPr>
        <w:jc w:val="both"/>
        <w:rPr>
          <w:rFonts w:ascii="Times New Roman" w:hAnsi="Times New Roman" w:cs="Times New Roman"/>
          <w:noProof/>
          <w:sz w:val="24"/>
        </w:rPr>
      </w:pPr>
    </w:p>
    <w:p w14:paraId="111B9F7A" w14:textId="77777777" w:rsidR="002439F2" w:rsidRPr="00000C58" w:rsidRDefault="002439F2" w:rsidP="00244ABD">
      <w:pPr>
        <w:ind w:left="284"/>
        <w:jc w:val="both"/>
        <w:rPr>
          <w:rFonts w:ascii="Times New Roman" w:hAnsi="Times New Roman" w:cs="Times New Roman"/>
          <w:b/>
          <w:bCs/>
          <w:noProof/>
          <w:sz w:val="24"/>
        </w:rPr>
      </w:pPr>
      <w:r>
        <w:rPr>
          <w:rFonts w:ascii="Times New Roman" w:hAnsi="Times New Roman"/>
          <w:b/>
          <w:sz w:val="24"/>
          <w:u w:val="single"/>
        </w:rPr>
        <w:t>Pārveduma tiesību aktīvs</w:t>
      </w:r>
      <w:r>
        <w:rPr>
          <w:rFonts w:ascii="Times New Roman" w:hAnsi="Times New Roman"/>
          <w:b/>
          <w:sz w:val="24"/>
        </w:rPr>
        <w:t xml:space="preserve"> ir atzīts aktīvs, ka pastāv vienas vai vairākas pārveduma tiesības, kas izriet no saistošās vienošanās.</w:t>
      </w:r>
    </w:p>
    <w:p w14:paraId="583F8D1E" w14:textId="77777777" w:rsidR="00244ABD" w:rsidRPr="00000C58" w:rsidRDefault="00244ABD" w:rsidP="00642E1D">
      <w:pPr>
        <w:jc w:val="both"/>
        <w:rPr>
          <w:rFonts w:ascii="Times New Roman" w:hAnsi="Times New Roman" w:cs="Times New Roman"/>
          <w:noProof/>
          <w:sz w:val="24"/>
        </w:rPr>
      </w:pPr>
    </w:p>
    <w:p w14:paraId="6BC1BC8C" w14:textId="043BB5F8" w:rsidR="002439F2" w:rsidRPr="00000C58" w:rsidRDefault="00244ABD" w:rsidP="00B16F94">
      <w:pPr>
        <w:ind w:left="284" w:hanging="284"/>
        <w:jc w:val="both"/>
        <w:rPr>
          <w:rFonts w:ascii="Times New Roman" w:hAnsi="Times New Roman" w:cs="Times New Roman"/>
          <w:noProof/>
          <w:sz w:val="24"/>
        </w:rPr>
      </w:pPr>
      <w:r>
        <w:rPr>
          <w:rFonts w:ascii="Times New Roman" w:hAnsi="Times New Roman"/>
          <w:sz w:val="24"/>
        </w:rPr>
        <w:t xml:space="preserve">7. </w:t>
      </w:r>
      <w:r>
        <w:rPr>
          <w:rFonts w:ascii="Times New Roman" w:hAnsi="Times New Roman"/>
          <w:i/>
          <w:iCs/>
          <w:sz w:val="24"/>
        </w:rPr>
        <w:t>IPSAS</w:t>
      </w:r>
      <w:r>
        <w:rPr>
          <w:rFonts w:ascii="Times New Roman" w:hAnsi="Times New Roman"/>
          <w:sz w:val="24"/>
        </w:rPr>
        <w:t> 47 “Ieņēmumi” ir definēti šādi termini:</w:t>
      </w:r>
      <w:bookmarkStart w:id="8" w:name="_bookmark8"/>
      <w:bookmarkEnd w:id="8"/>
    </w:p>
    <w:p w14:paraId="026B2DAA" w14:textId="23156EC1" w:rsidR="002439F2" w:rsidRPr="00000C58" w:rsidRDefault="00B16F94" w:rsidP="004C4634">
      <w:pPr>
        <w:ind w:left="567" w:hanging="283"/>
        <w:jc w:val="both"/>
        <w:rPr>
          <w:rFonts w:ascii="Times New Roman" w:hAnsi="Times New Roman" w:cs="Times New Roman"/>
          <w:noProof/>
          <w:sz w:val="24"/>
        </w:rPr>
      </w:pPr>
      <w:r>
        <w:rPr>
          <w:rFonts w:ascii="Times New Roman" w:hAnsi="Times New Roman"/>
          <w:sz w:val="24"/>
        </w:rPr>
        <w:t>a) saistoša vienošanās;</w:t>
      </w:r>
    </w:p>
    <w:p w14:paraId="64C38E53" w14:textId="4A3AE6E1" w:rsidR="002439F2" w:rsidRPr="00000C58" w:rsidRDefault="00B16F94" w:rsidP="004C4634">
      <w:pPr>
        <w:ind w:left="567" w:hanging="283"/>
        <w:jc w:val="both"/>
        <w:rPr>
          <w:rFonts w:ascii="Times New Roman" w:hAnsi="Times New Roman" w:cs="Times New Roman"/>
          <w:noProof/>
          <w:sz w:val="24"/>
        </w:rPr>
      </w:pPr>
      <w:r>
        <w:rPr>
          <w:rFonts w:ascii="Times New Roman" w:hAnsi="Times New Roman"/>
          <w:sz w:val="24"/>
        </w:rPr>
        <w:t>b) atbilstības nodrošināšanas pienākums;</w:t>
      </w:r>
    </w:p>
    <w:p w14:paraId="3D37EF81" w14:textId="2C3E6E0B" w:rsidR="002439F2" w:rsidRPr="00000C58" w:rsidRDefault="00B16F94" w:rsidP="004C4634">
      <w:pPr>
        <w:ind w:left="567" w:hanging="283"/>
        <w:jc w:val="both"/>
        <w:rPr>
          <w:rFonts w:ascii="Times New Roman" w:hAnsi="Times New Roman" w:cs="Times New Roman"/>
          <w:noProof/>
          <w:sz w:val="24"/>
        </w:rPr>
      </w:pPr>
      <w:r>
        <w:rPr>
          <w:rFonts w:ascii="Times New Roman" w:hAnsi="Times New Roman"/>
          <w:sz w:val="24"/>
        </w:rPr>
        <w:t>c) nodokļi un</w:t>
      </w:r>
    </w:p>
    <w:p w14:paraId="6B6522B5" w14:textId="3CB364FA" w:rsidR="002439F2" w:rsidRPr="00000C58" w:rsidRDefault="004C4634" w:rsidP="004C4634">
      <w:pPr>
        <w:ind w:left="567" w:hanging="283"/>
        <w:jc w:val="both"/>
        <w:rPr>
          <w:rFonts w:ascii="Times New Roman" w:hAnsi="Times New Roman" w:cs="Times New Roman"/>
          <w:noProof/>
          <w:sz w:val="24"/>
        </w:rPr>
      </w:pPr>
      <w:r>
        <w:rPr>
          <w:rFonts w:ascii="Times New Roman" w:hAnsi="Times New Roman"/>
          <w:sz w:val="24"/>
        </w:rPr>
        <w:t>d) ieinteresētā trešā persona.</w:t>
      </w:r>
    </w:p>
    <w:p w14:paraId="2B8D26F6" w14:textId="77777777" w:rsidR="004C4634" w:rsidRPr="00000C58" w:rsidRDefault="004C4634" w:rsidP="00642E1D">
      <w:pPr>
        <w:jc w:val="both"/>
        <w:rPr>
          <w:rFonts w:ascii="Times New Roman" w:hAnsi="Times New Roman" w:cs="Times New Roman"/>
          <w:noProof/>
          <w:sz w:val="24"/>
        </w:rPr>
      </w:pPr>
    </w:p>
    <w:p w14:paraId="21F16E0B" w14:textId="77777777" w:rsidR="002439F2" w:rsidRPr="00000C58" w:rsidRDefault="002439F2" w:rsidP="00B050FD">
      <w:pPr>
        <w:ind w:left="284"/>
        <w:jc w:val="both"/>
        <w:rPr>
          <w:rFonts w:ascii="Times New Roman" w:hAnsi="Times New Roman" w:cs="Times New Roman"/>
          <w:noProof/>
          <w:sz w:val="24"/>
        </w:rPr>
      </w:pPr>
      <w:r>
        <w:rPr>
          <w:rFonts w:ascii="Times New Roman" w:hAnsi="Times New Roman"/>
          <w:sz w:val="24"/>
        </w:rPr>
        <w:t>Termins “</w:t>
      </w:r>
      <w:r>
        <w:rPr>
          <w:rFonts w:ascii="Times New Roman" w:hAnsi="Times New Roman"/>
          <w:sz w:val="24"/>
          <w:u w:val="single"/>
        </w:rPr>
        <w:t>prakses radīts pienākums</w:t>
      </w:r>
      <w:r>
        <w:rPr>
          <w:rFonts w:ascii="Times New Roman" w:hAnsi="Times New Roman"/>
          <w:sz w:val="24"/>
        </w:rPr>
        <w:t xml:space="preserve">” ir definēts </w:t>
      </w:r>
      <w:r>
        <w:rPr>
          <w:rFonts w:ascii="Times New Roman" w:hAnsi="Times New Roman"/>
          <w:i/>
          <w:iCs/>
          <w:sz w:val="24"/>
        </w:rPr>
        <w:t>IPSAS</w:t>
      </w:r>
      <w:r>
        <w:rPr>
          <w:rFonts w:ascii="Times New Roman" w:hAnsi="Times New Roman"/>
          <w:sz w:val="24"/>
        </w:rPr>
        <w:t> 19 “Uzkrājumi, iespējamās saistības un iespējamie aktīvi”.</w:t>
      </w:r>
    </w:p>
    <w:p w14:paraId="4760265A" w14:textId="77777777" w:rsidR="005A6393" w:rsidRPr="00000C58" w:rsidRDefault="005A6393" w:rsidP="00642E1D">
      <w:pPr>
        <w:jc w:val="both"/>
        <w:rPr>
          <w:rFonts w:ascii="Times New Roman" w:hAnsi="Times New Roman" w:cs="Times New Roman"/>
          <w:noProof/>
          <w:sz w:val="24"/>
        </w:rPr>
      </w:pPr>
    </w:p>
    <w:p w14:paraId="4617723D" w14:textId="77777777" w:rsidR="002439F2" w:rsidRPr="00000C58" w:rsidRDefault="002439F2" w:rsidP="00B050FD">
      <w:pPr>
        <w:ind w:left="284"/>
        <w:jc w:val="both"/>
        <w:rPr>
          <w:rFonts w:ascii="Times New Roman" w:hAnsi="Times New Roman" w:cs="Times New Roman"/>
          <w:noProof/>
          <w:sz w:val="24"/>
        </w:rPr>
      </w:pPr>
      <w:r>
        <w:rPr>
          <w:rFonts w:ascii="Times New Roman" w:hAnsi="Times New Roman"/>
          <w:sz w:val="24"/>
        </w:rPr>
        <w:lastRenderedPageBreak/>
        <w:t>Termins “</w:t>
      </w:r>
      <w:r>
        <w:rPr>
          <w:rFonts w:ascii="Times New Roman" w:hAnsi="Times New Roman"/>
          <w:sz w:val="24"/>
          <w:u w:val="single"/>
        </w:rPr>
        <w:t>izdevumi</w:t>
      </w:r>
      <w:r>
        <w:rPr>
          <w:rFonts w:ascii="Times New Roman" w:hAnsi="Times New Roman"/>
          <w:sz w:val="24"/>
        </w:rPr>
        <w:t xml:space="preserve">” ir definēts </w:t>
      </w:r>
      <w:r>
        <w:rPr>
          <w:rFonts w:ascii="Times New Roman" w:hAnsi="Times New Roman"/>
          <w:i/>
          <w:iCs/>
          <w:sz w:val="24"/>
        </w:rPr>
        <w:t>IPSAS</w:t>
      </w:r>
      <w:r>
        <w:rPr>
          <w:rFonts w:ascii="Times New Roman" w:hAnsi="Times New Roman"/>
          <w:sz w:val="24"/>
        </w:rPr>
        <w:t> 1 “Finanšu pārskata sniegšana”.</w:t>
      </w:r>
    </w:p>
    <w:p w14:paraId="453E876B" w14:textId="77777777" w:rsidR="00B050FD" w:rsidRPr="00000C58" w:rsidRDefault="00B050FD" w:rsidP="00642E1D">
      <w:pPr>
        <w:jc w:val="both"/>
        <w:rPr>
          <w:rFonts w:ascii="Times New Roman" w:hAnsi="Times New Roman" w:cs="Times New Roman"/>
          <w:noProof/>
          <w:sz w:val="24"/>
        </w:rPr>
      </w:pPr>
    </w:p>
    <w:p w14:paraId="0C866AA0" w14:textId="03DBA0DA" w:rsidR="002439F2" w:rsidRPr="00000C58" w:rsidRDefault="002439F2" w:rsidP="00B050FD">
      <w:pPr>
        <w:ind w:left="284"/>
        <w:jc w:val="both"/>
        <w:rPr>
          <w:rFonts w:ascii="Times New Roman" w:hAnsi="Times New Roman" w:cs="Times New Roman"/>
          <w:noProof/>
          <w:sz w:val="24"/>
        </w:rPr>
      </w:pPr>
      <w:r>
        <w:rPr>
          <w:rFonts w:ascii="Times New Roman" w:hAnsi="Times New Roman"/>
          <w:sz w:val="24"/>
        </w:rPr>
        <w:t>Standarta AG4.–AG9. punktā ir sniegti papildu norādījumi par šā standarta definīcijām.</w:t>
      </w:r>
    </w:p>
    <w:p w14:paraId="3B389ED1" w14:textId="77777777" w:rsidR="00B050FD" w:rsidRPr="00000C58" w:rsidRDefault="00B050FD" w:rsidP="00642E1D">
      <w:pPr>
        <w:jc w:val="both"/>
        <w:rPr>
          <w:rFonts w:ascii="Times New Roman" w:hAnsi="Times New Roman" w:cs="Times New Roman"/>
          <w:noProof/>
          <w:sz w:val="24"/>
        </w:rPr>
      </w:pPr>
    </w:p>
    <w:p w14:paraId="1BB53526" w14:textId="77777777" w:rsidR="002439F2" w:rsidRPr="00000C58" w:rsidRDefault="002439F2" w:rsidP="00B050FD">
      <w:pPr>
        <w:ind w:left="284"/>
        <w:jc w:val="both"/>
        <w:rPr>
          <w:rFonts w:ascii="Times New Roman" w:hAnsi="Times New Roman" w:cs="Times New Roman"/>
          <w:b/>
          <w:bCs/>
          <w:noProof/>
          <w:sz w:val="24"/>
        </w:rPr>
      </w:pPr>
      <w:r>
        <w:rPr>
          <w:rFonts w:ascii="Times New Roman" w:hAnsi="Times New Roman"/>
          <w:b/>
          <w:sz w:val="24"/>
        </w:rPr>
        <w:t xml:space="preserve">Citos </w:t>
      </w:r>
      <w:r>
        <w:rPr>
          <w:rFonts w:ascii="Times New Roman" w:hAnsi="Times New Roman"/>
          <w:b/>
          <w:i/>
          <w:iCs/>
          <w:sz w:val="24"/>
        </w:rPr>
        <w:t>IPSAS</w:t>
      </w:r>
      <w:r>
        <w:rPr>
          <w:rFonts w:ascii="Times New Roman" w:hAnsi="Times New Roman"/>
          <w:b/>
          <w:sz w:val="24"/>
        </w:rPr>
        <w:t xml:space="preserve"> noteiktie termini šajā standartā tiek lietoti tādā pašā nozīmē kā minētajos standartos, un tie ir norādīti </w:t>
      </w:r>
      <w:r>
        <w:rPr>
          <w:rFonts w:ascii="Times New Roman" w:hAnsi="Times New Roman"/>
          <w:b/>
          <w:i/>
          <w:iCs/>
          <w:sz w:val="24"/>
        </w:rPr>
        <w:t>Definēto terminu skaidrojumā</w:t>
      </w:r>
      <w:r>
        <w:rPr>
          <w:rFonts w:ascii="Times New Roman" w:hAnsi="Times New Roman"/>
          <w:b/>
          <w:sz w:val="24"/>
        </w:rPr>
        <w:t>, kas ir publicēts atsevišķi.</w:t>
      </w:r>
    </w:p>
    <w:p w14:paraId="11C4AF0D" w14:textId="77777777" w:rsidR="002439F2" w:rsidRPr="00000C58" w:rsidRDefault="002439F2" w:rsidP="00642E1D">
      <w:pPr>
        <w:jc w:val="both"/>
        <w:rPr>
          <w:rFonts w:ascii="Times New Roman" w:hAnsi="Times New Roman" w:cs="Times New Roman"/>
          <w:b/>
          <w:noProof/>
          <w:sz w:val="24"/>
        </w:rPr>
      </w:pPr>
    </w:p>
    <w:p w14:paraId="417C3AB2" w14:textId="77777777" w:rsidR="002439F2" w:rsidRPr="00000C58" w:rsidRDefault="002439F2" w:rsidP="00642E1D">
      <w:pPr>
        <w:jc w:val="both"/>
        <w:rPr>
          <w:rFonts w:ascii="Times New Roman" w:hAnsi="Times New Roman" w:cs="Times New Roman"/>
          <w:b/>
          <w:bCs/>
          <w:noProof/>
          <w:sz w:val="24"/>
        </w:rPr>
      </w:pPr>
      <w:r>
        <w:rPr>
          <w:rFonts w:ascii="Times New Roman" w:hAnsi="Times New Roman"/>
          <w:b/>
          <w:sz w:val="24"/>
        </w:rPr>
        <w:t>Pārveduma izdevumu darījuma noteikšana</w:t>
      </w:r>
      <w:bookmarkStart w:id="9" w:name="_bookmark9"/>
      <w:bookmarkEnd w:id="9"/>
    </w:p>
    <w:p w14:paraId="2C270690" w14:textId="77777777" w:rsidR="00B050FD" w:rsidRPr="00000C58" w:rsidRDefault="00B050FD" w:rsidP="00642E1D">
      <w:pPr>
        <w:jc w:val="both"/>
        <w:rPr>
          <w:rFonts w:ascii="Times New Roman" w:hAnsi="Times New Roman" w:cs="Times New Roman"/>
          <w:b/>
          <w:bCs/>
          <w:noProof/>
          <w:sz w:val="24"/>
        </w:rPr>
      </w:pPr>
    </w:p>
    <w:p w14:paraId="55E4A89D" w14:textId="26C84B09" w:rsidR="002439F2" w:rsidRPr="00000C58" w:rsidRDefault="00582B51" w:rsidP="00582B51">
      <w:pPr>
        <w:ind w:left="284" w:hanging="284"/>
        <w:jc w:val="both"/>
        <w:rPr>
          <w:rFonts w:ascii="Times New Roman" w:hAnsi="Times New Roman" w:cs="Times New Roman"/>
          <w:noProof/>
          <w:sz w:val="24"/>
        </w:rPr>
      </w:pPr>
      <w:r>
        <w:rPr>
          <w:rFonts w:ascii="Times New Roman" w:hAnsi="Times New Roman"/>
          <w:sz w:val="24"/>
        </w:rPr>
        <w:t xml:space="preserve">8. </w:t>
      </w:r>
      <w:r>
        <w:rPr>
          <w:rFonts w:ascii="Times New Roman" w:hAnsi="Times New Roman"/>
          <w:b/>
          <w:sz w:val="24"/>
        </w:rPr>
        <w:t>Institūcija uzskaita pārvedumu, pamatojoties uz to, vai darījuma rezultātā tiek vai netiek atzīts aktīvs. Ja pārveduma rezultātā notiek aktīva atzīšana, aktīvu pārstāj atzīt tad, kad (vai tiklīdz) saskaņā ar vienošanos par pārvedumu beidzas institūcijas tiesības.</w:t>
      </w:r>
      <w:r w:rsidR="00A04AD6" w:rsidRPr="00000C58">
        <w:rPr>
          <w:rStyle w:val="FootnoteReference"/>
          <w:rFonts w:ascii="Times New Roman" w:hAnsi="Times New Roman" w:cs="Times New Roman"/>
          <w:b/>
          <w:bCs/>
          <w:noProof/>
          <w:sz w:val="24"/>
        </w:rPr>
        <w:footnoteReference w:id="2"/>
      </w:r>
      <w:r>
        <w:rPr>
          <w:rFonts w:ascii="Times New Roman" w:hAnsi="Times New Roman"/>
          <w:b/>
          <w:sz w:val="24"/>
        </w:rPr>
        <w:t xml:space="preserve"> Pārvedumiem, kuru rezultātā nenotiek aktīva atzīšana, pārveduma izdevumus atzīst:</w:t>
      </w:r>
      <w:bookmarkStart w:id="10" w:name="_bookmark10"/>
      <w:bookmarkEnd w:id="10"/>
    </w:p>
    <w:p w14:paraId="402562BB" w14:textId="5C0A6708" w:rsidR="002439F2" w:rsidRPr="00000C58" w:rsidRDefault="00DB2A18" w:rsidP="00DB2A18">
      <w:pPr>
        <w:ind w:left="567" w:hanging="283"/>
        <w:jc w:val="both"/>
        <w:rPr>
          <w:rFonts w:ascii="Times New Roman" w:hAnsi="Times New Roman" w:cs="Times New Roman"/>
          <w:noProof/>
          <w:sz w:val="24"/>
        </w:rPr>
      </w:pPr>
      <w:r>
        <w:rPr>
          <w:rFonts w:ascii="Times New Roman" w:hAnsi="Times New Roman"/>
          <w:sz w:val="24"/>
        </w:rPr>
        <w:t>a) kad institūcija vairs nekontrolē nodotos resursus vai</w:t>
      </w:r>
    </w:p>
    <w:p w14:paraId="754975A6" w14:textId="5FC9A84D" w:rsidR="002439F2" w:rsidRPr="00000C58" w:rsidRDefault="00DB2A18" w:rsidP="00DB2A18">
      <w:pPr>
        <w:ind w:left="567" w:hanging="283"/>
        <w:jc w:val="both"/>
        <w:rPr>
          <w:rFonts w:ascii="Times New Roman" w:hAnsi="Times New Roman" w:cs="Times New Roman"/>
          <w:noProof/>
          <w:sz w:val="24"/>
        </w:rPr>
      </w:pPr>
      <w:r>
        <w:rPr>
          <w:rFonts w:ascii="Times New Roman" w:hAnsi="Times New Roman"/>
          <w:sz w:val="24"/>
        </w:rPr>
        <w:t>b) kad institūcija ir uzņēmusies pienākumu nodot resursus un atzīst saistības attiecībā uz šo pienākumu.</w:t>
      </w:r>
    </w:p>
    <w:p w14:paraId="034177C5" w14:textId="77777777" w:rsidR="00DB2A18" w:rsidRPr="00000C58" w:rsidRDefault="00DB2A18" w:rsidP="00642E1D">
      <w:pPr>
        <w:jc w:val="both"/>
        <w:rPr>
          <w:rFonts w:ascii="Times New Roman" w:hAnsi="Times New Roman" w:cs="Times New Roman"/>
          <w:noProof/>
          <w:sz w:val="24"/>
        </w:rPr>
      </w:pPr>
    </w:p>
    <w:p w14:paraId="1E3359B8" w14:textId="77777777" w:rsidR="002439F2" w:rsidRPr="00000C58" w:rsidRDefault="002439F2" w:rsidP="003F0FC1">
      <w:pPr>
        <w:ind w:left="284"/>
        <w:jc w:val="both"/>
        <w:rPr>
          <w:rFonts w:ascii="Times New Roman" w:hAnsi="Times New Roman" w:cs="Times New Roman"/>
          <w:b/>
          <w:bCs/>
          <w:noProof/>
          <w:sz w:val="24"/>
        </w:rPr>
      </w:pPr>
      <w:r>
        <w:rPr>
          <w:rFonts w:ascii="Times New Roman" w:hAnsi="Times New Roman"/>
          <w:b/>
          <w:sz w:val="24"/>
        </w:rPr>
        <w:t>Tas ir atkarīgs no tā, vai darījums izriet no saistošās vienošanās, jo no saistošās vienošanās izrietošas tiesības un pienākumi ir ievaddati, pamatojoties uz kuriem novērtē aktīva atzīšanas kritērijus un to, vai pastāv pienākums nodot resursus.</w:t>
      </w:r>
    </w:p>
    <w:p w14:paraId="6FDF8E99" w14:textId="77777777" w:rsidR="003F0FC1" w:rsidRPr="00000C58" w:rsidRDefault="003F0FC1" w:rsidP="003F0FC1">
      <w:pPr>
        <w:ind w:left="284"/>
        <w:jc w:val="both"/>
        <w:rPr>
          <w:rFonts w:ascii="Times New Roman" w:hAnsi="Times New Roman" w:cs="Times New Roman"/>
          <w:b/>
          <w:bCs/>
          <w:noProof/>
          <w:sz w:val="24"/>
        </w:rPr>
      </w:pPr>
    </w:p>
    <w:p w14:paraId="3305976D" w14:textId="649D1A93" w:rsidR="002439F2" w:rsidRPr="00000C58" w:rsidRDefault="003F0FC1" w:rsidP="0072546F">
      <w:pPr>
        <w:ind w:left="284" w:hanging="284"/>
        <w:jc w:val="both"/>
        <w:rPr>
          <w:rFonts w:ascii="Times New Roman" w:hAnsi="Times New Roman" w:cs="Times New Roman"/>
          <w:noProof/>
          <w:sz w:val="24"/>
        </w:rPr>
      </w:pPr>
      <w:r>
        <w:rPr>
          <w:rFonts w:ascii="Times New Roman" w:hAnsi="Times New Roman"/>
          <w:sz w:val="24"/>
        </w:rPr>
        <w:t>9. Institūcija šajā standartā minētos norādījumus par atzīšanu un novērtēšanu piemēros šādi:</w:t>
      </w:r>
      <w:bookmarkStart w:id="11" w:name="_bookmark11"/>
      <w:bookmarkEnd w:id="11"/>
    </w:p>
    <w:p w14:paraId="788EF12F" w14:textId="228C92B4" w:rsidR="002439F2" w:rsidRPr="00000C58" w:rsidRDefault="00FF58BB" w:rsidP="00FF58BB">
      <w:pPr>
        <w:ind w:left="567" w:hanging="283"/>
        <w:jc w:val="both"/>
        <w:rPr>
          <w:rFonts w:ascii="Times New Roman" w:hAnsi="Times New Roman" w:cs="Times New Roman"/>
          <w:noProof/>
          <w:sz w:val="24"/>
        </w:rPr>
      </w:pPr>
      <w:r>
        <w:rPr>
          <w:rFonts w:ascii="Times New Roman" w:hAnsi="Times New Roman"/>
          <w:sz w:val="24"/>
        </w:rPr>
        <w:t>a) pārveduma izdevumi saistībā ar darījumiem, kas veikti bez saistošas vienošanās (turpmāk tekstā – pārveduma izdevumi darījumos, par kuriem nav noslēgtas saistošas vienošanās), tiek uzskaitīti, izmantojot 18.–20. punktu, un</w:t>
      </w:r>
    </w:p>
    <w:p w14:paraId="1EC787F2" w14:textId="4CCDDA2A" w:rsidR="002439F2" w:rsidRPr="00000C58" w:rsidRDefault="00FF58BB" w:rsidP="00FF58BB">
      <w:pPr>
        <w:ind w:left="567" w:hanging="283"/>
        <w:jc w:val="both"/>
        <w:rPr>
          <w:rFonts w:ascii="Times New Roman" w:hAnsi="Times New Roman" w:cs="Times New Roman"/>
          <w:noProof/>
          <w:sz w:val="24"/>
        </w:rPr>
      </w:pPr>
      <w:r>
        <w:rPr>
          <w:rFonts w:ascii="Times New Roman" w:hAnsi="Times New Roman"/>
          <w:sz w:val="24"/>
        </w:rPr>
        <w:t>b) pārveduma izdevumi saistībā ar darījumiem, kas veikti saskaņā ar saistošu vienošanos (turpmāk tekstā – pārveduma izdevumi darījumos, par kuriem ir noslēgtas saistošas vienošanās), tiek uzskaitīti, izmantojot 21.–43. punktu.</w:t>
      </w:r>
    </w:p>
    <w:p w14:paraId="73AF7DC1" w14:textId="77777777" w:rsidR="00FF58BB" w:rsidRPr="00000C58" w:rsidRDefault="00FF58BB" w:rsidP="00642E1D">
      <w:pPr>
        <w:jc w:val="both"/>
        <w:rPr>
          <w:rFonts w:ascii="Times New Roman" w:hAnsi="Times New Roman" w:cs="Times New Roman"/>
          <w:noProof/>
          <w:sz w:val="24"/>
        </w:rPr>
      </w:pPr>
    </w:p>
    <w:p w14:paraId="67B709BB" w14:textId="7DD865C5" w:rsidR="002439F2" w:rsidRPr="00000C58" w:rsidRDefault="002439F2" w:rsidP="0042261E">
      <w:pPr>
        <w:ind w:left="284"/>
        <w:jc w:val="both"/>
        <w:rPr>
          <w:rFonts w:ascii="Times New Roman" w:hAnsi="Times New Roman" w:cs="Times New Roman"/>
          <w:noProof/>
          <w:sz w:val="24"/>
        </w:rPr>
      </w:pPr>
      <w:r>
        <w:rPr>
          <w:rFonts w:ascii="Times New Roman" w:hAnsi="Times New Roman"/>
          <w:sz w:val="24"/>
        </w:rPr>
        <w:t>AG10. punktā sniegti papildu norādījumi par pārveduma izdevumu darījuma noteikšanu.</w:t>
      </w:r>
    </w:p>
    <w:p w14:paraId="73FD3B53" w14:textId="77777777" w:rsidR="002439F2" w:rsidRPr="00000C58" w:rsidRDefault="002439F2" w:rsidP="00642E1D">
      <w:pPr>
        <w:jc w:val="both"/>
        <w:rPr>
          <w:rFonts w:ascii="Times New Roman" w:hAnsi="Times New Roman" w:cs="Times New Roman"/>
          <w:noProof/>
          <w:sz w:val="24"/>
        </w:rPr>
      </w:pPr>
    </w:p>
    <w:p w14:paraId="54D9CAAC" w14:textId="77777777" w:rsidR="002439F2" w:rsidRPr="00000C58" w:rsidRDefault="002439F2" w:rsidP="00642E1D">
      <w:pPr>
        <w:jc w:val="both"/>
        <w:rPr>
          <w:rFonts w:ascii="Times New Roman" w:hAnsi="Times New Roman" w:cs="Times New Roman"/>
          <w:b/>
          <w:bCs/>
          <w:noProof/>
          <w:sz w:val="24"/>
        </w:rPr>
      </w:pPr>
      <w:r>
        <w:rPr>
          <w:rFonts w:ascii="Times New Roman" w:hAnsi="Times New Roman"/>
          <w:b/>
          <w:sz w:val="24"/>
        </w:rPr>
        <w:t>Saistošas vienošanās un izpildāmība</w:t>
      </w:r>
      <w:bookmarkStart w:id="12" w:name="_bookmark12"/>
      <w:bookmarkEnd w:id="12"/>
    </w:p>
    <w:p w14:paraId="3D4FAA69" w14:textId="77777777" w:rsidR="0042261E" w:rsidRPr="00000C58" w:rsidRDefault="0042261E" w:rsidP="00642E1D">
      <w:pPr>
        <w:jc w:val="both"/>
        <w:rPr>
          <w:rFonts w:ascii="Times New Roman" w:hAnsi="Times New Roman" w:cs="Times New Roman"/>
          <w:b/>
          <w:bCs/>
          <w:noProof/>
          <w:sz w:val="24"/>
        </w:rPr>
      </w:pPr>
    </w:p>
    <w:p w14:paraId="42411B80" w14:textId="37CA3F44" w:rsidR="002439F2" w:rsidRPr="00000C58" w:rsidRDefault="0042261E" w:rsidP="0042261E">
      <w:pPr>
        <w:ind w:left="284" w:hanging="284"/>
        <w:jc w:val="both"/>
        <w:rPr>
          <w:rFonts w:ascii="Times New Roman" w:hAnsi="Times New Roman" w:cs="Times New Roman"/>
          <w:b/>
          <w:bCs/>
          <w:noProof/>
          <w:sz w:val="24"/>
        </w:rPr>
      </w:pPr>
      <w:r>
        <w:rPr>
          <w:rFonts w:ascii="Times New Roman" w:hAnsi="Times New Roman"/>
          <w:sz w:val="24"/>
        </w:rPr>
        <w:t xml:space="preserve">10. </w:t>
      </w:r>
      <w:r>
        <w:rPr>
          <w:rFonts w:ascii="Times New Roman" w:hAnsi="Times New Roman"/>
          <w:b/>
          <w:sz w:val="24"/>
        </w:rPr>
        <w:t>Lai vienošanās būtu saistoša, tai ir jābūt izpildāmai, izmantojot juridiskus vai līdzvērtīgus līdzekļus. Izpildāmību var panākt ar dažādiem mehānismiem, ciktāl mehānisms(-i) sniedz institūcijai iespēju uzlikt pienākumu pildīt saistošās vienošanās noteikumus un likt pusēm atbildēt par noteikto pienākumu izpildi.</w:t>
      </w:r>
      <w:bookmarkStart w:id="13" w:name="_bookmark13"/>
      <w:bookmarkEnd w:id="13"/>
    </w:p>
    <w:p w14:paraId="7AC3FC43" w14:textId="77777777" w:rsidR="0042261E" w:rsidRPr="00000C58" w:rsidRDefault="0042261E" w:rsidP="00642E1D">
      <w:pPr>
        <w:jc w:val="both"/>
        <w:rPr>
          <w:rFonts w:ascii="Times New Roman" w:hAnsi="Times New Roman" w:cs="Times New Roman"/>
          <w:noProof/>
          <w:sz w:val="24"/>
        </w:rPr>
      </w:pPr>
    </w:p>
    <w:p w14:paraId="56C8D05F" w14:textId="2EFCDCB4" w:rsidR="002439F2" w:rsidRPr="00000C58" w:rsidRDefault="00315903" w:rsidP="00315903">
      <w:pPr>
        <w:ind w:left="284" w:hanging="284"/>
        <w:jc w:val="both"/>
        <w:rPr>
          <w:rFonts w:ascii="Times New Roman" w:hAnsi="Times New Roman" w:cs="Times New Roman"/>
          <w:noProof/>
          <w:sz w:val="24"/>
        </w:rPr>
      </w:pPr>
      <w:r>
        <w:rPr>
          <w:rFonts w:ascii="Times New Roman" w:hAnsi="Times New Roman"/>
          <w:sz w:val="24"/>
        </w:rPr>
        <w:t>11. Nosakot, vai vienošanās ir izpildāma, institūcija izvērtē vienošanās būtību, nevis tās juridisko formu. Vienošanās izpildāmību novērtē, pamatojoties uz institūcijas spēju likt izpildīt vienošanās dokumentā minētos nosacījumus un prasības un citu pušu noteiktos pienākumus.</w:t>
      </w:r>
      <w:bookmarkStart w:id="14" w:name="_bookmark14"/>
      <w:bookmarkEnd w:id="14"/>
    </w:p>
    <w:p w14:paraId="70EEA24D" w14:textId="51A97C48" w:rsidR="002439F2" w:rsidRPr="00000C58" w:rsidRDefault="002439F2" w:rsidP="00642E1D">
      <w:pPr>
        <w:jc w:val="both"/>
        <w:rPr>
          <w:rFonts w:ascii="Times New Roman" w:hAnsi="Times New Roman" w:cs="Times New Roman"/>
          <w:noProof/>
          <w:sz w:val="24"/>
        </w:rPr>
      </w:pPr>
    </w:p>
    <w:p w14:paraId="48ABDEB2" w14:textId="56B99C93" w:rsidR="002439F2" w:rsidRPr="00000C58" w:rsidRDefault="00982611" w:rsidP="00022021">
      <w:pPr>
        <w:ind w:left="284" w:hanging="284"/>
        <w:jc w:val="both"/>
        <w:rPr>
          <w:rFonts w:ascii="Times New Roman" w:hAnsi="Times New Roman" w:cs="Times New Roman"/>
          <w:noProof/>
          <w:sz w:val="24"/>
        </w:rPr>
      </w:pPr>
      <w:r>
        <w:rPr>
          <w:rFonts w:ascii="Times New Roman" w:hAnsi="Times New Roman"/>
          <w:sz w:val="24"/>
        </w:rPr>
        <w:t>12. Saistošās vienošanās dokumentā ir iekļautas tiesības un pienākumi, kas ir jāizpilda divām vai vairākām iesaistītajām pusēm. Tiesības un pienākumi, kas jāizpilda katrai pusei, saistošās vienošanās dokumentā ir savstarpēji saistīti un nav nošķirami.</w:t>
      </w:r>
    </w:p>
    <w:p w14:paraId="74BDF39D" w14:textId="77777777" w:rsidR="00022021" w:rsidRPr="00000C58" w:rsidRDefault="00022021" w:rsidP="00022021">
      <w:pPr>
        <w:ind w:left="284" w:hanging="284"/>
        <w:jc w:val="both"/>
        <w:rPr>
          <w:rFonts w:ascii="Times New Roman" w:hAnsi="Times New Roman" w:cs="Times New Roman"/>
          <w:noProof/>
          <w:sz w:val="24"/>
        </w:rPr>
      </w:pPr>
    </w:p>
    <w:p w14:paraId="048B1EF2" w14:textId="4B94D8B7" w:rsidR="002439F2" w:rsidRPr="00000C58" w:rsidRDefault="00172562" w:rsidP="00A5693B">
      <w:pPr>
        <w:keepNext/>
        <w:keepLines/>
        <w:ind w:left="284" w:hanging="284"/>
        <w:jc w:val="both"/>
        <w:rPr>
          <w:rFonts w:ascii="Times New Roman" w:hAnsi="Times New Roman" w:cs="Times New Roman"/>
          <w:noProof/>
          <w:sz w:val="24"/>
        </w:rPr>
      </w:pPr>
      <w:r>
        <w:rPr>
          <w:rFonts w:ascii="Times New Roman" w:hAnsi="Times New Roman"/>
          <w:sz w:val="24"/>
        </w:rPr>
        <w:lastRenderedPageBreak/>
        <w:t>13. Par saistošu vienošanos pastāvēšanu var liecināt vairāki apstākļi. Saistoša vienošanās var būt rakstiska, mutiska vai institūcijas vai nozares iedibināta prakse. Dažādās jurisdikcijās, nozarēs un institūcijās ir atšķirīga prakse un procesi, kā tiek slēgtas saistošas vienošanās ar pārveduma saņēmējiem. Turklāt šī prakse un procesi var atšķirties arī pašā institūcijā (piemēram, atkarībā no pārveduma saņēmēja vai ieinteresētās trešās personas kategorijas vai atkarībā no solīto preču vai pakalpojumu veida). Institūcija izvērtē šo praksi un procesus, lai noteiktu, vai un kad vienošanās ar pārveduma saņēmēju rada izpildāmas tiesības un pienākumus.</w:t>
      </w:r>
    </w:p>
    <w:p w14:paraId="57EEB00D" w14:textId="77777777" w:rsidR="00172562" w:rsidRPr="00000C58" w:rsidRDefault="00172562" w:rsidP="00642E1D">
      <w:pPr>
        <w:jc w:val="both"/>
        <w:rPr>
          <w:rFonts w:ascii="Times New Roman" w:hAnsi="Times New Roman" w:cs="Times New Roman"/>
          <w:noProof/>
          <w:sz w:val="24"/>
        </w:rPr>
      </w:pPr>
    </w:p>
    <w:p w14:paraId="682ED9F1" w14:textId="20402596" w:rsidR="002439F2" w:rsidRPr="00000C58" w:rsidRDefault="00172562" w:rsidP="00172562">
      <w:pPr>
        <w:ind w:left="284" w:hanging="284"/>
        <w:jc w:val="both"/>
        <w:rPr>
          <w:rFonts w:ascii="Times New Roman" w:hAnsi="Times New Roman" w:cs="Times New Roman"/>
          <w:noProof/>
          <w:sz w:val="24"/>
        </w:rPr>
      </w:pPr>
      <w:r>
        <w:rPr>
          <w:rFonts w:ascii="Times New Roman" w:hAnsi="Times New Roman"/>
          <w:sz w:val="24"/>
        </w:rPr>
        <w:t>14. Saistošas vienošanās gadījumā ir vismaz viens pienākums, jo izpildāmība nozīmē to, ka institūcija ir atbildīga par vienošanās dokumentā noteikto pienākumu izpildi, un pārskatatbildība nozīmē to, ka institūcijai ir maz reālu alternatīvu izvairīties no resursu pārveduma vai šo alternatīvu nav vispār.</w:t>
      </w:r>
    </w:p>
    <w:p w14:paraId="37FFC29E" w14:textId="77777777" w:rsidR="00172562" w:rsidRPr="00000C58" w:rsidRDefault="00172562" w:rsidP="00172562">
      <w:pPr>
        <w:ind w:left="284" w:hanging="284"/>
        <w:jc w:val="both"/>
        <w:rPr>
          <w:rFonts w:ascii="Times New Roman" w:hAnsi="Times New Roman" w:cs="Times New Roman"/>
          <w:noProof/>
          <w:sz w:val="24"/>
        </w:rPr>
      </w:pPr>
    </w:p>
    <w:p w14:paraId="686BDCF2" w14:textId="2186FA17" w:rsidR="002439F2" w:rsidRPr="00000C58" w:rsidRDefault="00172562" w:rsidP="00172562">
      <w:pPr>
        <w:ind w:left="284" w:hanging="284"/>
        <w:jc w:val="both"/>
        <w:rPr>
          <w:rFonts w:ascii="Times New Roman" w:hAnsi="Times New Roman" w:cs="Times New Roman"/>
          <w:noProof/>
          <w:sz w:val="24"/>
        </w:rPr>
      </w:pPr>
      <w:r>
        <w:rPr>
          <w:rFonts w:ascii="Times New Roman" w:hAnsi="Times New Roman"/>
          <w:sz w:val="24"/>
        </w:rPr>
        <w:t>15. Ja saistošā vienošanās nav izpildīta pilnībā, institūcija neatzīst nekādus ar šo saistošo vienošanos saistītos aktīvus, saistības vai izdevumus. Aktīvus, saistības un izdevumus sāk atzīt, kad viena saistošās vienošanās puse sāk pildīt savus vienošanās dokumentā noteiktos pienākumus.</w:t>
      </w:r>
      <w:bookmarkStart w:id="15" w:name="_bookmark15"/>
      <w:bookmarkEnd w:id="15"/>
    </w:p>
    <w:p w14:paraId="2302E4E8" w14:textId="77777777" w:rsidR="00172562" w:rsidRPr="00000C58" w:rsidRDefault="00172562" w:rsidP="00172562">
      <w:pPr>
        <w:ind w:left="284" w:hanging="284"/>
        <w:jc w:val="both"/>
        <w:rPr>
          <w:rFonts w:ascii="Times New Roman" w:hAnsi="Times New Roman" w:cs="Times New Roman"/>
          <w:noProof/>
          <w:sz w:val="24"/>
        </w:rPr>
      </w:pPr>
    </w:p>
    <w:p w14:paraId="0D082D6C" w14:textId="1D571837" w:rsidR="002439F2" w:rsidRPr="00000C58" w:rsidRDefault="00172562" w:rsidP="00172562">
      <w:pPr>
        <w:ind w:left="284" w:hanging="284"/>
        <w:jc w:val="both"/>
        <w:rPr>
          <w:rFonts w:ascii="Times New Roman" w:hAnsi="Times New Roman" w:cs="Times New Roman"/>
          <w:noProof/>
          <w:sz w:val="24"/>
        </w:rPr>
      </w:pPr>
      <w:r>
        <w:rPr>
          <w:rFonts w:ascii="Times New Roman" w:hAnsi="Times New Roman"/>
          <w:sz w:val="24"/>
        </w:rPr>
        <w:t>16. Saistošā vienošanās nav izpildīta pilnībā, ja nav izpildīti abi šādi kritēriji:</w:t>
      </w:r>
      <w:bookmarkStart w:id="16" w:name="_bookmark16"/>
      <w:bookmarkEnd w:id="16"/>
    </w:p>
    <w:p w14:paraId="0DC3453B" w14:textId="6939C56C" w:rsidR="002439F2" w:rsidRPr="00000C58" w:rsidRDefault="00A61753" w:rsidP="00E049BD">
      <w:pPr>
        <w:ind w:left="567" w:hanging="283"/>
        <w:jc w:val="both"/>
        <w:rPr>
          <w:rFonts w:ascii="Times New Roman" w:hAnsi="Times New Roman" w:cs="Times New Roman"/>
          <w:noProof/>
          <w:sz w:val="24"/>
        </w:rPr>
      </w:pPr>
      <w:r>
        <w:rPr>
          <w:rFonts w:ascii="Times New Roman" w:hAnsi="Times New Roman"/>
          <w:sz w:val="24"/>
        </w:rPr>
        <w:t>a) institūcija nav samaksājusi un tai vēl nav pienākums samaksāt atlīdzību pārveduma saņēmējam par to, ka šis saņēmējs ir izpildījis saistošās vienošanās dokumentā noteiktos atbilstības nodrošināšanas pienākumus, un</w:t>
      </w:r>
    </w:p>
    <w:p w14:paraId="1743965E" w14:textId="0459CFA4" w:rsidR="002439F2" w:rsidRPr="00000C58" w:rsidRDefault="00E049BD" w:rsidP="00E049BD">
      <w:pPr>
        <w:ind w:left="567" w:hanging="283"/>
        <w:jc w:val="both"/>
        <w:rPr>
          <w:rFonts w:ascii="Times New Roman" w:hAnsi="Times New Roman" w:cs="Times New Roman"/>
          <w:noProof/>
          <w:sz w:val="24"/>
        </w:rPr>
      </w:pPr>
      <w:r>
        <w:rPr>
          <w:rFonts w:ascii="Times New Roman" w:hAnsi="Times New Roman"/>
          <w:sz w:val="24"/>
        </w:rPr>
        <w:t>b) pārveduma saņēmējs nav sācis pildīt saistošās vienošanās dokumentā noteiktos atbilstības nodrošināšanas pienākumus.</w:t>
      </w:r>
    </w:p>
    <w:p w14:paraId="27DC4F62" w14:textId="77777777" w:rsidR="00E049BD" w:rsidRPr="00000C58" w:rsidRDefault="00E049BD" w:rsidP="00642E1D">
      <w:pPr>
        <w:jc w:val="both"/>
        <w:rPr>
          <w:rFonts w:ascii="Times New Roman" w:hAnsi="Times New Roman" w:cs="Times New Roman"/>
          <w:noProof/>
          <w:sz w:val="24"/>
        </w:rPr>
      </w:pPr>
    </w:p>
    <w:p w14:paraId="16EC54E4" w14:textId="4E04CEE5" w:rsidR="002439F2" w:rsidRPr="00000C58" w:rsidRDefault="002439F2" w:rsidP="00E049BD">
      <w:pPr>
        <w:ind w:left="284"/>
        <w:jc w:val="both"/>
        <w:rPr>
          <w:rFonts w:ascii="Times New Roman" w:hAnsi="Times New Roman" w:cs="Times New Roman"/>
          <w:noProof/>
          <w:sz w:val="24"/>
        </w:rPr>
      </w:pPr>
      <w:r>
        <w:rPr>
          <w:rFonts w:ascii="Times New Roman" w:hAnsi="Times New Roman"/>
          <w:sz w:val="24"/>
        </w:rPr>
        <w:t>Standarta AG11.–AG29. punktā sniegti papildu norādījumi par izpildāmību un saistošu vienošanos.</w:t>
      </w:r>
    </w:p>
    <w:p w14:paraId="03815FE9" w14:textId="77777777" w:rsidR="002439F2" w:rsidRPr="00000C58" w:rsidRDefault="002439F2" w:rsidP="00642E1D">
      <w:pPr>
        <w:jc w:val="both"/>
        <w:rPr>
          <w:rFonts w:ascii="Times New Roman" w:hAnsi="Times New Roman" w:cs="Times New Roman"/>
          <w:noProof/>
          <w:sz w:val="24"/>
        </w:rPr>
      </w:pPr>
    </w:p>
    <w:p w14:paraId="15492026"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Saistošu vienošanos apvienojums</w:t>
      </w:r>
    </w:p>
    <w:p w14:paraId="5D1610C3" w14:textId="77777777" w:rsidR="00E049BD" w:rsidRPr="00000C58" w:rsidRDefault="00E049BD" w:rsidP="00642E1D">
      <w:pPr>
        <w:jc w:val="both"/>
        <w:rPr>
          <w:rFonts w:ascii="Times New Roman" w:hAnsi="Times New Roman" w:cs="Times New Roman"/>
          <w:b/>
          <w:noProof/>
          <w:sz w:val="24"/>
        </w:rPr>
      </w:pPr>
    </w:p>
    <w:p w14:paraId="3163159E" w14:textId="6226245A" w:rsidR="002439F2" w:rsidRPr="00000C58" w:rsidRDefault="00E049BD" w:rsidP="00E049BD">
      <w:pPr>
        <w:ind w:left="284" w:hanging="284"/>
        <w:jc w:val="both"/>
        <w:rPr>
          <w:rFonts w:ascii="Times New Roman" w:hAnsi="Times New Roman" w:cs="Times New Roman"/>
          <w:noProof/>
          <w:sz w:val="24"/>
        </w:rPr>
      </w:pPr>
      <w:r>
        <w:rPr>
          <w:rFonts w:ascii="Times New Roman" w:hAnsi="Times New Roman"/>
          <w:sz w:val="24"/>
        </w:rPr>
        <w:t>17. Institūcija apvieno divas vai vairākas saistošās vienošanās, kuras tā noslēgusi vienlaicīgi vai ar nelielu intervālu ar vienu pārveduma saņēmēju (vai attiecīgā saņēmēja saistītajām pusēm), un uzskaita šīs saistošās vienošanās kā vienu saistošo vienošanos, ja ir izpildīts viens vai vairāki šādi kritēriji:</w:t>
      </w:r>
      <w:bookmarkStart w:id="17" w:name="_bookmark17"/>
      <w:bookmarkEnd w:id="17"/>
    </w:p>
    <w:p w14:paraId="414110A3" w14:textId="4BF7CA71" w:rsidR="002439F2" w:rsidRPr="00000C58" w:rsidRDefault="00F658F7" w:rsidP="00F658F7">
      <w:pPr>
        <w:ind w:left="567" w:hanging="283"/>
        <w:jc w:val="both"/>
        <w:rPr>
          <w:rFonts w:ascii="Times New Roman" w:hAnsi="Times New Roman" w:cs="Times New Roman"/>
          <w:noProof/>
          <w:sz w:val="24"/>
        </w:rPr>
      </w:pPr>
      <w:r>
        <w:rPr>
          <w:rFonts w:ascii="Times New Roman" w:hAnsi="Times New Roman"/>
          <w:sz w:val="24"/>
        </w:rPr>
        <w:t>a) saistošās vienošanās ir noslēgtas paketes veidā ar vienu mērķi;</w:t>
      </w:r>
    </w:p>
    <w:p w14:paraId="78280691" w14:textId="6AC61AD3" w:rsidR="002439F2" w:rsidRPr="00000C58" w:rsidRDefault="00F658F7" w:rsidP="00F658F7">
      <w:pPr>
        <w:ind w:left="567" w:hanging="283"/>
        <w:jc w:val="both"/>
        <w:rPr>
          <w:rFonts w:ascii="Times New Roman" w:hAnsi="Times New Roman" w:cs="Times New Roman"/>
          <w:noProof/>
          <w:sz w:val="24"/>
        </w:rPr>
      </w:pPr>
      <w:r>
        <w:rPr>
          <w:rFonts w:ascii="Times New Roman" w:hAnsi="Times New Roman"/>
          <w:sz w:val="24"/>
        </w:rPr>
        <w:t>b) vienā saistošās vienošanās dokumentā noteikto nododamo resursu summa ir atkarīga no citā saistošās vienošanās dokumentā noteiktās atlīdzības vai darbības rezultātiem vai</w:t>
      </w:r>
    </w:p>
    <w:p w14:paraId="3290E236" w14:textId="54CAD21D" w:rsidR="002439F2" w:rsidRPr="00000C58" w:rsidRDefault="00F658F7" w:rsidP="00F658F7">
      <w:pPr>
        <w:ind w:left="567" w:hanging="283"/>
        <w:jc w:val="both"/>
        <w:rPr>
          <w:rFonts w:ascii="Times New Roman" w:hAnsi="Times New Roman" w:cs="Times New Roman"/>
          <w:noProof/>
          <w:sz w:val="24"/>
        </w:rPr>
      </w:pPr>
      <w:r>
        <w:rPr>
          <w:rFonts w:ascii="Times New Roman" w:hAnsi="Times New Roman"/>
          <w:sz w:val="24"/>
        </w:rPr>
        <w:t>c) saistošās vienošanās dokumentos noteiktie pārveduma saņēmēja pienākumi (vai daži no pārveduma saņēmēja pienākumiem katrā saistošās vienošanās dokumentā) ir vienas pārveduma tiesības saskaņā ar 21. punktu.</w:t>
      </w:r>
    </w:p>
    <w:p w14:paraId="7B42FD11" w14:textId="77777777" w:rsidR="002439F2" w:rsidRPr="00000C58" w:rsidRDefault="002439F2" w:rsidP="00642E1D">
      <w:pPr>
        <w:jc w:val="both"/>
        <w:rPr>
          <w:rFonts w:ascii="Times New Roman" w:hAnsi="Times New Roman" w:cs="Times New Roman"/>
          <w:b/>
          <w:bCs/>
          <w:noProof/>
          <w:sz w:val="24"/>
        </w:rPr>
      </w:pPr>
    </w:p>
    <w:p w14:paraId="53F37201" w14:textId="77777777" w:rsidR="002439F2" w:rsidRPr="00000C58" w:rsidRDefault="002439F2" w:rsidP="00642E1D">
      <w:pPr>
        <w:jc w:val="both"/>
        <w:rPr>
          <w:rFonts w:ascii="Times New Roman" w:hAnsi="Times New Roman" w:cs="Times New Roman"/>
          <w:b/>
          <w:bCs/>
          <w:noProof/>
          <w:sz w:val="24"/>
        </w:rPr>
      </w:pPr>
      <w:r>
        <w:rPr>
          <w:rFonts w:ascii="Times New Roman" w:hAnsi="Times New Roman"/>
          <w:b/>
          <w:sz w:val="24"/>
        </w:rPr>
        <w:t>Pārveduma izdevumi darījumos, par kuriem nav noslēgtas saistošas vienošanās</w:t>
      </w:r>
      <w:bookmarkStart w:id="18" w:name="_bookmark18"/>
      <w:bookmarkEnd w:id="18"/>
    </w:p>
    <w:p w14:paraId="3D6981E1" w14:textId="77777777" w:rsidR="002439F2" w:rsidRPr="00000C58" w:rsidRDefault="002439F2" w:rsidP="00642E1D">
      <w:pPr>
        <w:jc w:val="both"/>
        <w:rPr>
          <w:rFonts w:ascii="Times New Roman" w:hAnsi="Times New Roman" w:cs="Times New Roman"/>
          <w:b/>
          <w:bCs/>
          <w:noProof/>
          <w:sz w:val="24"/>
        </w:rPr>
      </w:pPr>
    </w:p>
    <w:p w14:paraId="13A875B3" w14:textId="77777777" w:rsidR="002439F2" w:rsidRPr="00000C58" w:rsidRDefault="002439F2" w:rsidP="00642E1D">
      <w:pPr>
        <w:jc w:val="both"/>
        <w:rPr>
          <w:rFonts w:ascii="Times New Roman" w:hAnsi="Times New Roman" w:cs="Times New Roman"/>
          <w:b/>
          <w:bCs/>
          <w:noProof/>
          <w:sz w:val="24"/>
        </w:rPr>
      </w:pPr>
      <w:r>
        <w:rPr>
          <w:rFonts w:ascii="Times New Roman" w:hAnsi="Times New Roman"/>
          <w:b/>
          <w:sz w:val="24"/>
        </w:rPr>
        <w:t>Atzīšana</w:t>
      </w:r>
      <w:bookmarkStart w:id="19" w:name="_bookmark19"/>
      <w:bookmarkEnd w:id="19"/>
    </w:p>
    <w:p w14:paraId="3A1C357F" w14:textId="77777777" w:rsidR="00334804" w:rsidRPr="00000C58" w:rsidRDefault="00334804" w:rsidP="00642E1D">
      <w:pPr>
        <w:jc w:val="both"/>
        <w:rPr>
          <w:rFonts w:ascii="Times New Roman" w:hAnsi="Times New Roman" w:cs="Times New Roman"/>
          <w:noProof/>
          <w:sz w:val="24"/>
        </w:rPr>
      </w:pPr>
    </w:p>
    <w:p w14:paraId="40B80927" w14:textId="12AA0911" w:rsidR="002439F2" w:rsidRPr="00000C58" w:rsidRDefault="00334804" w:rsidP="00A5693B">
      <w:pPr>
        <w:widowControl/>
        <w:ind w:left="284" w:hanging="284"/>
        <w:jc w:val="both"/>
        <w:rPr>
          <w:rFonts w:ascii="Times New Roman" w:hAnsi="Times New Roman" w:cs="Times New Roman"/>
          <w:noProof/>
          <w:sz w:val="24"/>
        </w:rPr>
      </w:pPr>
      <w:r>
        <w:rPr>
          <w:rFonts w:ascii="Times New Roman" w:hAnsi="Times New Roman"/>
          <w:sz w:val="24"/>
        </w:rPr>
        <w:t xml:space="preserve">18. </w:t>
      </w:r>
      <w:r>
        <w:rPr>
          <w:rFonts w:ascii="Times New Roman" w:hAnsi="Times New Roman"/>
          <w:b/>
          <w:sz w:val="24"/>
        </w:rPr>
        <w:t>Ja nav noslēgtas saistošas vienošanās, pārveduma izdevumus institūcija atzīst šādi:</w:t>
      </w:r>
      <w:bookmarkStart w:id="20" w:name="_bookmark20"/>
      <w:bookmarkEnd w:id="20"/>
    </w:p>
    <w:p w14:paraId="5C0CB800" w14:textId="0BFB33C8" w:rsidR="002439F2" w:rsidRPr="00000C58" w:rsidRDefault="00E8028C" w:rsidP="00A5693B">
      <w:pPr>
        <w:widowControl/>
        <w:ind w:left="567" w:hanging="283"/>
        <w:jc w:val="both"/>
        <w:rPr>
          <w:rFonts w:ascii="Times New Roman" w:hAnsi="Times New Roman" w:cs="Times New Roman"/>
          <w:b/>
          <w:bCs/>
          <w:noProof/>
          <w:sz w:val="24"/>
        </w:rPr>
      </w:pPr>
      <w:r>
        <w:rPr>
          <w:rFonts w:ascii="Times New Roman" w:hAnsi="Times New Roman"/>
          <w:b/>
          <w:sz w:val="24"/>
        </w:rPr>
        <w:t xml:space="preserve">a) brīdī, kad rodas prakses radīts pienākums vai juridisks pienākums nodot resursus un rezultātā tiek atzīts uzkrājums saskaņā ar </w:t>
      </w:r>
      <w:r>
        <w:rPr>
          <w:rFonts w:ascii="Times New Roman" w:hAnsi="Times New Roman"/>
          <w:b/>
          <w:i/>
          <w:iCs/>
          <w:sz w:val="24"/>
        </w:rPr>
        <w:t>IPSAS</w:t>
      </w:r>
      <w:r>
        <w:rPr>
          <w:rFonts w:ascii="Times New Roman" w:hAnsi="Times New Roman"/>
          <w:b/>
          <w:sz w:val="24"/>
        </w:rPr>
        <w:t xml:space="preserve"> 19 22. punktu. Šādos </w:t>
      </w:r>
      <w:r>
        <w:rPr>
          <w:rFonts w:ascii="Times New Roman" w:hAnsi="Times New Roman"/>
          <w:b/>
          <w:sz w:val="24"/>
        </w:rPr>
        <w:lastRenderedPageBreak/>
        <w:t>gadījumos uzkrājuma atzīšanas rezultātā tiek atzīti izdevumi un pēc tam ar resursu pārvedumu tiek segts atzītais uzkrājums vai</w:t>
      </w:r>
      <w:bookmarkStart w:id="21" w:name="_bookmark21"/>
      <w:bookmarkEnd w:id="21"/>
    </w:p>
    <w:p w14:paraId="6EFBCD43" w14:textId="15B4D696" w:rsidR="002439F2" w:rsidRPr="00000C58" w:rsidRDefault="00E8028C" w:rsidP="00E8028C">
      <w:pPr>
        <w:ind w:left="567" w:hanging="283"/>
        <w:jc w:val="both"/>
        <w:rPr>
          <w:rFonts w:ascii="Times New Roman" w:hAnsi="Times New Roman" w:cs="Times New Roman"/>
          <w:b/>
          <w:bCs/>
          <w:noProof/>
          <w:sz w:val="24"/>
        </w:rPr>
      </w:pPr>
      <w:r>
        <w:rPr>
          <w:rFonts w:ascii="Times New Roman" w:hAnsi="Times New Roman"/>
          <w:b/>
          <w:sz w:val="24"/>
        </w:rPr>
        <w:t>b) ja nav prakses radīta vai juridiska pienākuma nodot resursus, brīdī, kad institūcija pārstāj kontrolēt šos resursus; tas parasti būs datums, kurā tā nodod resursus saņēmējam. Šādos gadījumos institūcija pārstāj atzīt resursus, kurus tā vairs nekontrolē, saskaņā ar citiem standartiem.</w:t>
      </w:r>
    </w:p>
    <w:p w14:paraId="43F66CC6" w14:textId="77777777" w:rsidR="00F86E8C" w:rsidRPr="00000C58" w:rsidRDefault="00F86E8C" w:rsidP="00E8028C">
      <w:pPr>
        <w:ind w:left="567" w:hanging="283"/>
        <w:jc w:val="both"/>
        <w:rPr>
          <w:rFonts w:ascii="Times New Roman" w:hAnsi="Times New Roman" w:cs="Times New Roman"/>
          <w:b/>
          <w:bCs/>
          <w:noProof/>
          <w:sz w:val="24"/>
        </w:rPr>
      </w:pPr>
    </w:p>
    <w:p w14:paraId="4CFE6772" w14:textId="56B29860" w:rsidR="002439F2" w:rsidRPr="00000C58" w:rsidRDefault="002439F2" w:rsidP="00F86E8C">
      <w:pPr>
        <w:ind w:left="284"/>
        <w:jc w:val="both"/>
        <w:rPr>
          <w:rFonts w:ascii="Times New Roman" w:hAnsi="Times New Roman" w:cs="Times New Roman"/>
          <w:b/>
          <w:bCs/>
          <w:noProof/>
          <w:sz w:val="24"/>
        </w:rPr>
      </w:pPr>
      <w:r>
        <w:rPr>
          <w:rFonts w:ascii="Times New Roman" w:hAnsi="Times New Roman"/>
          <w:b/>
          <w:sz w:val="24"/>
        </w:rPr>
        <w:t>Standarta AG30. punktā sniegti papildu norādījumi, kā pārstāt atzīt nodotos resursus.</w:t>
      </w:r>
    </w:p>
    <w:p w14:paraId="56D34DAA" w14:textId="77777777" w:rsidR="002439F2" w:rsidRPr="00000C58" w:rsidRDefault="002439F2" w:rsidP="00642E1D">
      <w:pPr>
        <w:jc w:val="both"/>
        <w:rPr>
          <w:rFonts w:ascii="Times New Roman" w:hAnsi="Times New Roman" w:cs="Times New Roman"/>
          <w:b/>
          <w:noProof/>
          <w:sz w:val="24"/>
        </w:rPr>
      </w:pPr>
    </w:p>
    <w:p w14:paraId="03575704" w14:textId="77777777" w:rsidR="002439F2" w:rsidRPr="00000C58" w:rsidRDefault="002439F2" w:rsidP="00642E1D">
      <w:pPr>
        <w:jc w:val="both"/>
        <w:rPr>
          <w:rFonts w:ascii="Times New Roman" w:hAnsi="Times New Roman" w:cs="Times New Roman"/>
          <w:b/>
          <w:bCs/>
          <w:noProof/>
          <w:sz w:val="24"/>
        </w:rPr>
      </w:pPr>
      <w:r>
        <w:rPr>
          <w:rFonts w:ascii="Times New Roman" w:hAnsi="Times New Roman"/>
          <w:b/>
          <w:sz w:val="24"/>
        </w:rPr>
        <w:t>Novērtēšana</w:t>
      </w:r>
      <w:bookmarkStart w:id="22" w:name="_bookmark22"/>
      <w:bookmarkEnd w:id="22"/>
    </w:p>
    <w:p w14:paraId="4405B9B4" w14:textId="77777777" w:rsidR="00F86E8C" w:rsidRPr="00000C58" w:rsidRDefault="00F86E8C" w:rsidP="00642E1D">
      <w:pPr>
        <w:jc w:val="both"/>
        <w:rPr>
          <w:rFonts w:ascii="Times New Roman" w:hAnsi="Times New Roman" w:cs="Times New Roman"/>
          <w:b/>
          <w:bCs/>
          <w:noProof/>
          <w:sz w:val="24"/>
        </w:rPr>
      </w:pPr>
    </w:p>
    <w:p w14:paraId="48B1E947" w14:textId="5B0C9B5B" w:rsidR="002439F2" w:rsidRPr="00000C58" w:rsidRDefault="00B262BA" w:rsidP="00B262BA">
      <w:pPr>
        <w:ind w:left="284" w:hanging="284"/>
        <w:jc w:val="both"/>
        <w:rPr>
          <w:rFonts w:ascii="Times New Roman" w:hAnsi="Times New Roman" w:cs="Times New Roman"/>
          <w:b/>
          <w:bCs/>
          <w:noProof/>
          <w:sz w:val="24"/>
        </w:rPr>
      </w:pPr>
      <w:r>
        <w:rPr>
          <w:rFonts w:ascii="Times New Roman" w:hAnsi="Times New Roman"/>
          <w:sz w:val="24"/>
        </w:rPr>
        <w:t xml:space="preserve">19. </w:t>
      </w:r>
      <w:r>
        <w:rPr>
          <w:rFonts w:ascii="Times New Roman" w:hAnsi="Times New Roman"/>
          <w:b/>
          <w:sz w:val="24"/>
        </w:rPr>
        <w:t xml:space="preserve">Ja uzkrājumu atzīst situācijā, kas raksturota 18. punkta a) apakšpunktā, šo uzkrājumu sākotnēji un turpmāk novērtē saskaņā ar </w:t>
      </w:r>
      <w:r>
        <w:rPr>
          <w:rFonts w:ascii="Times New Roman" w:hAnsi="Times New Roman"/>
          <w:b/>
          <w:i/>
          <w:iCs/>
          <w:sz w:val="24"/>
        </w:rPr>
        <w:t>IPSAS</w:t>
      </w:r>
      <w:r>
        <w:rPr>
          <w:rFonts w:ascii="Times New Roman" w:hAnsi="Times New Roman"/>
          <w:b/>
          <w:sz w:val="24"/>
        </w:rPr>
        <w:t> 19 44.–72. punktu.</w:t>
      </w:r>
      <w:bookmarkStart w:id="23" w:name="_bookmark23"/>
      <w:bookmarkEnd w:id="23"/>
    </w:p>
    <w:p w14:paraId="4CF4DB5D" w14:textId="77777777" w:rsidR="00B262BA" w:rsidRPr="00000C58" w:rsidRDefault="00B262BA" w:rsidP="00642E1D">
      <w:pPr>
        <w:jc w:val="both"/>
        <w:rPr>
          <w:rFonts w:ascii="Times New Roman" w:hAnsi="Times New Roman" w:cs="Times New Roman"/>
          <w:noProof/>
          <w:sz w:val="24"/>
        </w:rPr>
      </w:pPr>
    </w:p>
    <w:p w14:paraId="6C4F24CD" w14:textId="02665012" w:rsidR="002439F2" w:rsidRPr="00000C58" w:rsidRDefault="001332FB" w:rsidP="001332FB">
      <w:pPr>
        <w:ind w:left="284" w:hanging="284"/>
        <w:jc w:val="both"/>
        <w:rPr>
          <w:rFonts w:ascii="Times New Roman" w:hAnsi="Times New Roman" w:cs="Times New Roman"/>
          <w:b/>
          <w:bCs/>
          <w:noProof/>
          <w:sz w:val="24"/>
        </w:rPr>
      </w:pPr>
      <w:r>
        <w:rPr>
          <w:rFonts w:ascii="Times New Roman" w:hAnsi="Times New Roman"/>
          <w:sz w:val="24"/>
        </w:rPr>
        <w:t xml:space="preserve">20. </w:t>
      </w:r>
      <w:r>
        <w:rPr>
          <w:rFonts w:ascii="Times New Roman" w:hAnsi="Times New Roman"/>
          <w:b/>
          <w:sz w:val="24"/>
        </w:rPr>
        <w:t>Ja institūcija atzīst izdevumus brīdī, kad pārstāj kontrolēt resursus, institūcija novērtē izdevumus atbilstoši nodoto resursu uzskaites vērtībai.</w:t>
      </w:r>
      <w:bookmarkStart w:id="24" w:name="_bookmark24"/>
      <w:bookmarkEnd w:id="24"/>
    </w:p>
    <w:p w14:paraId="3343CEC6" w14:textId="77777777" w:rsidR="002439F2" w:rsidRPr="00000C58" w:rsidRDefault="002439F2" w:rsidP="00642E1D">
      <w:pPr>
        <w:jc w:val="both"/>
        <w:rPr>
          <w:rFonts w:ascii="Times New Roman" w:hAnsi="Times New Roman" w:cs="Times New Roman"/>
          <w:b/>
          <w:noProof/>
          <w:sz w:val="24"/>
        </w:rPr>
      </w:pPr>
    </w:p>
    <w:p w14:paraId="4B6056F9" w14:textId="77777777" w:rsidR="002439F2" w:rsidRPr="00000C58" w:rsidRDefault="002439F2" w:rsidP="00642E1D">
      <w:pPr>
        <w:jc w:val="both"/>
        <w:rPr>
          <w:rFonts w:ascii="Times New Roman" w:hAnsi="Times New Roman" w:cs="Times New Roman"/>
          <w:b/>
          <w:bCs/>
          <w:noProof/>
          <w:sz w:val="24"/>
        </w:rPr>
      </w:pPr>
      <w:r>
        <w:rPr>
          <w:rFonts w:ascii="Times New Roman" w:hAnsi="Times New Roman"/>
          <w:b/>
          <w:sz w:val="24"/>
        </w:rPr>
        <w:t>Pārveduma izdevumi darījumos, par kuriem ir noslēgta saistoša vienošanās</w:t>
      </w:r>
      <w:bookmarkStart w:id="25" w:name="_bookmark25"/>
      <w:bookmarkEnd w:id="25"/>
    </w:p>
    <w:p w14:paraId="49F56E84" w14:textId="77777777" w:rsidR="002439F2" w:rsidRPr="00000C58" w:rsidRDefault="002439F2" w:rsidP="00642E1D">
      <w:pPr>
        <w:jc w:val="both"/>
        <w:rPr>
          <w:rFonts w:ascii="Times New Roman" w:hAnsi="Times New Roman" w:cs="Times New Roman"/>
          <w:b/>
          <w:noProof/>
          <w:sz w:val="24"/>
        </w:rPr>
      </w:pPr>
    </w:p>
    <w:p w14:paraId="679D928C" w14:textId="77777777" w:rsidR="002439F2" w:rsidRPr="00000C58" w:rsidRDefault="002439F2" w:rsidP="00642E1D">
      <w:pPr>
        <w:jc w:val="both"/>
        <w:rPr>
          <w:rFonts w:ascii="Times New Roman" w:hAnsi="Times New Roman" w:cs="Times New Roman"/>
          <w:b/>
          <w:bCs/>
          <w:noProof/>
          <w:sz w:val="24"/>
        </w:rPr>
      </w:pPr>
      <w:r>
        <w:rPr>
          <w:rFonts w:ascii="Times New Roman" w:hAnsi="Times New Roman"/>
          <w:b/>
          <w:sz w:val="24"/>
        </w:rPr>
        <w:t>Pārveduma tiesību noteikšana</w:t>
      </w:r>
      <w:bookmarkStart w:id="26" w:name="_bookmark26"/>
      <w:bookmarkEnd w:id="26"/>
    </w:p>
    <w:p w14:paraId="54966064" w14:textId="77777777" w:rsidR="001332FB" w:rsidRPr="00000C58" w:rsidRDefault="001332FB" w:rsidP="00642E1D">
      <w:pPr>
        <w:jc w:val="both"/>
        <w:rPr>
          <w:rFonts w:ascii="Times New Roman" w:hAnsi="Times New Roman" w:cs="Times New Roman"/>
          <w:b/>
          <w:bCs/>
          <w:noProof/>
          <w:sz w:val="24"/>
        </w:rPr>
      </w:pPr>
    </w:p>
    <w:p w14:paraId="230BE179" w14:textId="2184ADB9" w:rsidR="002439F2" w:rsidRPr="00000C58" w:rsidRDefault="00287DD0" w:rsidP="009145D4">
      <w:pPr>
        <w:ind w:left="284" w:hanging="284"/>
        <w:jc w:val="both"/>
        <w:rPr>
          <w:rFonts w:ascii="Times New Roman" w:hAnsi="Times New Roman" w:cs="Times New Roman"/>
          <w:noProof/>
          <w:sz w:val="24"/>
        </w:rPr>
      </w:pPr>
      <w:r>
        <w:rPr>
          <w:rFonts w:ascii="Times New Roman" w:hAnsi="Times New Roman"/>
          <w:sz w:val="24"/>
        </w:rPr>
        <w:t xml:space="preserve">21. </w:t>
      </w:r>
      <w:r>
        <w:rPr>
          <w:rFonts w:ascii="Times New Roman" w:hAnsi="Times New Roman"/>
          <w:b/>
          <w:sz w:val="24"/>
        </w:rPr>
        <w:t>Uzņemoties saistošu vienošanos par resursu pārvedumu, institūcija izvērtē savas saistošās vienošanās dokumentā noteiktās tiesības un nosaka katras atsevišķās pārveduma tiesības šādi:</w:t>
      </w:r>
      <w:bookmarkStart w:id="27" w:name="_bookmark27"/>
      <w:bookmarkEnd w:id="27"/>
    </w:p>
    <w:p w14:paraId="19D5A5EB" w14:textId="767889F7" w:rsidR="002439F2" w:rsidRPr="00000C58" w:rsidRDefault="006B1416" w:rsidP="00F437F4">
      <w:pPr>
        <w:ind w:left="567" w:hanging="283"/>
        <w:jc w:val="both"/>
        <w:rPr>
          <w:rFonts w:ascii="Times New Roman" w:hAnsi="Times New Roman" w:cs="Times New Roman"/>
          <w:b/>
          <w:bCs/>
          <w:noProof/>
          <w:sz w:val="24"/>
        </w:rPr>
      </w:pPr>
      <w:r>
        <w:rPr>
          <w:rFonts w:ascii="Times New Roman" w:hAnsi="Times New Roman"/>
          <w:b/>
          <w:sz w:val="24"/>
        </w:rPr>
        <w:t>a) tiesības panākt, ka pārveduma saņēmējs izpilda pienākumu, kas ir nošķirts no citu saistošās vienošanās dokumentā noteikto pienākumu izpildes, vai</w:t>
      </w:r>
    </w:p>
    <w:p w14:paraId="344ADC5F" w14:textId="60DC4B1D" w:rsidR="002439F2" w:rsidRPr="00000C58" w:rsidRDefault="00F437F4" w:rsidP="00F437F4">
      <w:pPr>
        <w:ind w:left="567" w:hanging="283"/>
        <w:jc w:val="both"/>
        <w:rPr>
          <w:rFonts w:ascii="Times New Roman" w:hAnsi="Times New Roman" w:cs="Times New Roman"/>
          <w:b/>
          <w:bCs/>
          <w:noProof/>
          <w:sz w:val="24"/>
        </w:rPr>
      </w:pPr>
      <w:r>
        <w:rPr>
          <w:rFonts w:ascii="Times New Roman" w:hAnsi="Times New Roman"/>
          <w:b/>
          <w:sz w:val="24"/>
        </w:rPr>
        <w:t>b) virkne tādu tiesību panākt, ka pārveduma saņēmējs izpilda savu pienākumu, kurām būtībā ir vienādas īpašības un riski un ir vienāds izpildes panākšanas veids.</w:t>
      </w:r>
    </w:p>
    <w:p w14:paraId="396A9248" w14:textId="77777777" w:rsidR="00F437F4" w:rsidRPr="00000C58" w:rsidRDefault="00F437F4" w:rsidP="00F437F4">
      <w:pPr>
        <w:ind w:left="567" w:hanging="283"/>
        <w:jc w:val="both"/>
        <w:rPr>
          <w:rFonts w:ascii="Times New Roman" w:hAnsi="Times New Roman" w:cs="Times New Roman"/>
          <w:b/>
          <w:bCs/>
          <w:noProof/>
          <w:sz w:val="24"/>
        </w:rPr>
      </w:pPr>
    </w:p>
    <w:p w14:paraId="36F50499" w14:textId="5618ECAA" w:rsidR="002439F2" w:rsidRPr="00000C58" w:rsidRDefault="002439F2" w:rsidP="00F437F4">
      <w:pPr>
        <w:ind w:left="284"/>
        <w:jc w:val="both"/>
        <w:rPr>
          <w:rFonts w:ascii="Times New Roman" w:hAnsi="Times New Roman" w:cs="Times New Roman"/>
          <w:b/>
          <w:bCs/>
          <w:noProof/>
          <w:sz w:val="24"/>
        </w:rPr>
      </w:pPr>
      <w:r>
        <w:rPr>
          <w:rFonts w:ascii="Times New Roman" w:hAnsi="Times New Roman"/>
          <w:b/>
          <w:sz w:val="24"/>
        </w:rPr>
        <w:t>Standarta AG31.–AG34. punktā sniegti papildu norādījumi par pārveduma tiesību noteikšanu.</w:t>
      </w:r>
    </w:p>
    <w:p w14:paraId="70BE447C" w14:textId="77777777" w:rsidR="002439F2" w:rsidRPr="00000C58" w:rsidRDefault="002439F2" w:rsidP="00642E1D">
      <w:pPr>
        <w:jc w:val="both"/>
        <w:rPr>
          <w:rFonts w:ascii="Times New Roman" w:hAnsi="Times New Roman" w:cs="Times New Roman"/>
          <w:b/>
          <w:noProof/>
          <w:sz w:val="24"/>
        </w:rPr>
      </w:pPr>
    </w:p>
    <w:p w14:paraId="4E564042" w14:textId="77777777" w:rsidR="002439F2" w:rsidRPr="00000C58" w:rsidRDefault="002439F2" w:rsidP="00642E1D">
      <w:pPr>
        <w:jc w:val="both"/>
        <w:rPr>
          <w:rFonts w:ascii="Times New Roman" w:hAnsi="Times New Roman" w:cs="Times New Roman"/>
          <w:b/>
          <w:bCs/>
          <w:noProof/>
          <w:sz w:val="24"/>
        </w:rPr>
      </w:pPr>
      <w:r>
        <w:rPr>
          <w:rFonts w:ascii="Times New Roman" w:hAnsi="Times New Roman"/>
          <w:b/>
          <w:sz w:val="24"/>
        </w:rPr>
        <w:t>Pārveduma izdevumu atzīšana</w:t>
      </w:r>
      <w:bookmarkStart w:id="28" w:name="_bookmark28"/>
      <w:bookmarkEnd w:id="28"/>
    </w:p>
    <w:p w14:paraId="3D445B9A" w14:textId="77777777" w:rsidR="00F437F4" w:rsidRPr="00000C58" w:rsidRDefault="00F437F4" w:rsidP="00642E1D">
      <w:pPr>
        <w:jc w:val="both"/>
        <w:rPr>
          <w:rFonts w:ascii="Times New Roman" w:hAnsi="Times New Roman" w:cs="Times New Roman"/>
          <w:b/>
          <w:bCs/>
          <w:noProof/>
          <w:sz w:val="24"/>
        </w:rPr>
      </w:pPr>
    </w:p>
    <w:p w14:paraId="5DEBFD84" w14:textId="2860191E" w:rsidR="002439F2" w:rsidRPr="00000C58" w:rsidRDefault="006C7AA1" w:rsidP="006C7AA1">
      <w:pPr>
        <w:ind w:left="284" w:hanging="284"/>
        <w:jc w:val="both"/>
        <w:rPr>
          <w:rFonts w:ascii="Times New Roman" w:hAnsi="Times New Roman" w:cs="Times New Roman"/>
          <w:noProof/>
          <w:sz w:val="24"/>
        </w:rPr>
      </w:pPr>
      <w:r>
        <w:rPr>
          <w:rFonts w:ascii="Times New Roman" w:hAnsi="Times New Roman"/>
          <w:sz w:val="24"/>
        </w:rPr>
        <w:t>22. Kad (vai tiklīdz) institūcija nodod resursus saskaņā ar saistošo vienošanos, kamēr pārveduma saņēmējs vēl nav izpildījis savus pienākumus, nodotos resursus pārstāj atzīt un pārveduma tiesību aktīvu atzīst attiecībā uz pārveduma tiesībām, kas izriet no saistošās vienošanās.</w:t>
      </w:r>
      <w:bookmarkStart w:id="29" w:name="_bookmark29"/>
      <w:bookmarkEnd w:id="29"/>
    </w:p>
    <w:p w14:paraId="4D968A93" w14:textId="77777777" w:rsidR="006C7AA1" w:rsidRPr="00000C58" w:rsidRDefault="006C7AA1" w:rsidP="00642E1D">
      <w:pPr>
        <w:jc w:val="both"/>
        <w:rPr>
          <w:rFonts w:ascii="Times New Roman" w:hAnsi="Times New Roman" w:cs="Times New Roman"/>
          <w:noProof/>
          <w:sz w:val="24"/>
        </w:rPr>
      </w:pPr>
    </w:p>
    <w:p w14:paraId="41698D1D" w14:textId="09C86BC9" w:rsidR="002439F2" w:rsidRPr="00000C58" w:rsidRDefault="002439F2" w:rsidP="006C7AA1">
      <w:pPr>
        <w:ind w:left="284"/>
        <w:jc w:val="both"/>
        <w:rPr>
          <w:rFonts w:ascii="Times New Roman" w:hAnsi="Times New Roman" w:cs="Times New Roman"/>
          <w:noProof/>
          <w:sz w:val="24"/>
        </w:rPr>
      </w:pPr>
      <w:r>
        <w:rPr>
          <w:rFonts w:ascii="Times New Roman" w:hAnsi="Times New Roman"/>
          <w:sz w:val="24"/>
        </w:rPr>
        <w:t>Standarta AG30. punktā sniegti papildu norādījumi, kā pārstāt atzīt nodotos resursus.</w:t>
      </w:r>
    </w:p>
    <w:p w14:paraId="2B83B8F2" w14:textId="77777777" w:rsidR="006C7AA1" w:rsidRPr="00000C58" w:rsidRDefault="006C7AA1" w:rsidP="00642E1D">
      <w:pPr>
        <w:jc w:val="both"/>
        <w:rPr>
          <w:rFonts w:ascii="Times New Roman" w:hAnsi="Times New Roman" w:cs="Times New Roman"/>
          <w:noProof/>
          <w:sz w:val="24"/>
        </w:rPr>
      </w:pPr>
    </w:p>
    <w:p w14:paraId="09577B6A" w14:textId="5543FEF7" w:rsidR="002439F2" w:rsidRPr="00000C58" w:rsidRDefault="006C7AA1" w:rsidP="00493469">
      <w:pPr>
        <w:ind w:left="284" w:hanging="284"/>
        <w:jc w:val="both"/>
        <w:rPr>
          <w:rFonts w:ascii="Times New Roman" w:hAnsi="Times New Roman" w:cs="Times New Roman"/>
          <w:noProof/>
          <w:sz w:val="24"/>
        </w:rPr>
      </w:pPr>
      <w:r>
        <w:rPr>
          <w:rFonts w:ascii="Times New Roman" w:hAnsi="Times New Roman"/>
          <w:sz w:val="24"/>
        </w:rPr>
        <w:t>23. Savukārt, kad (vai tiklīdz) pārveduma saņēmējs izpilda savus saistošās vienošanās dokumentā noteiktos pienākumus, kamēr institūcija vēl nav nodevusi resursus, saskaņā ar vienošanos pārveduma pienākums rodas institūcijai. Ja pastāv pārveduma pienākums, tas nozīmē, ka tiek atzītas pārveduma pienākuma saistības. Pārveduma pienākuma saistības atzīst arī tad, ja ir lielāka varbūtība, ka ir pašreizējs pienākums nodot mainīga lieluma atlīdzību, nekā varbūtība, ka šāda pienākuma nav (skat. 35.–37. punktu).</w:t>
      </w:r>
      <w:bookmarkStart w:id="30" w:name="_bookmark30"/>
      <w:bookmarkEnd w:id="30"/>
    </w:p>
    <w:p w14:paraId="63A2AC7F" w14:textId="77777777" w:rsidR="00E956D4" w:rsidRPr="00000C58" w:rsidRDefault="00E956D4" w:rsidP="00493469">
      <w:pPr>
        <w:ind w:left="284" w:hanging="284"/>
        <w:jc w:val="both"/>
        <w:rPr>
          <w:rFonts w:ascii="Times New Roman" w:hAnsi="Times New Roman" w:cs="Times New Roman"/>
          <w:noProof/>
          <w:sz w:val="24"/>
        </w:rPr>
      </w:pPr>
    </w:p>
    <w:p w14:paraId="7C2637DE" w14:textId="2015CA4C" w:rsidR="002439F2" w:rsidRPr="00000C58" w:rsidRDefault="00E956D4" w:rsidP="00A5693B">
      <w:pPr>
        <w:keepNext/>
        <w:keepLines/>
        <w:ind w:left="284" w:hanging="284"/>
        <w:jc w:val="both"/>
        <w:rPr>
          <w:rFonts w:ascii="Times New Roman" w:hAnsi="Times New Roman" w:cs="Times New Roman"/>
          <w:b/>
          <w:bCs/>
          <w:noProof/>
          <w:sz w:val="24"/>
        </w:rPr>
      </w:pPr>
      <w:r>
        <w:rPr>
          <w:rFonts w:ascii="Times New Roman" w:hAnsi="Times New Roman"/>
          <w:sz w:val="24"/>
        </w:rPr>
        <w:lastRenderedPageBreak/>
        <w:t xml:space="preserve">24. </w:t>
      </w:r>
      <w:r>
        <w:rPr>
          <w:rFonts w:ascii="Times New Roman" w:hAnsi="Times New Roman"/>
          <w:b/>
          <w:sz w:val="24"/>
        </w:rPr>
        <w:t>Ja ir noslēgta saistoša vienošanās, institūcija atzīst pārveduma izdevumus:</w:t>
      </w:r>
    </w:p>
    <w:p w14:paraId="052734C1" w14:textId="7B016EEB" w:rsidR="002439F2" w:rsidRPr="00000C58" w:rsidRDefault="00BD0905" w:rsidP="00A5693B">
      <w:pPr>
        <w:keepNext/>
        <w:keepLines/>
        <w:ind w:left="567" w:hanging="283"/>
        <w:jc w:val="both"/>
        <w:rPr>
          <w:rFonts w:ascii="Times New Roman" w:hAnsi="Times New Roman" w:cs="Times New Roman"/>
          <w:b/>
          <w:bCs/>
          <w:noProof/>
          <w:sz w:val="24"/>
        </w:rPr>
      </w:pPr>
      <w:r>
        <w:rPr>
          <w:rFonts w:ascii="Times New Roman" w:hAnsi="Times New Roman"/>
          <w:b/>
          <w:sz w:val="24"/>
        </w:rPr>
        <w:t>a) kad (vai tiklīdz) tiek pārtraukta pārveduma tiesību aktīvu atzīšana vai</w:t>
      </w:r>
    </w:p>
    <w:p w14:paraId="4C1F75E0" w14:textId="502678D5" w:rsidR="002439F2" w:rsidRPr="00000C58" w:rsidRDefault="00BD0905" w:rsidP="00A5693B">
      <w:pPr>
        <w:keepNext/>
        <w:keepLines/>
        <w:ind w:left="567" w:hanging="283"/>
        <w:jc w:val="both"/>
        <w:rPr>
          <w:rFonts w:ascii="Times New Roman" w:hAnsi="Times New Roman" w:cs="Times New Roman"/>
          <w:b/>
          <w:bCs/>
          <w:noProof/>
          <w:sz w:val="24"/>
        </w:rPr>
      </w:pPr>
      <w:r>
        <w:rPr>
          <w:rFonts w:ascii="Times New Roman" w:hAnsi="Times New Roman"/>
          <w:b/>
          <w:sz w:val="24"/>
        </w:rPr>
        <w:t>b) kad tiek atzītas pārveduma pienākuma saistības.</w:t>
      </w:r>
    </w:p>
    <w:p w14:paraId="595124B3" w14:textId="77777777" w:rsidR="00BD0905" w:rsidRPr="00000C58" w:rsidRDefault="00BD0905" w:rsidP="00642E1D">
      <w:pPr>
        <w:jc w:val="both"/>
        <w:rPr>
          <w:rFonts w:ascii="Times New Roman" w:hAnsi="Times New Roman" w:cs="Times New Roman"/>
          <w:noProof/>
          <w:sz w:val="24"/>
        </w:rPr>
      </w:pPr>
    </w:p>
    <w:p w14:paraId="6DFA0131" w14:textId="03D936C6" w:rsidR="002439F2" w:rsidRPr="00000C58" w:rsidRDefault="008E56FD" w:rsidP="00AF2A8B">
      <w:pPr>
        <w:ind w:left="284" w:hanging="284"/>
        <w:jc w:val="both"/>
        <w:rPr>
          <w:rFonts w:ascii="Times New Roman" w:hAnsi="Times New Roman" w:cs="Times New Roman"/>
          <w:noProof/>
          <w:sz w:val="24"/>
        </w:rPr>
      </w:pPr>
      <w:r>
        <w:rPr>
          <w:rFonts w:ascii="Times New Roman" w:hAnsi="Times New Roman"/>
          <w:sz w:val="24"/>
        </w:rPr>
        <w:t>25. Pārveduma tiesību aktīvu pārstāj atzīt tad, ja beidzas pārveduma tiesības saskaņā ar saistošās vienošanās noteikumiem. Attiecībā uz visām pārveduma tiesībām, kas noteiktas 21. punktā, pārveduma tiesības beidzas tad, kad (vai tiklīdz) institūcijai vairs nav izpildāmu tiesību saskaņā ar saistošo vienošanos.</w:t>
      </w:r>
      <w:bookmarkStart w:id="31" w:name="_bookmark31"/>
      <w:bookmarkEnd w:id="31"/>
    </w:p>
    <w:p w14:paraId="2B0CA771" w14:textId="41E993C0" w:rsidR="002439F2" w:rsidRPr="00000C58" w:rsidRDefault="002439F2" w:rsidP="00AF2A8B">
      <w:pPr>
        <w:ind w:left="284"/>
        <w:jc w:val="both"/>
        <w:rPr>
          <w:rFonts w:ascii="Times New Roman" w:hAnsi="Times New Roman" w:cs="Times New Roman"/>
          <w:noProof/>
          <w:sz w:val="24"/>
        </w:rPr>
      </w:pPr>
      <w:r>
        <w:rPr>
          <w:rFonts w:ascii="Times New Roman" w:hAnsi="Times New Roman"/>
          <w:sz w:val="24"/>
        </w:rPr>
        <w:t>Standarta AG35.–AG49. punktā ir sniegti papildu norādījumi par pārveduma izdevumu atzīšanu.</w:t>
      </w:r>
    </w:p>
    <w:p w14:paraId="1F807098" w14:textId="77777777" w:rsidR="002439F2" w:rsidRPr="00000C58" w:rsidRDefault="002439F2" w:rsidP="00642E1D">
      <w:pPr>
        <w:jc w:val="both"/>
        <w:rPr>
          <w:rFonts w:ascii="Times New Roman" w:hAnsi="Times New Roman" w:cs="Times New Roman"/>
          <w:noProof/>
          <w:sz w:val="24"/>
        </w:rPr>
      </w:pPr>
    </w:p>
    <w:p w14:paraId="1D6C4931"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Pārveduma tiesību aktīva atzīšanas pārtraukšana, ja pārveduma saņēmējs nepilda saistības</w:t>
      </w:r>
    </w:p>
    <w:p w14:paraId="082E8B72" w14:textId="77777777" w:rsidR="00F577E1" w:rsidRPr="00000C58" w:rsidRDefault="00F577E1" w:rsidP="00642E1D">
      <w:pPr>
        <w:jc w:val="both"/>
        <w:rPr>
          <w:rFonts w:ascii="Times New Roman" w:hAnsi="Times New Roman" w:cs="Times New Roman"/>
          <w:b/>
          <w:noProof/>
          <w:sz w:val="24"/>
        </w:rPr>
      </w:pPr>
    </w:p>
    <w:p w14:paraId="5E40ABB3" w14:textId="0718EA0E" w:rsidR="002439F2" w:rsidRPr="00000C58" w:rsidRDefault="00F72AED" w:rsidP="00727970">
      <w:pPr>
        <w:ind w:left="284" w:hanging="284"/>
        <w:jc w:val="both"/>
        <w:rPr>
          <w:rFonts w:ascii="Times New Roman" w:hAnsi="Times New Roman" w:cs="Times New Roman"/>
          <w:noProof/>
          <w:sz w:val="24"/>
        </w:rPr>
      </w:pPr>
      <w:r>
        <w:rPr>
          <w:rFonts w:ascii="Times New Roman" w:hAnsi="Times New Roman"/>
          <w:sz w:val="24"/>
        </w:rPr>
        <w:t xml:space="preserve">26. Kad institūcija ir atzinusi pārveduma tiesību aktīvu, var gadīties, ka pārveduma saņēmējs nespēj vai vairs nevēlas pildīt saistošās vienošanās dokumentā noteiktos pienākumus. Ja institūcijai ir izpildāmas un beznosacījuma tiesības saņemt naudu vai citus finanšu aktīvus saskaņā ar saistošās vienošanās noteikumiem, jurisdikcijas tiesību sistēmu un/vai citiem apstākļiem, institūcija pārstāj atzīt pārveduma tiesību aktīvu un atzīst finanšu aktīvu. Pēc finanšu aktīva atzīšanas institūcija to novērtē saskaņā ar </w:t>
      </w:r>
      <w:r>
        <w:rPr>
          <w:rFonts w:ascii="Times New Roman" w:hAnsi="Times New Roman"/>
          <w:i/>
          <w:iCs/>
          <w:sz w:val="24"/>
        </w:rPr>
        <w:t>IPSAS</w:t>
      </w:r>
      <w:r>
        <w:rPr>
          <w:rFonts w:ascii="Times New Roman" w:hAnsi="Times New Roman"/>
          <w:sz w:val="24"/>
        </w:rPr>
        <w:t> 41. (Skat. 43. punktu attiecībā uz gadījumiem, kad pārveduma tiesību aktīvs joprojām pastāv, bet tā vērtība ir samazinājusies.)</w:t>
      </w:r>
      <w:bookmarkStart w:id="32" w:name="_bookmark32"/>
      <w:bookmarkEnd w:id="32"/>
    </w:p>
    <w:p w14:paraId="7207D621" w14:textId="77777777" w:rsidR="002439F2" w:rsidRPr="00000C58" w:rsidRDefault="002439F2" w:rsidP="00642E1D">
      <w:pPr>
        <w:jc w:val="both"/>
        <w:rPr>
          <w:rFonts w:ascii="Times New Roman" w:hAnsi="Times New Roman" w:cs="Times New Roman"/>
          <w:noProof/>
          <w:sz w:val="24"/>
        </w:rPr>
      </w:pPr>
    </w:p>
    <w:p w14:paraId="31AEA39B"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Saistošās vienošanās grozījumi</w:t>
      </w:r>
    </w:p>
    <w:p w14:paraId="35CAD890" w14:textId="77777777" w:rsidR="001C0FB9" w:rsidRPr="00000C58" w:rsidRDefault="001C0FB9" w:rsidP="00642E1D">
      <w:pPr>
        <w:jc w:val="both"/>
        <w:rPr>
          <w:rFonts w:ascii="Times New Roman" w:hAnsi="Times New Roman" w:cs="Times New Roman"/>
          <w:b/>
          <w:noProof/>
          <w:sz w:val="24"/>
        </w:rPr>
      </w:pPr>
    </w:p>
    <w:p w14:paraId="13C72F47" w14:textId="0D97AE83" w:rsidR="002439F2" w:rsidRPr="00000C58" w:rsidRDefault="003146D5" w:rsidP="003146D5">
      <w:pPr>
        <w:ind w:left="284" w:hanging="284"/>
        <w:jc w:val="both"/>
        <w:rPr>
          <w:rFonts w:ascii="Times New Roman" w:hAnsi="Times New Roman" w:cs="Times New Roman"/>
          <w:noProof/>
          <w:sz w:val="24"/>
        </w:rPr>
      </w:pPr>
      <w:r>
        <w:rPr>
          <w:rFonts w:ascii="Times New Roman" w:hAnsi="Times New Roman"/>
          <w:sz w:val="24"/>
        </w:rPr>
        <w:t>27. Saistošās vienošanās grozījumi ir saistošās vienošanās tiesību un pienākumu izmaiņas, kuras ir apstiprinājušas saistošās vienošanās puses. Saistošā vienošanās ir grozīta, kad saistošās vienošanās puses ir apstiprinājušas grozījumus, ar kuriem ir vai nu izveidotas jaunas izpildāmas tiesības un pienākumi, vai ir mainītas saistošās vienošanās pušu izpildāmās tiesības un pienākumi. Saistošās vienošanās grozījumus var apstiprināt rakstveidā, mutiski vai kā institūcijas iedibinātu praksi. Ja saistošās vienošanās puses nav apstiprinājušas saistošās vienošanās grozījumus, institūcija šo standartu turpina piemērot sākotnējam saistošās vienošanās dokumentam līdz brīdim, kad tiek apstiprināti saistošās vienošanās grozījumi.</w:t>
      </w:r>
      <w:bookmarkStart w:id="33" w:name="_bookmark33"/>
      <w:bookmarkEnd w:id="33"/>
    </w:p>
    <w:p w14:paraId="1544D44B" w14:textId="77777777" w:rsidR="008F5138" w:rsidRPr="00000C58" w:rsidRDefault="008F5138" w:rsidP="003146D5">
      <w:pPr>
        <w:ind w:left="284" w:hanging="284"/>
        <w:jc w:val="both"/>
        <w:rPr>
          <w:rFonts w:ascii="Times New Roman" w:hAnsi="Times New Roman" w:cs="Times New Roman"/>
          <w:noProof/>
          <w:sz w:val="24"/>
        </w:rPr>
      </w:pPr>
    </w:p>
    <w:p w14:paraId="5B6D7296" w14:textId="07E90B79" w:rsidR="002439F2" w:rsidRPr="00000C58" w:rsidRDefault="00D534C7" w:rsidP="00F156AB">
      <w:pPr>
        <w:ind w:left="284" w:hanging="284"/>
        <w:jc w:val="both"/>
        <w:rPr>
          <w:rFonts w:ascii="Times New Roman" w:hAnsi="Times New Roman" w:cs="Times New Roman"/>
          <w:noProof/>
          <w:sz w:val="24"/>
        </w:rPr>
      </w:pPr>
      <w:r>
        <w:rPr>
          <w:rFonts w:ascii="Times New Roman" w:hAnsi="Times New Roman"/>
          <w:sz w:val="24"/>
        </w:rPr>
        <w:t>28. Institūcija uzskaita saistošās vienošanās grozījumu kā atsevišķu saistošu vienošanos, ja pastāv abi turpmāk minētie nosacījumi:</w:t>
      </w:r>
      <w:bookmarkStart w:id="34" w:name="_bookmark34"/>
      <w:bookmarkEnd w:id="34"/>
    </w:p>
    <w:p w14:paraId="10D1BC63" w14:textId="27B98E03" w:rsidR="002439F2" w:rsidRPr="00000C58" w:rsidRDefault="00210EB1" w:rsidP="009E160F">
      <w:pPr>
        <w:ind w:left="567" w:hanging="283"/>
        <w:jc w:val="both"/>
        <w:rPr>
          <w:rFonts w:ascii="Times New Roman" w:hAnsi="Times New Roman" w:cs="Times New Roman"/>
          <w:noProof/>
          <w:sz w:val="24"/>
        </w:rPr>
      </w:pPr>
      <w:r>
        <w:rPr>
          <w:rFonts w:ascii="Times New Roman" w:hAnsi="Times New Roman"/>
          <w:sz w:val="24"/>
        </w:rPr>
        <w:t>a) palielinās saistošās vienošanās darbības joma, tādējādi institūcijai papildus tiek piešķirtas vienas vai vairākas pārveduma tiesības (skat. AG31.–AG34. punktu), jo pārveduma saņēmējs piekrīt uzņemties vienu vai vairākus papildu pienākumus vai lielākus esošos pienākumus, un</w:t>
      </w:r>
      <w:bookmarkStart w:id="35" w:name="_bookmark35"/>
      <w:bookmarkEnd w:id="35"/>
    </w:p>
    <w:p w14:paraId="5934D7E9" w14:textId="5594F6DE" w:rsidR="002439F2" w:rsidRPr="00000C58" w:rsidRDefault="009E160F" w:rsidP="009E160F">
      <w:pPr>
        <w:ind w:left="567" w:hanging="283"/>
        <w:jc w:val="both"/>
        <w:rPr>
          <w:rFonts w:ascii="Times New Roman" w:hAnsi="Times New Roman" w:cs="Times New Roman"/>
          <w:noProof/>
          <w:sz w:val="24"/>
        </w:rPr>
      </w:pPr>
      <w:r>
        <w:rPr>
          <w:rFonts w:ascii="Times New Roman" w:hAnsi="Times New Roman"/>
          <w:sz w:val="24"/>
        </w:rPr>
        <w:t>b) atlīdzība par pārvedumu palielinās par summu, ar kuru paredzēts parādīt papildu pārveduma tiesību vērtību, kompensējot pārveduma saņēmējam to, ka tas uzņēmies papildu vai lielākus pienākumus.</w:t>
      </w:r>
    </w:p>
    <w:p w14:paraId="0982D21A" w14:textId="77777777" w:rsidR="009E160F" w:rsidRPr="00000C58" w:rsidRDefault="009E160F" w:rsidP="00642E1D">
      <w:pPr>
        <w:jc w:val="both"/>
        <w:rPr>
          <w:rFonts w:ascii="Times New Roman" w:hAnsi="Times New Roman" w:cs="Times New Roman"/>
          <w:noProof/>
          <w:sz w:val="24"/>
        </w:rPr>
      </w:pPr>
    </w:p>
    <w:p w14:paraId="59012A87" w14:textId="24E921BB" w:rsidR="002439F2" w:rsidRPr="00000C58" w:rsidRDefault="004A6864" w:rsidP="00BF0FA7">
      <w:pPr>
        <w:ind w:left="284" w:hanging="284"/>
        <w:jc w:val="both"/>
        <w:rPr>
          <w:rFonts w:ascii="Times New Roman" w:hAnsi="Times New Roman" w:cs="Times New Roman"/>
          <w:noProof/>
          <w:sz w:val="24"/>
        </w:rPr>
      </w:pPr>
      <w:r>
        <w:rPr>
          <w:rFonts w:ascii="Times New Roman" w:hAnsi="Times New Roman"/>
          <w:sz w:val="24"/>
        </w:rPr>
        <w:t xml:space="preserve">29. Ja saistošās vienošanās grozījumus neuzskaita kā atsevišķu saistošo vienošanos saskaņā ar 28. punktu, institūcija uzskaita saistošās vienošanās grozījumus tā, it kā tie būtu sākotnējās saistošās vienošanās sastāvdaļa. Institūcija noskaidro uzkrātos pārveduma izdevumus, kas jāatzīst grozījumu izdarīšanas dienā, pārskatot savas aplēses par to, kāda ir atlīdzība par pārvedumu un kāda šīs atlīdzības summa ir attiecināta uz pārveduma tiesībām, kuras ir </w:t>
      </w:r>
      <w:r>
        <w:rPr>
          <w:rFonts w:ascii="Times New Roman" w:hAnsi="Times New Roman"/>
          <w:sz w:val="24"/>
        </w:rPr>
        <w:lastRenderedPageBreak/>
        <w:t>beigušās, un uz pārveduma tiesībām, kuras vēl nav beigušās. Grozījumu izdarīšanas dienā noteikto uzkrāto pārveduma izdevumu</w:t>
      </w:r>
      <w:bookmarkStart w:id="36" w:name="_bookmark36"/>
      <w:bookmarkEnd w:id="36"/>
      <w:r>
        <w:rPr>
          <w:rFonts w:ascii="Times New Roman" w:hAnsi="Times New Roman"/>
          <w:sz w:val="24"/>
        </w:rPr>
        <w:t xml:space="preserve"> un iepriekš atzīto uzkrāto pārveduma izdevumu starpību atzīst kā pārpalikumu vai iztrūkumu, kāds tas ir grozījumu izdarīšanas dienā.</w:t>
      </w:r>
    </w:p>
    <w:p w14:paraId="1CC97561" w14:textId="77777777" w:rsidR="002439F2" w:rsidRPr="00000C58" w:rsidRDefault="002439F2" w:rsidP="00642E1D">
      <w:pPr>
        <w:jc w:val="both"/>
        <w:rPr>
          <w:rFonts w:ascii="Times New Roman" w:hAnsi="Times New Roman" w:cs="Times New Roman"/>
          <w:noProof/>
          <w:sz w:val="24"/>
        </w:rPr>
      </w:pPr>
    </w:p>
    <w:p w14:paraId="77A8D922" w14:textId="77777777" w:rsidR="002439F2" w:rsidRPr="00000C58" w:rsidRDefault="002439F2" w:rsidP="00642E1D">
      <w:pPr>
        <w:jc w:val="both"/>
        <w:rPr>
          <w:rFonts w:ascii="Times New Roman" w:hAnsi="Times New Roman" w:cs="Times New Roman"/>
          <w:b/>
          <w:bCs/>
          <w:noProof/>
          <w:sz w:val="24"/>
        </w:rPr>
      </w:pPr>
      <w:r>
        <w:rPr>
          <w:rFonts w:ascii="Times New Roman" w:hAnsi="Times New Roman"/>
          <w:b/>
          <w:sz w:val="24"/>
        </w:rPr>
        <w:t>Novērtēšana</w:t>
      </w:r>
      <w:bookmarkStart w:id="37" w:name="_bookmark37"/>
      <w:bookmarkEnd w:id="37"/>
    </w:p>
    <w:p w14:paraId="76349E16" w14:textId="77777777" w:rsidR="00AB0A94" w:rsidRPr="00000C58" w:rsidRDefault="00AB0A94" w:rsidP="00642E1D">
      <w:pPr>
        <w:jc w:val="both"/>
        <w:rPr>
          <w:rFonts w:ascii="Times New Roman" w:hAnsi="Times New Roman" w:cs="Times New Roman"/>
          <w:noProof/>
          <w:sz w:val="24"/>
        </w:rPr>
      </w:pPr>
    </w:p>
    <w:p w14:paraId="239EF7D2" w14:textId="14EBCFAC" w:rsidR="002439F2" w:rsidRPr="00000C58" w:rsidRDefault="000C7AA5" w:rsidP="000C7AA5">
      <w:pPr>
        <w:ind w:left="284" w:hanging="284"/>
        <w:jc w:val="both"/>
        <w:rPr>
          <w:rFonts w:ascii="Times New Roman" w:hAnsi="Times New Roman" w:cs="Times New Roman"/>
          <w:b/>
          <w:bCs/>
          <w:noProof/>
          <w:sz w:val="24"/>
        </w:rPr>
      </w:pPr>
      <w:r>
        <w:rPr>
          <w:rFonts w:ascii="Times New Roman" w:hAnsi="Times New Roman"/>
          <w:sz w:val="24"/>
        </w:rPr>
        <w:t xml:space="preserve">30. </w:t>
      </w:r>
      <w:r>
        <w:rPr>
          <w:rFonts w:ascii="Times New Roman" w:hAnsi="Times New Roman"/>
          <w:b/>
          <w:sz w:val="24"/>
        </w:rPr>
        <w:t>Institūcija izvērtē saistošās vienošanās noteikumus, lai noskaidrotu atlīdzību par pārvedumu. Atlīdzība par pārvedumu ir to resursu kopējā uzskaites vērtība, kurus institūcija ir nodevusi vai kurus tai ir pienākums nodot saņēmējam saskaņā ar saistošo vienošanos, un ietver mainīgās atlīdzības ietekmi (skat. 35.–37. punktu).</w:t>
      </w:r>
      <w:bookmarkStart w:id="38" w:name="_bookmark38"/>
      <w:bookmarkEnd w:id="38"/>
    </w:p>
    <w:p w14:paraId="6603502A" w14:textId="77777777" w:rsidR="000C7AA5" w:rsidRPr="00000C58" w:rsidRDefault="000C7AA5" w:rsidP="000C7AA5">
      <w:pPr>
        <w:ind w:left="284" w:hanging="284"/>
        <w:jc w:val="both"/>
        <w:rPr>
          <w:rFonts w:ascii="Times New Roman" w:hAnsi="Times New Roman" w:cs="Times New Roman"/>
          <w:b/>
          <w:bCs/>
          <w:noProof/>
          <w:sz w:val="24"/>
        </w:rPr>
      </w:pPr>
    </w:p>
    <w:p w14:paraId="2496008B" w14:textId="60F74A8E" w:rsidR="002439F2" w:rsidRPr="00000C58" w:rsidRDefault="0012483D" w:rsidP="0012483D">
      <w:pPr>
        <w:ind w:left="284" w:hanging="284"/>
        <w:jc w:val="both"/>
        <w:rPr>
          <w:rFonts w:ascii="Times New Roman" w:hAnsi="Times New Roman" w:cs="Times New Roman"/>
          <w:noProof/>
          <w:sz w:val="24"/>
        </w:rPr>
      </w:pPr>
      <w:r>
        <w:rPr>
          <w:rFonts w:ascii="Times New Roman" w:hAnsi="Times New Roman"/>
          <w:sz w:val="24"/>
        </w:rPr>
        <w:t xml:space="preserve">31. </w:t>
      </w:r>
      <w:r>
        <w:rPr>
          <w:rFonts w:ascii="Times New Roman" w:hAnsi="Times New Roman"/>
          <w:b/>
          <w:sz w:val="24"/>
        </w:rPr>
        <w:t>Ja institūcija nodod resursus saņēmējam, kamēr tas vēl nav sācis pildīt pienākumu, institūcija atzīšanas brīdī novērtē pārveduma tiesību aktīvu atbilstoši tam, kāda ir saskaņā ar saistošo vienošanos nodoto resursu kopējā uzskaites vērtība.</w:t>
      </w:r>
    </w:p>
    <w:p w14:paraId="19AB8431" w14:textId="77777777" w:rsidR="0012483D" w:rsidRPr="00000C58" w:rsidRDefault="0012483D" w:rsidP="0012483D">
      <w:pPr>
        <w:ind w:left="284" w:hanging="284"/>
        <w:jc w:val="both"/>
        <w:rPr>
          <w:rFonts w:ascii="Times New Roman" w:hAnsi="Times New Roman" w:cs="Times New Roman"/>
          <w:noProof/>
          <w:sz w:val="24"/>
        </w:rPr>
      </w:pPr>
    </w:p>
    <w:p w14:paraId="299F9263" w14:textId="1EF0337C" w:rsidR="002439F2" w:rsidRPr="00000C58" w:rsidRDefault="00D423C4" w:rsidP="00D423C4">
      <w:pPr>
        <w:ind w:left="284" w:hanging="284"/>
        <w:jc w:val="both"/>
        <w:rPr>
          <w:rFonts w:ascii="Times New Roman" w:hAnsi="Times New Roman" w:cs="Times New Roman"/>
          <w:b/>
          <w:bCs/>
          <w:noProof/>
          <w:sz w:val="24"/>
        </w:rPr>
      </w:pPr>
      <w:r>
        <w:rPr>
          <w:rFonts w:ascii="Times New Roman" w:hAnsi="Times New Roman"/>
          <w:sz w:val="24"/>
        </w:rPr>
        <w:t xml:space="preserve">32. </w:t>
      </w:r>
      <w:r>
        <w:rPr>
          <w:rFonts w:ascii="Times New Roman" w:hAnsi="Times New Roman"/>
          <w:b/>
          <w:sz w:val="24"/>
        </w:rPr>
        <w:t>Ja tiek atzīti pārveduma izdevumi saistībā ar pārveduma tiesību beigšanos, pārveduma izdevumus novērtē atbilstoši tai atlīdzības par pārvedumu summai, kas attiecināta uz izbeigtajām pārveduma tiesībām saskaņā ar 38. punktu.</w:t>
      </w:r>
    </w:p>
    <w:p w14:paraId="566FC904" w14:textId="77777777" w:rsidR="00D423C4" w:rsidRPr="00000C58" w:rsidRDefault="00D423C4" w:rsidP="00D423C4">
      <w:pPr>
        <w:ind w:left="284" w:hanging="284"/>
        <w:jc w:val="both"/>
        <w:rPr>
          <w:rFonts w:ascii="Times New Roman" w:hAnsi="Times New Roman" w:cs="Times New Roman"/>
          <w:noProof/>
          <w:sz w:val="24"/>
        </w:rPr>
      </w:pPr>
    </w:p>
    <w:p w14:paraId="69BFBB26" w14:textId="4F51AA5C" w:rsidR="002439F2" w:rsidRPr="00000C58" w:rsidRDefault="000C3179" w:rsidP="000C3179">
      <w:pPr>
        <w:ind w:left="284" w:hanging="284"/>
        <w:jc w:val="both"/>
        <w:rPr>
          <w:rFonts w:ascii="Times New Roman" w:hAnsi="Times New Roman" w:cs="Times New Roman"/>
          <w:noProof/>
          <w:sz w:val="24"/>
        </w:rPr>
      </w:pPr>
      <w:r>
        <w:rPr>
          <w:rFonts w:ascii="Times New Roman" w:hAnsi="Times New Roman"/>
          <w:sz w:val="24"/>
        </w:rPr>
        <w:t xml:space="preserve">33. </w:t>
      </w:r>
      <w:r>
        <w:rPr>
          <w:rFonts w:ascii="Times New Roman" w:hAnsi="Times New Roman"/>
          <w:b/>
          <w:sz w:val="24"/>
        </w:rPr>
        <w:t>Ja pārveduma saņēmējs ir izpildījis atbilstības nodrošināšanas pienākumus un institūcija vēl nav nodevusi resursus, kā prasīts saistošās vienošanās dokumentā, institūcija novērtē pārveduma pienākuma saistības atbilstoši to resursu kopējai uzskaites vērtībai, kurus institūcijai ir pienākums nodot saskaņā ar saistošo vienošanos.</w:t>
      </w:r>
    </w:p>
    <w:p w14:paraId="7753662D" w14:textId="77777777" w:rsidR="000C3179" w:rsidRPr="00000C58" w:rsidRDefault="000C3179" w:rsidP="000C3179">
      <w:pPr>
        <w:ind w:left="284" w:hanging="284"/>
        <w:jc w:val="both"/>
        <w:rPr>
          <w:rFonts w:ascii="Times New Roman" w:hAnsi="Times New Roman" w:cs="Times New Roman"/>
          <w:noProof/>
          <w:sz w:val="24"/>
        </w:rPr>
      </w:pPr>
    </w:p>
    <w:p w14:paraId="7B7BA32D" w14:textId="2C0FF34C" w:rsidR="002439F2" w:rsidRPr="00000C58" w:rsidRDefault="000C3179" w:rsidP="000C3179">
      <w:pPr>
        <w:ind w:left="284" w:hanging="284"/>
        <w:jc w:val="both"/>
        <w:rPr>
          <w:rFonts w:ascii="Times New Roman" w:hAnsi="Times New Roman" w:cs="Times New Roman"/>
          <w:noProof/>
          <w:sz w:val="24"/>
        </w:rPr>
      </w:pPr>
      <w:r>
        <w:rPr>
          <w:rFonts w:ascii="Times New Roman" w:hAnsi="Times New Roman"/>
          <w:sz w:val="24"/>
        </w:rPr>
        <w:t>34. Lai noteiktu atlīdzību par pārvedumu, institūcija pieņem, ka pārveduma saņēmējs izpildīs savus pienākumus saskaņā ar esošo saistošo vienošanos un ka saistošā vienošanās netiks atcelta, atjaunota vai grozīta.</w:t>
      </w:r>
    </w:p>
    <w:p w14:paraId="512FF7A6" w14:textId="77777777" w:rsidR="002439F2" w:rsidRPr="00000C58" w:rsidRDefault="002439F2" w:rsidP="00642E1D">
      <w:pPr>
        <w:jc w:val="both"/>
        <w:rPr>
          <w:rFonts w:ascii="Times New Roman" w:hAnsi="Times New Roman" w:cs="Times New Roman"/>
          <w:noProof/>
          <w:sz w:val="24"/>
        </w:rPr>
      </w:pPr>
    </w:p>
    <w:p w14:paraId="383C7059"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Mainīga atlīdzība</w:t>
      </w:r>
    </w:p>
    <w:p w14:paraId="34B14583" w14:textId="77777777" w:rsidR="000C3179" w:rsidRPr="00000C58" w:rsidRDefault="000C3179" w:rsidP="00642E1D">
      <w:pPr>
        <w:jc w:val="both"/>
        <w:rPr>
          <w:rFonts w:ascii="Times New Roman" w:hAnsi="Times New Roman" w:cs="Times New Roman"/>
          <w:b/>
          <w:noProof/>
          <w:sz w:val="24"/>
        </w:rPr>
      </w:pPr>
    </w:p>
    <w:p w14:paraId="01AEE665" w14:textId="3255957A" w:rsidR="002439F2" w:rsidRPr="00000C58" w:rsidRDefault="00114240" w:rsidP="00114240">
      <w:pPr>
        <w:ind w:left="284" w:hanging="284"/>
        <w:jc w:val="both"/>
        <w:rPr>
          <w:rFonts w:ascii="Times New Roman" w:hAnsi="Times New Roman" w:cs="Times New Roman"/>
          <w:noProof/>
          <w:sz w:val="24"/>
        </w:rPr>
      </w:pPr>
      <w:r>
        <w:rPr>
          <w:rFonts w:ascii="Times New Roman" w:hAnsi="Times New Roman"/>
          <w:sz w:val="24"/>
        </w:rPr>
        <w:t>35. Saskaņā ar saistošo vienošanos nododamie resursi var mainīties tādu posteņu dēļ kā atlaides, rabati, kompensācijas, kredīti, cenas koncesijas, stimuli, piemaksas par darbības rezultātiem, soda naudas vai citu līdzīgu posteņu dēļ. Resursi var mainīties arī tad, ja institūcijai ir pienākums nodot resursus atkarībā no tā, ir vai nav iestājies nākotnes notikums. Piemēram, var gadīties, ka ir jāizmaksā papildu summa pārveduma saņēmējam, ja tas noteiktā laikposmā izpilda saistošās vienošanās dokumentā tam noteiktos pienākumus.</w:t>
      </w:r>
      <w:bookmarkStart w:id="39" w:name="_bookmark39"/>
      <w:bookmarkEnd w:id="39"/>
    </w:p>
    <w:p w14:paraId="0E05FD09" w14:textId="77777777" w:rsidR="00114240" w:rsidRPr="00000C58" w:rsidRDefault="00114240" w:rsidP="00114240">
      <w:pPr>
        <w:ind w:left="284" w:hanging="284"/>
        <w:jc w:val="both"/>
        <w:rPr>
          <w:rFonts w:ascii="Times New Roman" w:hAnsi="Times New Roman" w:cs="Times New Roman"/>
          <w:noProof/>
          <w:sz w:val="24"/>
        </w:rPr>
      </w:pPr>
    </w:p>
    <w:p w14:paraId="2DC95EEC" w14:textId="1020D72B" w:rsidR="002439F2" w:rsidRPr="00000C58" w:rsidRDefault="00EC3E7D" w:rsidP="00EC3E7D">
      <w:pPr>
        <w:ind w:left="284" w:hanging="284"/>
        <w:jc w:val="both"/>
        <w:rPr>
          <w:rFonts w:ascii="Times New Roman" w:hAnsi="Times New Roman" w:cs="Times New Roman"/>
          <w:noProof/>
          <w:sz w:val="24"/>
        </w:rPr>
      </w:pPr>
      <w:r>
        <w:rPr>
          <w:rFonts w:ascii="Times New Roman" w:hAnsi="Times New Roman"/>
          <w:sz w:val="24"/>
        </w:rPr>
        <w:t xml:space="preserve">36. Attiecībā uz pārveduma izdevumu darījumu, ja saskaņā ar saistošo vienošanos atlīdzība ir mainīga, var rasties nenoteikta ilguma vai nenoteiktas summas saistības, kas atbilst </w:t>
      </w:r>
      <w:r>
        <w:rPr>
          <w:rFonts w:ascii="Times New Roman" w:hAnsi="Times New Roman"/>
          <w:i/>
          <w:iCs/>
          <w:sz w:val="24"/>
        </w:rPr>
        <w:t>IPSAS</w:t>
      </w:r>
      <w:r>
        <w:rPr>
          <w:rFonts w:ascii="Times New Roman" w:hAnsi="Times New Roman"/>
          <w:sz w:val="24"/>
        </w:rPr>
        <w:t> 19 noteikto krājumu definīcijai.</w:t>
      </w:r>
    </w:p>
    <w:p w14:paraId="78FF4A4E" w14:textId="77777777" w:rsidR="00EC3E7D" w:rsidRPr="00000C58" w:rsidRDefault="00EC3E7D" w:rsidP="00EC3E7D">
      <w:pPr>
        <w:ind w:left="284" w:hanging="284"/>
        <w:jc w:val="both"/>
        <w:rPr>
          <w:rFonts w:ascii="Times New Roman" w:hAnsi="Times New Roman" w:cs="Times New Roman"/>
          <w:noProof/>
          <w:sz w:val="24"/>
        </w:rPr>
      </w:pPr>
    </w:p>
    <w:p w14:paraId="214B605A" w14:textId="489F3015" w:rsidR="002439F2" w:rsidRPr="00000C58" w:rsidRDefault="000A0AF0" w:rsidP="000A0AF0">
      <w:pPr>
        <w:ind w:left="284" w:hanging="284"/>
        <w:jc w:val="both"/>
        <w:rPr>
          <w:rFonts w:ascii="Times New Roman" w:hAnsi="Times New Roman" w:cs="Times New Roman"/>
          <w:noProof/>
          <w:sz w:val="24"/>
        </w:rPr>
      </w:pPr>
      <w:r>
        <w:rPr>
          <w:rFonts w:ascii="Times New Roman" w:hAnsi="Times New Roman"/>
          <w:sz w:val="24"/>
        </w:rPr>
        <w:t xml:space="preserve">37. Ja institūcija ir konstatējusi, ka ir lielāka varbūtība, ka ir pašreizējs pienākums nodot mainīga lieluma atlīdzību, nekā varbūtība, ka šāda pienākuma nav, institūcija aplēš saskaņā ar </w:t>
      </w:r>
      <w:r>
        <w:rPr>
          <w:rFonts w:ascii="Times New Roman" w:hAnsi="Times New Roman"/>
          <w:i/>
          <w:iCs/>
          <w:sz w:val="24"/>
        </w:rPr>
        <w:t>IPSAS</w:t>
      </w:r>
      <w:r>
        <w:rPr>
          <w:rFonts w:ascii="Times New Roman" w:hAnsi="Times New Roman"/>
          <w:sz w:val="24"/>
        </w:rPr>
        <w:t> 19 44.–72. punktu sākotnēji un turpmāk novērtētās mainīgās atlīdzības summu.</w:t>
      </w:r>
      <w:bookmarkStart w:id="40" w:name="_bookmark40"/>
      <w:bookmarkEnd w:id="40"/>
    </w:p>
    <w:p w14:paraId="63BC144A" w14:textId="77777777" w:rsidR="002439F2" w:rsidRPr="00000C58" w:rsidRDefault="002439F2" w:rsidP="00642E1D">
      <w:pPr>
        <w:jc w:val="both"/>
        <w:rPr>
          <w:rFonts w:ascii="Times New Roman" w:hAnsi="Times New Roman" w:cs="Times New Roman"/>
          <w:noProof/>
          <w:sz w:val="24"/>
        </w:rPr>
      </w:pPr>
    </w:p>
    <w:p w14:paraId="4163528B"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Atlīdzības par pārvedumu attiecināšana uz pārveduma tiesībām</w:t>
      </w:r>
    </w:p>
    <w:p w14:paraId="593393F0" w14:textId="77777777" w:rsidR="007A32FD" w:rsidRPr="00000C58" w:rsidRDefault="007A32FD" w:rsidP="00642E1D">
      <w:pPr>
        <w:jc w:val="both"/>
        <w:rPr>
          <w:rFonts w:ascii="Times New Roman" w:hAnsi="Times New Roman" w:cs="Times New Roman"/>
          <w:b/>
          <w:noProof/>
          <w:sz w:val="24"/>
        </w:rPr>
      </w:pPr>
    </w:p>
    <w:p w14:paraId="5F6D7BEA" w14:textId="06D9BB96" w:rsidR="002439F2" w:rsidRPr="00000C58" w:rsidRDefault="005841B0" w:rsidP="00AD7860">
      <w:pPr>
        <w:ind w:left="284" w:hanging="284"/>
        <w:jc w:val="both"/>
        <w:rPr>
          <w:rFonts w:ascii="Times New Roman" w:hAnsi="Times New Roman" w:cs="Times New Roman"/>
          <w:noProof/>
          <w:sz w:val="24"/>
        </w:rPr>
      </w:pPr>
      <w:r>
        <w:rPr>
          <w:rFonts w:ascii="Times New Roman" w:hAnsi="Times New Roman"/>
          <w:sz w:val="24"/>
        </w:rPr>
        <w:t xml:space="preserve">38. </w:t>
      </w:r>
      <w:r>
        <w:rPr>
          <w:rFonts w:ascii="Times New Roman" w:hAnsi="Times New Roman"/>
          <w:b/>
          <w:sz w:val="24"/>
        </w:rPr>
        <w:t xml:space="preserve">Ja saistošās vienošanās dokumentā ir paredzētas vairākas atsevišķas pārveduma tiesības, atlīdzību par pārvedumu attiecina uz katrām no šīm atsevišķajām pārveduma </w:t>
      </w:r>
      <w:r>
        <w:rPr>
          <w:rFonts w:ascii="Times New Roman" w:hAnsi="Times New Roman"/>
          <w:b/>
          <w:sz w:val="24"/>
        </w:rPr>
        <w:lastRenderedPageBreak/>
        <w:t>tiesībām, lai parādītu uz katrām šīm tiesībām attiecināto konkrēto atlīdzību, kas koriģēta, ņemot vērā mainīgās atlīdzības summas.</w:t>
      </w:r>
      <w:bookmarkStart w:id="41" w:name="_bookmark41"/>
      <w:bookmarkEnd w:id="41"/>
    </w:p>
    <w:p w14:paraId="06379D99" w14:textId="77777777" w:rsidR="002439F2" w:rsidRPr="00000C58" w:rsidRDefault="002439F2" w:rsidP="00642E1D">
      <w:pPr>
        <w:jc w:val="both"/>
        <w:rPr>
          <w:rFonts w:ascii="Times New Roman" w:hAnsi="Times New Roman" w:cs="Times New Roman"/>
          <w:b/>
          <w:noProof/>
          <w:sz w:val="24"/>
        </w:rPr>
      </w:pPr>
    </w:p>
    <w:p w14:paraId="1EA5A50A" w14:textId="766664C1" w:rsidR="002439F2" w:rsidRPr="00000C58" w:rsidRDefault="00AD7860" w:rsidP="00AD7860">
      <w:pPr>
        <w:ind w:left="284" w:hanging="284"/>
        <w:jc w:val="both"/>
        <w:rPr>
          <w:rFonts w:ascii="Times New Roman" w:hAnsi="Times New Roman" w:cs="Times New Roman"/>
          <w:noProof/>
          <w:sz w:val="24"/>
        </w:rPr>
      </w:pPr>
      <w:r>
        <w:rPr>
          <w:rFonts w:ascii="Times New Roman" w:hAnsi="Times New Roman"/>
          <w:sz w:val="24"/>
        </w:rPr>
        <w:t>39. Saistošās vienošanās dokumentā saskaņotā mainīgā atlīdzība var būt attiecināma uz visu saistošo vienošanos vai uz konkrētām pārveduma tiesībām. Institūcija attiecina mainīgo atlīdzību šādi:</w:t>
      </w:r>
      <w:bookmarkStart w:id="42" w:name="_bookmark42"/>
      <w:bookmarkEnd w:id="42"/>
    </w:p>
    <w:p w14:paraId="53B93BC9" w14:textId="643B2D93" w:rsidR="002439F2" w:rsidRPr="00000C58" w:rsidRDefault="00885E27" w:rsidP="00885E27">
      <w:pPr>
        <w:ind w:left="567" w:hanging="283"/>
        <w:jc w:val="both"/>
        <w:rPr>
          <w:rFonts w:ascii="Times New Roman" w:hAnsi="Times New Roman" w:cs="Times New Roman"/>
          <w:noProof/>
          <w:sz w:val="24"/>
        </w:rPr>
      </w:pPr>
      <w:r>
        <w:rPr>
          <w:rFonts w:ascii="Times New Roman" w:hAnsi="Times New Roman"/>
          <w:sz w:val="24"/>
        </w:rPr>
        <w:t>a) ja mainīgo atlīdzību var noteikt ar vienām vai vairākām pārveduma tiesībām, šo mainīgo atlīdzību attiecina uz šīm pārveduma tiesībām saskaņā ar 38. punktu vai</w:t>
      </w:r>
    </w:p>
    <w:p w14:paraId="04376EFB" w14:textId="5B8943A7" w:rsidR="002439F2" w:rsidRPr="00000C58" w:rsidRDefault="00885E27" w:rsidP="00885E27">
      <w:pPr>
        <w:ind w:left="567" w:hanging="283"/>
        <w:jc w:val="both"/>
        <w:rPr>
          <w:rFonts w:ascii="Times New Roman" w:hAnsi="Times New Roman" w:cs="Times New Roman"/>
          <w:noProof/>
          <w:sz w:val="24"/>
        </w:rPr>
      </w:pPr>
      <w:r>
        <w:rPr>
          <w:rFonts w:ascii="Times New Roman" w:hAnsi="Times New Roman"/>
          <w:sz w:val="24"/>
        </w:rPr>
        <w:t>b) ja mainīgo atlīdzību nevar noteikt ar vienām vai vairākām pārveduma tiesībām, institūcija mainīgo atlīdzību attiecina uz visām pārveduma tiesībām proporcionāli tam, kāda ir to daļa attiecībā uz atlīdzību par pārvedumu (neiekļaujot mainīgo atlīdzību, ko nevar noteikt ar vienām vai vairākām pārveduma tiesībām).</w:t>
      </w:r>
      <w:r w:rsidR="001A3A3B" w:rsidRPr="00000C58">
        <w:rPr>
          <w:rStyle w:val="FootnoteReference"/>
          <w:rFonts w:ascii="Times New Roman" w:hAnsi="Times New Roman" w:cs="Times New Roman"/>
          <w:noProof/>
          <w:sz w:val="24"/>
        </w:rPr>
        <w:footnoteReference w:id="3"/>
      </w:r>
    </w:p>
    <w:p w14:paraId="6AE1FED0" w14:textId="77777777" w:rsidR="00885E27" w:rsidRPr="00000C58" w:rsidRDefault="00885E27" w:rsidP="00642E1D">
      <w:pPr>
        <w:jc w:val="both"/>
        <w:rPr>
          <w:rFonts w:ascii="Times New Roman" w:hAnsi="Times New Roman" w:cs="Times New Roman"/>
          <w:noProof/>
          <w:sz w:val="24"/>
        </w:rPr>
      </w:pPr>
    </w:p>
    <w:p w14:paraId="5DA9484E" w14:textId="66A87EE0" w:rsidR="002439F2" w:rsidRPr="00000C58" w:rsidRDefault="002439F2" w:rsidP="00885E27">
      <w:pPr>
        <w:ind w:left="284"/>
        <w:jc w:val="both"/>
        <w:rPr>
          <w:rFonts w:ascii="Times New Roman" w:hAnsi="Times New Roman" w:cs="Times New Roman"/>
          <w:noProof/>
          <w:sz w:val="24"/>
        </w:rPr>
      </w:pPr>
      <w:r>
        <w:rPr>
          <w:rFonts w:ascii="Times New Roman" w:hAnsi="Times New Roman"/>
          <w:sz w:val="24"/>
        </w:rPr>
        <w:t>Standarta AG50.–AG51. punktā sniegti papildu norādījumi par atlīdzības par pārvedumu attiecināšanu uz pārveduma tiesībām.</w:t>
      </w:r>
    </w:p>
    <w:p w14:paraId="4247D039" w14:textId="77777777" w:rsidR="002439F2" w:rsidRPr="00000C58" w:rsidRDefault="002439F2" w:rsidP="00642E1D">
      <w:pPr>
        <w:jc w:val="both"/>
        <w:rPr>
          <w:rFonts w:ascii="Times New Roman" w:hAnsi="Times New Roman" w:cs="Times New Roman"/>
          <w:noProof/>
          <w:sz w:val="24"/>
        </w:rPr>
      </w:pPr>
    </w:p>
    <w:p w14:paraId="580BE629"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Atlīdzības par pārvedumu izmaiņas</w:t>
      </w:r>
    </w:p>
    <w:p w14:paraId="3567E339" w14:textId="77777777" w:rsidR="00885E27" w:rsidRPr="00000C58" w:rsidRDefault="00885E27" w:rsidP="00642E1D">
      <w:pPr>
        <w:jc w:val="both"/>
        <w:rPr>
          <w:rFonts w:ascii="Times New Roman" w:hAnsi="Times New Roman" w:cs="Times New Roman"/>
          <w:b/>
          <w:noProof/>
          <w:sz w:val="24"/>
        </w:rPr>
      </w:pPr>
    </w:p>
    <w:p w14:paraId="5B89895C" w14:textId="43E4955F" w:rsidR="002439F2" w:rsidRPr="00000C58" w:rsidRDefault="00885E27" w:rsidP="00885E27">
      <w:pPr>
        <w:ind w:left="284" w:hanging="284"/>
        <w:jc w:val="both"/>
        <w:rPr>
          <w:rFonts w:ascii="Times New Roman" w:hAnsi="Times New Roman" w:cs="Times New Roman"/>
          <w:noProof/>
          <w:sz w:val="24"/>
        </w:rPr>
      </w:pPr>
      <w:r>
        <w:rPr>
          <w:rFonts w:ascii="Times New Roman" w:hAnsi="Times New Roman"/>
          <w:sz w:val="24"/>
        </w:rPr>
        <w:t>40. Pēc saistošās vienošanās noslēgšanas atlīdzība par pārvedumu var mainīties vairāku iemeslu dēļ, tostarp nenoteiktu notikumu atrisinājuma rezultātā vai tad, ja citu apstākļu izmaiņu rezultātā mainās atlīdzības summa, ko institūcijai ir pienākums maksāt saskaņā ar saistošo vienošanos.</w:t>
      </w:r>
      <w:bookmarkStart w:id="43" w:name="_bookmark43"/>
      <w:bookmarkEnd w:id="43"/>
    </w:p>
    <w:p w14:paraId="11B23C6A" w14:textId="77777777" w:rsidR="00885E27" w:rsidRPr="00000C58" w:rsidRDefault="00885E27" w:rsidP="00885E27">
      <w:pPr>
        <w:ind w:left="284" w:hanging="284"/>
        <w:jc w:val="both"/>
        <w:rPr>
          <w:rFonts w:ascii="Times New Roman" w:hAnsi="Times New Roman" w:cs="Times New Roman"/>
          <w:noProof/>
          <w:sz w:val="24"/>
        </w:rPr>
      </w:pPr>
    </w:p>
    <w:p w14:paraId="46677FCA" w14:textId="16F06A93" w:rsidR="002439F2" w:rsidRPr="00000C58" w:rsidRDefault="00885E27" w:rsidP="00885E27">
      <w:pPr>
        <w:ind w:left="284" w:hanging="284"/>
        <w:jc w:val="both"/>
        <w:rPr>
          <w:rFonts w:ascii="Times New Roman" w:hAnsi="Times New Roman" w:cs="Times New Roman"/>
          <w:noProof/>
          <w:sz w:val="24"/>
        </w:rPr>
      </w:pPr>
      <w:r>
        <w:rPr>
          <w:rFonts w:ascii="Times New Roman" w:hAnsi="Times New Roman"/>
          <w:sz w:val="24"/>
        </w:rPr>
        <w:t>41. Ja atlīdzības par pārvedumu izmaiņas nerodas saistošās vienošanās grozījumu dēļ, institūcija uz pārveduma tiesību aktīviem un pārveduma pienākuma saistībām attiecina visas turpmākās atlīdzības par pārvedumu izmaiņas tieši tāpat, kā tas tika darīts, uzsākot saistošo vienošanos. Summas, kas attiecinātas uz izbeigtām pārveduma tiesībām, atzīst kā izdevumus vai kā izdevumu samazinājumu periodā, kurā mainās atlīdzība par pārvedumu.</w:t>
      </w:r>
      <w:bookmarkStart w:id="44" w:name="_bookmark44"/>
      <w:bookmarkEnd w:id="44"/>
    </w:p>
    <w:p w14:paraId="4051B701" w14:textId="77777777" w:rsidR="00885E27" w:rsidRPr="00000C58" w:rsidRDefault="00885E27" w:rsidP="00885E27">
      <w:pPr>
        <w:ind w:left="284" w:hanging="284"/>
        <w:jc w:val="both"/>
        <w:rPr>
          <w:rFonts w:ascii="Times New Roman" w:hAnsi="Times New Roman" w:cs="Times New Roman"/>
          <w:noProof/>
          <w:sz w:val="24"/>
        </w:rPr>
      </w:pPr>
    </w:p>
    <w:p w14:paraId="0B9E3B68" w14:textId="0678842D" w:rsidR="002439F2" w:rsidRPr="00000C58" w:rsidRDefault="00885E27" w:rsidP="00885E27">
      <w:pPr>
        <w:ind w:left="284" w:hanging="284"/>
        <w:jc w:val="both"/>
        <w:rPr>
          <w:rFonts w:ascii="Times New Roman" w:hAnsi="Times New Roman" w:cs="Times New Roman"/>
          <w:noProof/>
          <w:sz w:val="24"/>
        </w:rPr>
      </w:pPr>
      <w:r>
        <w:rPr>
          <w:rFonts w:ascii="Times New Roman" w:hAnsi="Times New Roman"/>
          <w:sz w:val="24"/>
        </w:rPr>
        <w:t>42. Institūcija uzskaita atlīdzības par pārvedumu izmaiņas, kas rodas saistošās vienošanās grozījumu rezultātā, saskaņā ar 27.–29. punktu.</w:t>
      </w:r>
      <w:bookmarkStart w:id="45" w:name="_bookmark45"/>
      <w:bookmarkEnd w:id="45"/>
    </w:p>
    <w:p w14:paraId="5059C226" w14:textId="77777777" w:rsidR="002439F2" w:rsidRPr="00000C58" w:rsidRDefault="002439F2" w:rsidP="00642E1D">
      <w:pPr>
        <w:jc w:val="both"/>
        <w:rPr>
          <w:rFonts w:ascii="Times New Roman" w:hAnsi="Times New Roman" w:cs="Times New Roman"/>
          <w:noProof/>
          <w:sz w:val="24"/>
        </w:rPr>
      </w:pPr>
    </w:p>
    <w:p w14:paraId="1E79FC94"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Pārveduma tiesību aktīva vērtības samazināšanās</w:t>
      </w:r>
    </w:p>
    <w:p w14:paraId="46A5B603" w14:textId="77777777" w:rsidR="00885E27" w:rsidRPr="00000C58" w:rsidRDefault="00885E27" w:rsidP="00642E1D">
      <w:pPr>
        <w:jc w:val="both"/>
        <w:rPr>
          <w:rFonts w:ascii="Times New Roman" w:hAnsi="Times New Roman" w:cs="Times New Roman"/>
          <w:b/>
          <w:noProof/>
          <w:sz w:val="24"/>
        </w:rPr>
      </w:pPr>
    </w:p>
    <w:p w14:paraId="48DB8C43" w14:textId="65256064" w:rsidR="002439F2" w:rsidRPr="00000C58" w:rsidRDefault="00885E27" w:rsidP="00885E27">
      <w:pPr>
        <w:ind w:left="284" w:hanging="284"/>
        <w:jc w:val="both"/>
        <w:rPr>
          <w:rFonts w:ascii="Times New Roman" w:hAnsi="Times New Roman" w:cs="Times New Roman"/>
          <w:noProof/>
          <w:sz w:val="24"/>
        </w:rPr>
      </w:pPr>
      <w:r>
        <w:rPr>
          <w:rFonts w:ascii="Times New Roman" w:hAnsi="Times New Roman"/>
          <w:sz w:val="24"/>
        </w:rPr>
        <w:t xml:space="preserve">43. Kad institūcija ir atzinusi pārveduma tiesību aktīvu, var gadīties, ka pārveduma saņēmējs nespēj vai vairs nevēlas pildīt saistošās vienošanās dokumentā noteiktos pienākumus. Tādā gadījumā un tad, ja saskaņā ar saistošās vienošanās noteikumiem, jurisdikcijas tiesību sistēmu un/vai citu apstākļu dēļ nav pamata to atzīt kā finanšu aktīvu, kā noteikts 26. punktā, institūcija novērtē pārveduma tiesību aktīva vērtības samazināšanos saskaņā ar </w:t>
      </w:r>
      <w:r>
        <w:rPr>
          <w:rFonts w:ascii="Times New Roman" w:hAnsi="Times New Roman"/>
          <w:i/>
          <w:iCs/>
          <w:sz w:val="24"/>
        </w:rPr>
        <w:t>IPSAS</w:t>
      </w:r>
      <w:r>
        <w:rPr>
          <w:rFonts w:ascii="Times New Roman" w:hAnsi="Times New Roman"/>
          <w:sz w:val="24"/>
        </w:rPr>
        <w:t> 21 “Naudu neienesošu aktīvu vērtības samazināšanās”.</w:t>
      </w:r>
      <w:bookmarkStart w:id="46" w:name="_bookmark46"/>
      <w:bookmarkEnd w:id="46"/>
    </w:p>
    <w:p w14:paraId="29A0BFA8" w14:textId="77777777" w:rsidR="002439F2" w:rsidRPr="00000C58" w:rsidRDefault="002439F2" w:rsidP="00642E1D">
      <w:pPr>
        <w:jc w:val="both"/>
        <w:rPr>
          <w:rFonts w:ascii="Times New Roman" w:hAnsi="Times New Roman" w:cs="Times New Roman"/>
          <w:noProof/>
          <w:sz w:val="24"/>
        </w:rPr>
      </w:pPr>
    </w:p>
    <w:p w14:paraId="16E5574A" w14:textId="77777777" w:rsidR="002439F2" w:rsidRPr="00000C58" w:rsidRDefault="002439F2" w:rsidP="00642E1D">
      <w:pPr>
        <w:jc w:val="both"/>
        <w:rPr>
          <w:rFonts w:ascii="Times New Roman" w:hAnsi="Times New Roman" w:cs="Times New Roman"/>
          <w:b/>
          <w:bCs/>
          <w:noProof/>
          <w:sz w:val="24"/>
        </w:rPr>
      </w:pPr>
      <w:r>
        <w:rPr>
          <w:rFonts w:ascii="Times New Roman" w:hAnsi="Times New Roman"/>
          <w:b/>
          <w:sz w:val="24"/>
        </w:rPr>
        <w:t>Uzrādīšana</w:t>
      </w:r>
      <w:bookmarkStart w:id="47" w:name="_bookmark47"/>
      <w:bookmarkEnd w:id="47"/>
    </w:p>
    <w:p w14:paraId="775281C1" w14:textId="77777777" w:rsidR="002439F2" w:rsidRPr="00000C58" w:rsidRDefault="002439F2" w:rsidP="00A5693B">
      <w:pPr>
        <w:widowControl/>
        <w:jc w:val="both"/>
        <w:rPr>
          <w:rFonts w:ascii="Times New Roman" w:hAnsi="Times New Roman" w:cs="Times New Roman"/>
          <w:b/>
          <w:noProof/>
          <w:sz w:val="24"/>
        </w:rPr>
      </w:pPr>
    </w:p>
    <w:p w14:paraId="3348BB15" w14:textId="77777777" w:rsidR="002439F2" w:rsidRPr="00000C58" w:rsidRDefault="002439F2" w:rsidP="00A5693B">
      <w:pPr>
        <w:widowControl/>
        <w:jc w:val="both"/>
        <w:rPr>
          <w:rFonts w:ascii="Times New Roman" w:hAnsi="Times New Roman" w:cs="Times New Roman"/>
          <w:b/>
          <w:noProof/>
          <w:sz w:val="24"/>
        </w:rPr>
      </w:pPr>
      <w:r>
        <w:rPr>
          <w:rFonts w:ascii="Times New Roman" w:hAnsi="Times New Roman"/>
          <w:b/>
          <w:sz w:val="24"/>
        </w:rPr>
        <w:t>Atainošana</w:t>
      </w:r>
    </w:p>
    <w:p w14:paraId="7C2E1005" w14:textId="77777777" w:rsidR="001A3A3B" w:rsidRPr="00000C58" w:rsidRDefault="001A3A3B" w:rsidP="00A5693B">
      <w:pPr>
        <w:widowControl/>
        <w:jc w:val="both"/>
        <w:rPr>
          <w:rFonts w:ascii="Times New Roman" w:hAnsi="Times New Roman" w:cs="Times New Roman"/>
          <w:b/>
          <w:noProof/>
          <w:sz w:val="24"/>
        </w:rPr>
      </w:pPr>
    </w:p>
    <w:p w14:paraId="083DD2C0" w14:textId="3470F951" w:rsidR="002439F2" w:rsidRPr="00000C58" w:rsidRDefault="001A3A3B" w:rsidP="00A5693B">
      <w:pPr>
        <w:widowControl/>
        <w:ind w:left="284" w:hanging="284"/>
        <w:jc w:val="both"/>
        <w:rPr>
          <w:rFonts w:ascii="Times New Roman" w:hAnsi="Times New Roman" w:cs="Times New Roman"/>
          <w:b/>
          <w:bCs/>
          <w:noProof/>
          <w:sz w:val="24"/>
        </w:rPr>
      </w:pPr>
      <w:r>
        <w:rPr>
          <w:rFonts w:ascii="Times New Roman" w:hAnsi="Times New Roman"/>
          <w:sz w:val="24"/>
        </w:rPr>
        <w:t xml:space="preserve">44. </w:t>
      </w:r>
      <w:r>
        <w:rPr>
          <w:rFonts w:ascii="Times New Roman" w:hAnsi="Times New Roman"/>
          <w:b/>
          <w:sz w:val="24"/>
        </w:rPr>
        <w:t xml:space="preserve">Attiecībā uz pārveduma izdevumiem darījumos, par kuriem nav noslēgta saistoša vienošanās, tad, ja institūcija atzīst uzkrājumu attiecībā uz prakses radītu vai juridisku </w:t>
      </w:r>
      <w:r>
        <w:rPr>
          <w:rFonts w:ascii="Times New Roman" w:hAnsi="Times New Roman"/>
          <w:b/>
          <w:sz w:val="24"/>
        </w:rPr>
        <w:lastRenderedPageBreak/>
        <w:t xml:space="preserve">pienākumu nodot resursus, šo uzkrājumu uzrāda saskaņā ar </w:t>
      </w:r>
      <w:r>
        <w:rPr>
          <w:rFonts w:ascii="Times New Roman" w:hAnsi="Times New Roman"/>
          <w:b/>
          <w:i/>
          <w:iCs/>
          <w:sz w:val="24"/>
        </w:rPr>
        <w:t>IPSAS</w:t>
      </w:r>
      <w:r>
        <w:rPr>
          <w:rFonts w:ascii="Times New Roman" w:hAnsi="Times New Roman"/>
          <w:b/>
          <w:sz w:val="24"/>
        </w:rPr>
        <w:t> 1 88., 94. un 107. punktā noteiktajām uzkrājumu uzrādīšanas prasībām.</w:t>
      </w:r>
      <w:bookmarkStart w:id="48" w:name="_bookmark48"/>
      <w:bookmarkEnd w:id="48"/>
    </w:p>
    <w:p w14:paraId="46CAB31E" w14:textId="19668C56" w:rsidR="002439F2" w:rsidRPr="00000C58" w:rsidRDefault="002439F2" w:rsidP="00642E1D">
      <w:pPr>
        <w:jc w:val="both"/>
        <w:rPr>
          <w:rFonts w:ascii="Times New Roman" w:hAnsi="Times New Roman" w:cs="Times New Roman"/>
          <w:b/>
          <w:noProof/>
          <w:sz w:val="24"/>
        </w:rPr>
      </w:pPr>
    </w:p>
    <w:p w14:paraId="1AF3D7B4" w14:textId="01D2B788" w:rsidR="002439F2" w:rsidRPr="00000C58" w:rsidRDefault="001A3A3B" w:rsidP="001A3A3B">
      <w:pPr>
        <w:ind w:left="284" w:hanging="284"/>
        <w:jc w:val="both"/>
        <w:rPr>
          <w:rFonts w:ascii="Times New Roman" w:hAnsi="Times New Roman" w:cs="Times New Roman"/>
          <w:noProof/>
          <w:sz w:val="24"/>
        </w:rPr>
      </w:pPr>
      <w:r>
        <w:rPr>
          <w:rFonts w:ascii="Times New Roman" w:hAnsi="Times New Roman"/>
          <w:sz w:val="24"/>
        </w:rPr>
        <w:t xml:space="preserve">45. </w:t>
      </w:r>
      <w:r>
        <w:rPr>
          <w:rFonts w:ascii="Times New Roman" w:hAnsi="Times New Roman"/>
          <w:b/>
          <w:sz w:val="24"/>
        </w:rPr>
        <w:t>Attiecībā uz pārveduma izdevumiem darījumos, par kuriem ir noslēgta saistoša vienošanās, tad, ja tikai viena saistošās vienošanās puse ir izpildījusi saistības un citām pusēm tās vēl jāizpilda, institūcija finansiālā stāvokļa pārskatā uzrāda saistošo vienošanos kā pārveduma tiesību aktīvu vai pārveduma pienākuma saistības, pamatojoties uz 22.–23. punktā sniegtajiem norādījumiem.</w:t>
      </w:r>
    </w:p>
    <w:p w14:paraId="364AB5FE" w14:textId="77777777" w:rsidR="00A029CC" w:rsidRPr="00000C58" w:rsidRDefault="00A029CC" w:rsidP="00642E1D">
      <w:pPr>
        <w:jc w:val="both"/>
        <w:rPr>
          <w:rFonts w:ascii="Times New Roman" w:hAnsi="Times New Roman" w:cs="Times New Roman"/>
          <w:noProof/>
          <w:sz w:val="24"/>
        </w:rPr>
      </w:pPr>
    </w:p>
    <w:p w14:paraId="17A6DCD9" w14:textId="2BB1768F" w:rsidR="002439F2" w:rsidRPr="00000C58" w:rsidRDefault="00A029CC" w:rsidP="00A029CC">
      <w:pPr>
        <w:ind w:left="284" w:hanging="284"/>
        <w:jc w:val="both"/>
        <w:rPr>
          <w:rFonts w:ascii="Times New Roman" w:hAnsi="Times New Roman" w:cs="Times New Roman"/>
          <w:noProof/>
          <w:sz w:val="24"/>
        </w:rPr>
      </w:pPr>
      <w:r>
        <w:rPr>
          <w:rFonts w:ascii="Times New Roman" w:hAnsi="Times New Roman"/>
          <w:sz w:val="24"/>
        </w:rPr>
        <w:t xml:space="preserve">46. Institūcija uzrāda pārveduma tiesību aktīvu saskaņā ar </w:t>
      </w:r>
      <w:r>
        <w:rPr>
          <w:rFonts w:ascii="Times New Roman" w:hAnsi="Times New Roman"/>
          <w:i/>
          <w:iCs/>
          <w:sz w:val="24"/>
        </w:rPr>
        <w:t>IPSAS</w:t>
      </w:r>
      <w:r>
        <w:rPr>
          <w:rFonts w:ascii="Times New Roman" w:hAnsi="Times New Roman"/>
          <w:sz w:val="24"/>
        </w:rPr>
        <w:t> 1 76., 90., 91. un 94. punktā sniegtajiem norādījumiem par priekšapmaksas aktīvu uzrādīšanu.</w:t>
      </w:r>
    </w:p>
    <w:p w14:paraId="40B89E8D" w14:textId="77777777" w:rsidR="00A029CC" w:rsidRPr="00000C58" w:rsidRDefault="00A029CC" w:rsidP="00A029CC">
      <w:pPr>
        <w:ind w:left="284" w:hanging="284"/>
        <w:jc w:val="both"/>
        <w:rPr>
          <w:rFonts w:ascii="Times New Roman" w:hAnsi="Times New Roman" w:cs="Times New Roman"/>
          <w:noProof/>
          <w:sz w:val="24"/>
        </w:rPr>
      </w:pPr>
    </w:p>
    <w:p w14:paraId="77733D1B" w14:textId="6D98EAAA" w:rsidR="002439F2" w:rsidRPr="00000C58" w:rsidRDefault="00913383" w:rsidP="00913383">
      <w:pPr>
        <w:ind w:left="284" w:hanging="284"/>
        <w:jc w:val="both"/>
        <w:rPr>
          <w:rFonts w:ascii="Times New Roman" w:hAnsi="Times New Roman" w:cs="Times New Roman"/>
          <w:noProof/>
          <w:sz w:val="24"/>
        </w:rPr>
      </w:pPr>
      <w:r>
        <w:rPr>
          <w:rFonts w:ascii="Times New Roman" w:hAnsi="Times New Roman"/>
          <w:sz w:val="24"/>
        </w:rPr>
        <w:t xml:space="preserve">47. Ja pārveduma tiesību aktīvu pārstāj atzīt saistību neizpildes dēļ un tiek atzīts finanšu aktīvs (skat. 26. punktu), institūcija uzrāda finanšu aktīvu saskaņā ar </w:t>
      </w:r>
      <w:r>
        <w:rPr>
          <w:rFonts w:ascii="Times New Roman" w:hAnsi="Times New Roman"/>
          <w:i/>
          <w:iCs/>
          <w:sz w:val="24"/>
        </w:rPr>
        <w:t>IPSAS</w:t>
      </w:r>
      <w:r>
        <w:rPr>
          <w:rFonts w:ascii="Times New Roman" w:hAnsi="Times New Roman"/>
          <w:sz w:val="24"/>
        </w:rPr>
        <w:t> 28 “Finanšu instrumenti. Informācijas sniegšana” prasībām.</w:t>
      </w:r>
    </w:p>
    <w:p w14:paraId="4301004A" w14:textId="77777777" w:rsidR="00913383" w:rsidRPr="00000C58" w:rsidRDefault="00913383" w:rsidP="00642E1D">
      <w:pPr>
        <w:jc w:val="both"/>
        <w:rPr>
          <w:rFonts w:ascii="Times New Roman" w:hAnsi="Times New Roman" w:cs="Times New Roman"/>
          <w:noProof/>
          <w:sz w:val="24"/>
        </w:rPr>
      </w:pPr>
    </w:p>
    <w:p w14:paraId="1AFC3191" w14:textId="3924DFE6" w:rsidR="002439F2" w:rsidRPr="00000C58" w:rsidRDefault="00817443" w:rsidP="00817443">
      <w:pPr>
        <w:ind w:left="284" w:hanging="284"/>
        <w:jc w:val="both"/>
        <w:rPr>
          <w:rFonts w:ascii="Times New Roman" w:hAnsi="Times New Roman" w:cs="Times New Roman"/>
          <w:noProof/>
          <w:sz w:val="24"/>
        </w:rPr>
      </w:pPr>
      <w:r>
        <w:rPr>
          <w:rFonts w:ascii="Times New Roman" w:hAnsi="Times New Roman"/>
          <w:sz w:val="24"/>
        </w:rPr>
        <w:t xml:space="preserve">48. Institūcija uzrāda pārveduma pienākuma saistības saskaņā ar </w:t>
      </w:r>
      <w:r>
        <w:rPr>
          <w:rFonts w:ascii="Times New Roman" w:hAnsi="Times New Roman"/>
          <w:i/>
          <w:iCs/>
          <w:sz w:val="24"/>
        </w:rPr>
        <w:t>IPSAS</w:t>
      </w:r>
      <w:r>
        <w:rPr>
          <w:rFonts w:ascii="Times New Roman" w:hAnsi="Times New Roman"/>
          <w:sz w:val="24"/>
        </w:rPr>
        <w:t> 1 80. un 88. punktā sniegtajiem pārvedumu uzrādīšanas norādījumiem.</w:t>
      </w:r>
    </w:p>
    <w:p w14:paraId="36834108" w14:textId="77777777" w:rsidR="00817443" w:rsidRPr="00000C58" w:rsidRDefault="00817443" w:rsidP="00817443">
      <w:pPr>
        <w:ind w:left="284" w:hanging="284"/>
        <w:jc w:val="both"/>
        <w:rPr>
          <w:rFonts w:ascii="Times New Roman" w:hAnsi="Times New Roman" w:cs="Times New Roman"/>
          <w:noProof/>
          <w:sz w:val="24"/>
        </w:rPr>
      </w:pPr>
    </w:p>
    <w:p w14:paraId="58064BC9" w14:textId="7728E788" w:rsidR="002439F2" w:rsidRPr="00000C58" w:rsidRDefault="00CD4327" w:rsidP="00CD4327">
      <w:pPr>
        <w:ind w:left="284" w:hanging="284"/>
        <w:jc w:val="both"/>
        <w:rPr>
          <w:rFonts w:ascii="Times New Roman" w:hAnsi="Times New Roman" w:cs="Times New Roman"/>
          <w:noProof/>
          <w:sz w:val="24"/>
        </w:rPr>
      </w:pPr>
      <w:r>
        <w:rPr>
          <w:rFonts w:ascii="Times New Roman" w:hAnsi="Times New Roman"/>
          <w:sz w:val="24"/>
        </w:rPr>
        <w:t xml:space="preserve">49. Saskaņā ar </w:t>
      </w:r>
      <w:r>
        <w:rPr>
          <w:rFonts w:ascii="Times New Roman" w:hAnsi="Times New Roman"/>
          <w:i/>
          <w:iCs/>
          <w:sz w:val="24"/>
        </w:rPr>
        <w:t>IPSAS</w:t>
      </w:r>
      <w:r>
        <w:rPr>
          <w:rFonts w:ascii="Times New Roman" w:hAnsi="Times New Roman"/>
          <w:sz w:val="24"/>
        </w:rPr>
        <w:t xml:space="preserve"> 1 109. punkta prasībām institūcija pārskatā par darbības finansiālajiem rezultātiem vai tā piezīmēs uzrāda izdevumu analīzi, izmantojot klasifikāciju, kas veidota, pamatojoties uz izdevumu veidu vai to funkciju institūcijā. </w:t>
      </w:r>
      <w:r>
        <w:rPr>
          <w:rFonts w:ascii="Times New Roman" w:hAnsi="Times New Roman"/>
          <w:i/>
          <w:iCs/>
          <w:sz w:val="24"/>
        </w:rPr>
        <w:t>IPSAS</w:t>
      </w:r>
      <w:r>
        <w:rPr>
          <w:rFonts w:ascii="Times New Roman" w:hAnsi="Times New Roman"/>
          <w:sz w:val="24"/>
        </w:rPr>
        <w:t> 1 111. punktā ir arī prasīta izdevumu sīkāka klasificēšana, lai parādītu konkrētu programmu, darbību vai citu ziņojošās institūcijas attiecīgo segmentu izmaksas un atgūtās izmaksas. Saistībā ar pārveduma izdevumiem, analizējot izdevumus pēc to veida, pārveduma izdevumus uzrāda kā atsevišķus posteņus, savukārt, analizējot izdevumus pēc to funkcijas, pārveduma izdevumus attiecina uz dažādām programmām vai mērķiem, attiecībā uz kuriem pārvedums tika veikts.</w:t>
      </w:r>
      <w:bookmarkStart w:id="49" w:name="_bookmark49"/>
      <w:bookmarkEnd w:id="49"/>
    </w:p>
    <w:p w14:paraId="60BABC5A" w14:textId="77777777" w:rsidR="00CD4327" w:rsidRPr="00000C58" w:rsidRDefault="00CD4327" w:rsidP="00CD4327">
      <w:pPr>
        <w:ind w:left="284" w:hanging="284"/>
        <w:jc w:val="both"/>
        <w:rPr>
          <w:rFonts w:ascii="Times New Roman" w:hAnsi="Times New Roman" w:cs="Times New Roman"/>
          <w:noProof/>
          <w:sz w:val="24"/>
        </w:rPr>
      </w:pPr>
    </w:p>
    <w:p w14:paraId="04963C22" w14:textId="3A104A65" w:rsidR="002439F2" w:rsidRPr="00000C58" w:rsidRDefault="002439F2" w:rsidP="008B2BF1">
      <w:pPr>
        <w:ind w:left="284"/>
        <w:jc w:val="both"/>
        <w:rPr>
          <w:rFonts w:ascii="Times New Roman" w:hAnsi="Times New Roman" w:cs="Times New Roman"/>
          <w:noProof/>
          <w:sz w:val="24"/>
        </w:rPr>
      </w:pPr>
      <w:r>
        <w:rPr>
          <w:rFonts w:ascii="Times New Roman" w:hAnsi="Times New Roman"/>
          <w:sz w:val="24"/>
        </w:rPr>
        <w:t>Standarta AG52. punktā ir sniegti papildu norādījumi par pārveduma izdevumu uzrādīšanu un atklāšanu.</w:t>
      </w:r>
    </w:p>
    <w:p w14:paraId="128D9D3A" w14:textId="77777777" w:rsidR="002439F2" w:rsidRPr="00000C58" w:rsidRDefault="002439F2" w:rsidP="00642E1D">
      <w:pPr>
        <w:jc w:val="both"/>
        <w:rPr>
          <w:rFonts w:ascii="Times New Roman" w:hAnsi="Times New Roman" w:cs="Times New Roman"/>
          <w:noProof/>
          <w:sz w:val="24"/>
        </w:rPr>
      </w:pPr>
    </w:p>
    <w:p w14:paraId="5DD56860"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Informācijas atklāšana</w:t>
      </w:r>
    </w:p>
    <w:p w14:paraId="44402E56" w14:textId="77777777" w:rsidR="008B2BF1" w:rsidRPr="00000C58" w:rsidRDefault="008B2BF1" w:rsidP="00642E1D">
      <w:pPr>
        <w:jc w:val="both"/>
        <w:rPr>
          <w:rFonts w:ascii="Times New Roman" w:hAnsi="Times New Roman" w:cs="Times New Roman"/>
          <w:b/>
          <w:noProof/>
          <w:sz w:val="24"/>
        </w:rPr>
      </w:pPr>
    </w:p>
    <w:p w14:paraId="5F120E74" w14:textId="6E5D0848" w:rsidR="002439F2" w:rsidRPr="00000C58" w:rsidRDefault="008B2BF1" w:rsidP="008B2BF1">
      <w:pPr>
        <w:ind w:left="284" w:hanging="284"/>
        <w:jc w:val="both"/>
        <w:rPr>
          <w:rFonts w:ascii="Times New Roman" w:hAnsi="Times New Roman" w:cs="Times New Roman"/>
          <w:noProof/>
          <w:sz w:val="24"/>
        </w:rPr>
      </w:pPr>
      <w:r>
        <w:rPr>
          <w:rFonts w:ascii="Times New Roman" w:hAnsi="Times New Roman"/>
          <w:sz w:val="24"/>
        </w:rPr>
        <w:t xml:space="preserve">50. </w:t>
      </w:r>
      <w:r>
        <w:rPr>
          <w:rFonts w:ascii="Times New Roman" w:hAnsi="Times New Roman"/>
          <w:b/>
          <w:sz w:val="24"/>
        </w:rPr>
        <w:t>Informācijas atklāšanas prasības mērķis ir nodrošināt, ka institūcija atklāj pietiekamu informāciju, kas ļautu finanšu pārskatu lietotājiem saprast no pārveduma izdevumu darījumiem izrietošo izdevumu un naudas plūsmu veidu, summu, laiku un nenoteiktību. Lai sasniegtu šo mērķi, institūcijai ir jāatklāj šāda kvalitatīva un kvantitatīva informācija par:</w:t>
      </w:r>
      <w:bookmarkStart w:id="50" w:name="_bookmark50"/>
      <w:bookmarkEnd w:id="50"/>
    </w:p>
    <w:p w14:paraId="52C16157" w14:textId="64D8AFA3" w:rsidR="002439F2" w:rsidRPr="00000C58" w:rsidRDefault="00DA6678" w:rsidP="00A47C2C">
      <w:pPr>
        <w:ind w:left="567" w:hanging="283"/>
        <w:jc w:val="both"/>
        <w:rPr>
          <w:rFonts w:ascii="Times New Roman" w:hAnsi="Times New Roman" w:cs="Times New Roman"/>
          <w:b/>
          <w:bCs/>
          <w:noProof/>
          <w:sz w:val="24"/>
        </w:rPr>
      </w:pPr>
      <w:r>
        <w:rPr>
          <w:rFonts w:ascii="Times New Roman" w:hAnsi="Times New Roman"/>
          <w:b/>
          <w:sz w:val="24"/>
        </w:rPr>
        <w:t>a) pārveduma izdevumiem un saistītajiem atlikumiem (skat. 53.–58. punktu);</w:t>
      </w:r>
    </w:p>
    <w:p w14:paraId="5FC02158" w14:textId="3E779AA2" w:rsidR="002439F2" w:rsidRPr="00000C58" w:rsidRDefault="00A47C2C" w:rsidP="004C709F">
      <w:pPr>
        <w:ind w:left="567" w:hanging="283"/>
        <w:jc w:val="both"/>
        <w:rPr>
          <w:rFonts w:ascii="Times New Roman" w:hAnsi="Times New Roman" w:cs="Times New Roman"/>
          <w:b/>
          <w:bCs/>
          <w:noProof/>
          <w:sz w:val="24"/>
        </w:rPr>
      </w:pPr>
      <w:r>
        <w:rPr>
          <w:rFonts w:ascii="Times New Roman" w:hAnsi="Times New Roman"/>
          <w:b/>
          <w:sz w:val="24"/>
        </w:rPr>
        <w:t>b) vienošanās dokumentiem par resursu pārvedumu (skat. 59.–60. punktu) un</w:t>
      </w:r>
    </w:p>
    <w:p w14:paraId="68CC0588" w14:textId="36012E17" w:rsidR="002439F2" w:rsidRPr="00000C58" w:rsidRDefault="00A47C2C" w:rsidP="004C709F">
      <w:pPr>
        <w:ind w:left="567" w:hanging="283"/>
        <w:jc w:val="both"/>
        <w:rPr>
          <w:rFonts w:ascii="Times New Roman" w:hAnsi="Times New Roman" w:cs="Times New Roman"/>
          <w:b/>
          <w:bCs/>
          <w:noProof/>
          <w:sz w:val="24"/>
        </w:rPr>
      </w:pPr>
      <w:r>
        <w:rPr>
          <w:rFonts w:ascii="Times New Roman" w:hAnsi="Times New Roman"/>
          <w:b/>
          <w:sz w:val="24"/>
        </w:rPr>
        <w:t>c) nozīmīgiem spriedumiem un to izmaiņām par pārveduma tiesību aktīvu atzīšanu pārveduma izdevumu darījumos (skat. 61. punktu).</w:t>
      </w:r>
    </w:p>
    <w:p w14:paraId="2C89B77F" w14:textId="77777777" w:rsidR="004C709F" w:rsidRPr="00000C58" w:rsidRDefault="004C709F" w:rsidP="00642E1D">
      <w:pPr>
        <w:jc w:val="both"/>
        <w:rPr>
          <w:rFonts w:ascii="Times New Roman" w:hAnsi="Times New Roman" w:cs="Times New Roman"/>
          <w:noProof/>
          <w:sz w:val="24"/>
        </w:rPr>
      </w:pPr>
    </w:p>
    <w:p w14:paraId="75FD2711" w14:textId="29397C0B" w:rsidR="002439F2" w:rsidRPr="00000C58" w:rsidRDefault="00C31B62" w:rsidP="00C31B62">
      <w:pPr>
        <w:ind w:left="284" w:hanging="284"/>
        <w:jc w:val="both"/>
        <w:rPr>
          <w:rFonts w:ascii="Times New Roman" w:hAnsi="Times New Roman" w:cs="Times New Roman"/>
          <w:noProof/>
          <w:sz w:val="24"/>
        </w:rPr>
      </w:pPr>
      <w:r>
        <w:rPr>
          <w:rFonts w:ascii="Times New Roman" w:hAnsi="Times New Roman"/>
          <w:sz w:val="24"/>
        </w:rPr>
        <w:t xml:space="preserve">51. Atklājot šajā standartā prasīto informāciju, institūcija izvērtē </w:t>
      </w:r>
      <w:r>
        <w:rPr>
          <w:rFonts w:ascii="Times New Roman" w:hAnsi="Times New Roman"/>
          <w:i/>
          <w:iCs/>
          <w:sz w:val="24"/>
        </w:rPr>
        <w:t>IPSAS</w:t>
      </w:r>
      <w:r>
        <w:rPr>
          <w:rFonts w:ascii="Times New Roman" w:hAnsi="Times New Roman"/>
          <w:sz w:val="24"/>
        </w:rPr>
        <w:t> 1 45.–47. punkta prasības, kur sniegti norādījumi par būtiskumu un apvienošanu. Ja informācija nav būtiska, konkrēta šajā standartā noteiktā informācijas atklāšanas prasība nav jāizpilda.</w:t>
      </w:r>
    </w:p>
    <w:p w14:paraId="1FDE97D9" w14:textId="77777777" w:rsidR="00C31B62" w:rsidRPr="00000C58" w:rsidRDefault="00C31B62" w:rsidP="00C31B62">
      <w:pPr>
        <w:ind w:left="284" w:hanging="284"/>
        <w:jc w:val="both"/>
        <w:rPr>
          <w:rFonts w:ascii="Times New Roman" w:hAnsi="Times New Roman" w:cs="Times New Roman"/>
          <w:noProof/>
          <w:sz w:val="24"/>
        </w:rPr>
      </w:pPr>
    </w:p>
    <w:p w14:paraId="0BD0B043" w14:textId="2DE3C9B2" w:rsidR="002439F2" w:rsidRPr="00000C58" w:rsidRDefault="00C31B62" w:rsidP="00C31B62">
      <w:pPr>
        <w:ind w:left="284" w:hanging="284"/>
        <w:jc w:val="both"/>
        <w:rPr>
          <w:rFonts w:ascii="Times New Roman" w:hAnsi="Times New Roman" w:cs="Times New Roman"/>
          <w:noProof/>
          <w:sz w:val="24"/>
        </w:rPr>
      </w:pPr>
      <w:r>
        <w:rPr>
          <w:rFonts w:ascii="Times New Roman" w:hAnsi="Times New Roman"/>
          <w:sz w:val="24"/>
        </w:rPr>
        <w:t xml:space="preserve">52. Institūcija apsver detalizācijas pakāpi, kas nepieciešama, lai sasniegtu informācijas atklāšanas mērķi, un to, cik liels uzsvars jāpiešķir šīm dažādajām prasībām. Institūcija apvieno vai sagrupē atklājamo informāciju tā, lai noderīgā informācija netiktu apslēpta, </w:t>
      </w:r>
      <w:r>
        <w:rPr>
          <w:rFonts w:ascii="Times New Roman" w:hAnsi="Times New Roman"/>
          <w:sz w:val="24"/>
        </w:rPr>
        <w:lastRenderedPageBreak/>
        <w:t>iekļaujot lielu nesvarīgas informācijas apjomu vai apvienojot tādus posteņus, kuriem ir būtiski atšķirīgas pazīmes.</w:t>
      </w:r>
    </w:p>
    <w:p w14:paraId="1FBD41C7" w14:textId="77777777" w:rsidR="00EF25B4" w:rsidRPr="00000C58" w:rsidRDefault="00EF25B4" w:rsidP="00642E1D">
      <w:pPr>
        <w:jc w:val="both"/>
        <w:rPr>
          <w:rFonts w:ascii="Times New Roman" w:hAnsi="Times New Roman" w:cs="Times New Roman"/>
          <w:noProof/>
          <w:sz w:val="24"/>
        </w:rPr>
      </w:pPr>
    </w:p>
    <w:p w14:paraId="7E721FE8" w14:textId="77777777" w:rsidR="002439F2" w:rsidRPr="00000C58" w:rsidRDefault="002439F2" w:rsidP="00642E1D">
      <w:pPr>
        <w:jc w:val="both"/>
        <w:rPr>
          <w:rFonts w:ascii="Times New Roman" w:hAnsi="Times New Roman" w:cs="Times New Roman"/>
          <w:i/>
          <w:iCs/>
          <w:noProof/>
          <w:sz w:val="24"/>
        </w:rPr>
      </w:pPr>
      <w:r>
        <w:rPr>
          <w:rFonts w:ascii="Times New Roman" w:hAnsi="Times New Roman"/>
          <w:i/>
          <w:sz w:val="24"/>
        </w:rPr>
        <w:t>Pārveduma izdevumi un saistītie atlikumi</w:t>
      </w:r>
    </w:p>
    <w:p w14:paraId="24722AF2" w14:textId="77777777" w:rsidR="00E3078F" w:rsidRPr="00000C58" w:rsidRDefault="00E3078F" w:rsidP="00642E1D">
      <w:pPr>
        <w:jc w:val="both"/>
        <w:rPr>
          <w:rFonts w:ascii="Times New Roman" w:hAnsi="Times New Roman" w:cs="Times New Roman"/>
          <w:i/>
          <w:iCs/>
          <w:noProof/>
          <w:sz w:val="24"/>
        </w:rPr>
      </w:pPr>
    </w:p>
    <w:p w14:paraId="7B3F0190" w14:textId="4B77FCDF" w:rsidR="002439F2" w:rsidRPr="00000C58" w:rsidRDefault="00A47D59" w:rsidP="00A47D59">
      <w:pPr>
        <w:ind w:left="284" w:hanging="284"/>
        <w:jc w:val="both"/>
        <w:rPr>
          <w:rFonts w:ascii="Times New Roman" w:hAnsi="Times New Roman" w:cs="Times New Roman"/>
          <w:noProof/>
          <w:sz w:val="24"/>
        </w:rPr>
      </w:pPr>
      <w:r>
        <w:rPr>
          <w:rFonts w:ascii="Times New Roman" w:hAnsi="Times New Roman"/>
          <w:sz w:val="24"/>
        </w:rPr>
        <w:t xml:space="preserve">53. Kā atzīmēts 49. punktā, institūcija </w:t>
      </w:r>
      <w:r>
        <w:rPr>
          <w:rFonts w:ascii="Times New Roman" w:hAnsi="Times New Roman"/>
          <w:i/>
          <w:iCs/>
          <w:sz w:val="24"/>
        </w:rPr>
        <w:t>IPSAS</w:t>
      </w:r>
      <w:r>
        <w:rPr>
          <w:rFonts w:ascii="Times New Roman" w:hAnsi="Times New Roman"/>
          <w:sz w:val="24"/>
        </w:rPr>
        <w:t> 1 prasītajā izdevumu analīzē iekļauj pārveduma izdevumus. Šo analīzi var sniegt pašā pārskatā par darbības finansiālajiem rezultātiem vai arī tā piezīmēs.</w:t>
      </w:r>
      <w:bookmarkStart w:id="51" w:name="_bookmark51"/>
      <w:bookmarkEnd w:id="51"/>
    </w:p>
    <w:p w14:paraId="05BE64FF" w14:textId="77777777" w:rsidR="00A47D59" w:rsidRPr="00000C58" w:rsidRDefault="00A47D59" w:rsidP="00A47D59">
      <w:pPr>
        <w:ind w:left="284" w:hanging="284"/>
        <w:jc w:val="both"/>
        <w:rPr>
          <w:rFonts w:ascii="Times New Roman" w:hAnsi="Times New Roman" w:cs="Times New Roman"/>
          <w:noProof/>
          <w:sz w:val="24"/>
        </w:rPr>
      </w:pPr>
    </w:p>
    <w:p w14:paraId="3B2BDBF0" w14:textId="4F392E0A" w:rsidR="002439F2" w:rsidRPr="00000C58" w:rsidRDefault="002439F2" w:rsidP="00A47D59">
      <w:pPr>
        <w:ind w:left="284"/>
        <w:jc w:val="both"/>
        <w:rPr>
          <w:rFonts w:ascii="Times New Roman" w:hAnsi="Times New Roman" w:cs="Times New Roman"/>
          <w:noProof/>
          <w:sz w:val="24"/>
        </w:rPr>
      </w:pPr>
      <w:r>
        <w:rPr>
          <w:rFonts w:ascii="Times New Roman" w:hAnsi="Times New Roman"/>
          <w:sz w:val="24"/>
        </w:rPr>
        <w:t>Standarta AG52. punktā ir sniegti papildu norādījumi par pārveduma izdevumu uzrādīšanu un atklāšanu.</w:t>
      </w:r>
    </w:p>
    <w:p w14:paraId="3F8B922A" w14:textId="77777777" w:rsidR="00A47D59" w:rsidRPr="00000C58" w:rsidRDefault="00A47D59" w:rsidP="00A47D59">
      <w:pPr>
        <w:ind w:left="284"/>
        <w:jc w:val="both"/>
        <w:rPr>
          <w:rFonts w:ascii="Times New Roman" w:hAnsi="Times New Roman" w:cs="Times New Roman"/>
          <w:noProof/>
          <w:sz w:val="24"/>
        </w:rPr>
      </w:pPr>
    </w:p>
    <w:p w14:paraId="1CA14BF3" w14:textId="4C8D3720" w:rsidR="002439F2" w:rsidRPr="00000C58" w:rsidRDefault="00A47D59" w:rsidP="004C45D4">
      <w:pPr>
        <w:ind w:left="284" w:hanging="284"/>
        <w:jc w:val="both"/>
        <w:rPr>
          <w:rFonts w:ascii="Times New Roman" w:hAnsi="Times New Roman" w:cs="Times New Roman"/>
          <w:noProof/>
          <w:sz w:val="24"/>
        </w:rPr>
      </w:pPr>
      <w:r>
        <w:rPr>
          <w:rFonts w:ascii="Times New Roman" w:hAnsi="Times New Roman"/>
          <w:sz w:val="24"/>
        </w:rPr>
        <w:t>54. Papildus izdevumu analīzei institūcija sniedz kvalitatīvu un kvantitatīvu informāciju par nozīmīgiem resursu pārvedumiem, kas izriet no darījumiem, par kuriem ir un par kuriem nav noslēgtas saistošas vienošanās, lai lietotāji varētu saprast, kā tiek izlietoti institūcijas resursi tās programmām, darbībām un pakalpojumiem.</w:t>
      </w:r>
    </w:p>
    <w:p w14:paraId="7D9C7F58" w14:textId="77777777" w:rsidR="004C45D4" w:rsidRPr="00000C58" w:rsidRDefault="004C45D4" w:rsidP="004C45D4">
      <w:pPr>
        <w:ind w:left="284" w:hanging="284"/>
        <w:jc w:val="both"/>
        <w:rPr>
          <w:rFonts w:ascii="Times New Roman" w:hAnsi="Times New Roman" w:cs="Times New Roman"/>
          <w:noProof/>
          <w:sz w:val="24"/>
        </w:rPr>
      </w:pPr>
    </w:p>
    <w:p w14:paraId="72EB60DF" w14:textId="5F7E9169" w:rsidR="002439F2" w:rsidRPr="00000C58" w:rsidRDefault="004C45D4" w:rsidP="004C45D4">
      <w:pPr>
        <w:ind w:left="284" w:hanging="284"/>
        <w:jc w:val="both"/>
        <w:rPr>
          <w:rFonts w:ascii="Times New Roman" w:hAnsi="Times New Roman" w:cs="Times New Roman"/>
          <w:noProof/>
          <w:sz w:val="24"/>
        </w:rPr>
      </w:pPr>
      <w:r>
        <w:rPr>
          <w:rFonts w:ascii="Times New Roman" w:hAnsi="Times New Roman"/>
          <w:sz w:val="24"/>
        </w:rPr>
        <w:t xml:space="preserve">55. Ja pārveduma tiesību aktīvu pārstāj atzīt saistību neizpildes dēļ un tiek atzīts finanšu aktīvs (skat. 26. punktu), institūcija finanšu aktīviem piemēro </w:t>
      </w:r>
      <w:r>
        <w:rPr>
          <w:rFonts w:ascii="Times New Roman" w:hAnsi="Times New Roman"/>
          <w:i/>
          <w:iCs/>
          <w:sz w:val="24"/>
        </w:rPr>
        <w:t>IPSAS</w:t>
      </w:r>
      <w:r>
        <w:rPr>
          <w:rFonts w:ascii="Times New Roman" w:hAnsi="Times New Roman"/>
          <w:sz w:val="24"/>
        </w:rPr>
        <w:t> 30 “Finanšu instrumenti. Informācijas atklāšana” noteiktās informācijas atklāšanas prasības.</w:t>
      </w:r>
    </w:p>
    <w:p w14:paraId="0EF5594F" w14:textId="77777777" w:rsidR="00BB39A1" w:rsidRPr="00000C58" w:rsidRDefault="00BB39A1" w:rsidP="004C45D4">
      <w:pPr>
        <w:ind w:left="284" w:hanging="284"/>
        <w:jc w:val="both"/>
        <w:rPr>
          <w:rFonts w:ascii="Times New Roman" w:hAnsi="Times New Roman" w:cs="Times New Roman"/>
          <w:noProof/>
          <w:sz w:val="24"/>
        </w:rPr>
      </w:pPr>
    </w:p>
    <w:p w14:paraId="4AF042AC" w14:textId="21BF907A" w:rsidR="002439F2" w:rsidRPr="00000C58" w:rsidRDefault="00BB39A1" w:rsidP="00BB39A1">
      <w:pPr>
        <w:ind w:left="284" w:hanging="284"/>
        <w:jc w:val="both"/>
        <w:rPr>
          <w:rFonts w:ascii="Times New Roman" w:hAnsi="Times New Roman" w:cs="Times New Roman"/>
          <w:noProof/>
          <w:sz w:val="24"/>
        </w:rPr>
      </w:pPr>
      <w:r>
        <w:rPr>
          <w:rFonts w:ascii="Times New Roman" w:hAnsi="Times New Roman"/>
          <w:sz w:val="24"/>
        </w:rPr>
        <w:t xml:space="preserve">56. Pārveduma pienākuma saistības, kas izriet no pienākuma pārskaitīt naudu, atbilst pēc amortizētās vērtības novērtēto finanšu saistību definīcijai. Tāpēc šādām saistībām ir piemērojamas </w:t>
      </w:r>
      <w:r>
        <w:rPr>
          <w:rFonts w:ascii="Times New Roman" w:hAnsi="Times New Roman"/>
          <w:i/>
          <w:iCs/>
          <w:sz w:val="24"/>
        </w:rPr>
        <w:t>IPSAS</w:t>
      </w:r>
      <w:r>
        <w:rPr>
          <w:rFonts w:ascii="Times New Roman" w:hAnsi="Times New Roman"/>
          <w:sz w:val="24"/>
        </w:rPr>
        <w:t> 30 noteiktās informācijas atklāšanas prasības attiecībā uz maksājamām summām.</w:t>
      </w:r>
    </w:p>
    <w:p w14:paraId="2436EFA3" w14:textId="77777777" w:rsidR="006E1EF6" w:rsidRPr="00000C58" w:rsidRDefault="006E1EF6" w:rsidP="00BB39A1">
      <w:pPr>
        <w:ind w:left="284" w:hanging="284"/>
        <w:jc w:val="both"/>
        <w:rPr>
          <w:rFonts w:ascii="Times New Roman" w:hAnsi="Times New Roman" w:cs="Times New Roman"/>
          <w:noProof/>
          <w:sz w:val="24"/>
        </w:rPr>
      </w:pPr>
    </w:p>
    <w:p w14:paraId="7E3A9D78" w14:textId="57736CB5" w:rsidR="002439F2" w:rsidRPr="00000C58" w:rsidRDefault="006E1EF6" w:rsidP="006E1EF6">
      <w:pPr>
        <w:ind w:left="284" w:hanging="284"/>
        <w:jc w:val="both"/>
        <w:rPr>
          <w:rFonts w:ascii="Times New Roman" w:hAnsi="Times New Roman" w:cs="Times New Roman"/>
          <w:noProof/>
          <w:sz w:val="24"/>
        </w:rPr>
      </w:pPr>
      <w:r>
        <w:rPr>
          <w:rFonts w:ascii="Times New Roman" w:hAnsi="Times New Roman"/>
          <w:sz w:val="24"/>
        </w:rPr>
        <w:t xml:space="preserve">57. Ja ir atzītas saistības attiecībā uz mainīgo atlīdzību (skat. 35.–37. punktu), institūcija piemēro </w:t>
      </w:r>
      <w:r>
        <w:rPr>
          <w:rFonts w:ascii="Times New Roman" w:hAnsi="Times New Roman"/>
          <w:i/>
          <w:iCs/>
          <w:sz w:val="24"/>
        </w:rPr>
        <w:t>IPSAS</w:t>
      </w:r>
      <w:r>
        <w:rPr>
          <w:rFonts w:ascii="Times New Roman" w:hAnsi="Times New Roman"/>
          <w:sz w:val="24"/>
        </w:rPr>
        <w:t> 19 informācijas atklāšanas prasības, kas piemērojamas krājumiem.</w:t>
      </w:r>
    </w:p>
    <w:p w14:paraId="34BE924B" w14:textId="77777777" w:rsidR="006E1EF6" w:rsidRPr="00000C58" w:rsidRDefault="006E1EF6" w:rsidP="006E1EF6">
      <w:pPr>
        <w:ind w:left="284" w:hanging="284"/>
        <w:jc w:val="both"/>
        <w:rPr>
          <w:rFonts w:ascii="Times New Roman" w:hAnsi="Times New Roman" w:cs="Times New Roman"/>
          <w:noProof/>
          <w:sz w:val="24"/>
        </w:rPr>
      </w:pPr>
    </w:p>
    <w:p w14:paraId="29B7EE65" w14:textId="55EB70CF" w:rsidR="002439F2" w:rsidRPr="00000C58" w:rsidRDefault="004A5D79" w:rsidP="004A5D79">
      <w:pPr>
        <w:ind w:left="284" w:hanging="284"/>
        <w:jc w:val="both"/>
        <w:rPr>
          <w:rFonts w:ascii="Times New Roman" w:hAnsi="Times New Roman" w:cs="Times New Roman"/>
          <w:noProof/>
          <w:sz w:val="24"/>
        </w:rPr>
      </w:pPr>
      <w:r>
        <w:rPr>
          <w:rFonts w:ascii="Times New Roman" w:hAnsi="Times New Roman"/>
          <w:sz w:val="24"/>
        </w:rPr>
        <w:t xml:space="preserve">58. Attiecībā uz resursu pārvedumiem darījumos, par kuriem nav noslēgtas saistošas vienošanās, ja saistības ir atzītas attiecībā uz juridisku vai prakses radītu pienākumu nodot resursus, institūcija piemēro </w:t>
      </w:r>
      <w:r>
        <w:rPr>
          <w:rFonts w:ascii="Times New Roman" w:hAnsi="Times New Roman"/>
          <w:i/>
          <w:iCs/>
          <w:sz w:val="24"/>
        </w:rPr>
        <w:t>IPSAS</w:t>
      </w:r>
      <w:r>
        <w:rPr>
          <w:rFonts w:ascii="Times New Roman" w:hAnsi="Times New Roman"/>
          <w:sz w:val="24"/>
        </w:rPr>
        <w:t> 19 noteiktās informācijas atklāšanas prasības, kas piemērojamas krājumiem.</w:t>
      </w:r>
      <w:bookmarkStart w:id="52" w:name="_bookmark52"/>
      <w:bookmarkEnd w:id="52"/>
    </w:p>
    <w:p w14:paraId="10415E74" w14:textId="77777777" w:rsidR="002439F2" w:rsidRPr="00000C58" w:rsidRDefault="002439F2" w:rsidP="00642E1D">
      <w:pPr>
        <w:jc w:val="both"/>
        <w:rPr>
          <w:rFonts w:ascii="Times New Roman" w:hAnsi="Times New Roman" w:cs="Times New Roman"/>
          <w:noProof/>
          <w:sz w:val="24"/>
        </w:rPr>
      </w:pPr>
    </w:p>
    <w:p w14:paraId="36D13FBD" w14:textId="77777777" w:rsidR="002439F2" w:rsidRPr="00000C58" w:rsidRDefault="002439F2" w:rsidP="00642E1D">
      <w:pPr>
        <w:jc w:val="both"/>
        <w:rPr>
          <w:rFonts w:ascii="Times New Roman" w:hAnsi="Times New Roman" w:cs="Times New Roman"/>
          <w:i/>
          <w:iCs/>
          <w:noProof/>
          <w:sz w:val="24"/>
        </w:rPr>
      </w:pPr>
      <w:r>
        <w:rPr>
          <w:rFonts w:ascii="Times New Roman" w:hAnsi="Times New Roman"/>
          <w:i/>
          <w:sz w:val="24"/>
        </w:rPr>
        <w:t>Vienošanās par resursu pārvedumu</w:t>
      </w:r>
    </w:p>
    <w:p w14:paraId="5F7A85F1" w14:textId="77777777" w:rsidR="004A5D79" w:rsidRPr="00000C58" w:rsidRDefault="004A5D79" w:rsidP="00642E1D">
      <w:pPr>
        <w:jc w:val="both"/>
        <w:rPr>
          <w:rFonts w:ascii="Times New Roman" w:hAnsi="Times New Roman" w:cs="Times New Roman"/>
          <w:noProof/>
          <w:sz w:val="24"/>
        </w:rPr>
      </w:pPr>
    </w:p>
    <w:p w14:paraId="148706F6" w14:textId="432B629B" w:rsidR="002439F2" w:rsidRPr="00000C58" w:rsidRDefault="00087B64" w:rsidP="00087B64">
      <w:pPr>
        <w:ind w:left="284" w:hanging="284"/>
        <w:jc w:val="both"/>
        <w:rPr>
          <w:rFonts w:ascii="Times New Roman" w:hAnsi="Times New Roman" w:cs="Times New Roman"/>
          <w:noProof/>
          <w:sz w:val="24"/>
        </w:rPr>
      </w:pPr>
      <w:r>
        <w:rPr>
          <w:rFonts w:ascii="Times New Roman" w:hAnsi="Times New Roman"/>
          <w:sz w:val="24"/>
        </w:rPr>
        <w:t>59. Institūcija atklāj informāciju, ja tai ir noslēgtas saistošas vienošanās par resursu pārvedumu, tostarp tā sniedz aprakstu par:</w:t>
      </w:r>
      <w:bookmarkStart w:id="53" w:name="_bookmark53"/>
      <w:bookmarkEnd w:id="53"/>
    </w:p>
    <w:p w14:paraId="1B22C1EB" w14:textId="05F15AC9" w:rsidR="002439F2" w:rsidRPr="00000C58" w:rsidRDefault="00087B64" w:rsidP="0032461C">
      <w:pPr>
        <w:ind w:left="567" w:hanging="283"/>
        <w:jc w:val="both"/>
        <w:rPr>
          <w:rFonts w:ascii="Times New Roman" w:hAnsi="Times New Roman" w:cs="Times New Roman"/>
          <w:noProof/>
          <w:sz w:val="24"/>
        </w:rPr>
      </w:pPr>
      <w:r>
        <w:rPr>
          <w:rFonts w:ascii="Times New Roman" w:hAnsi="Times New Roman"/>
          <w:sz w:val="24"/>
        </w:rPr>
        <w:t>a) saistošu vienošanos par resursu pārvedumu mērķi;</w:t>
      </w:r>
    </w:p>
    <w:p w14:paraId="1F7610D7" w14:textId="5D55702A" w:rsidR="002439F2" w:rsidRPr="00000C58" w:rsidRDefault="00087B64" w:rsidP="0032461C">
      <w:pPr>
        <w:ind w:left="567" w:hanging="283"/>
        <w:jc w:val="both"/>
        <w:rPr>
          <w:rFonts w:ascii="Times New Roman" w:hAnsi="Times New Roman" w:cs="Times New Roman"/>
          <w:noProof/>
          <w:sz w:val="24"/>
        </w:rPr>
      </w:pPr>
      <w:r>
        <w:rPr>
          <w:rFonts w:ascii="Times New Roman" w:hAnsi="Times New Roman"/>
          <w:sz w:val="24"/>
        </w:rPr>
        <w:t>b) nozīmīgiem maksāšanas noteikumiem;</w:t>
      </w:r>
    </w:p>
    <w:p w14:paraId="0F70D1FD" w14:textId="58788084" w:rsidR="002439F2" w:rsidRPr="00000C58" w:rsidRDefault="00087B64" w:rsidP="0032461C">
      <w:pPr>
        <w:ind w:left="567" w:hanging="283"/>
        <w:jc w:val="both"/>
        <w:rPr>
          <w:rFonts w:ascii="Times New Roman" w:hAnsi="Times New Roman" w:cs="Times New Roman"/>
          <w:noProof/>
          <w:sz w:val="24"/>
        </w:rPr>
      </w:pPr>
      <w:r>
        <w:rPr>
          <w:rFonts w:ascii="Times New Roman" w:hAnsi="Times New Roman"/>
          <w:sz w:val="24"/>
        </w:rPr>
        <w:t>c) nodoto vai nododamo resursu veidu un</w:t>
      </w:r>
    </w:p>
    <w:p w14:paraId="76348E21" w14:textId="0F3EA0F2" w:rsidR="002439F2" w:rsidRPr="00000C58" w:rsidRDefault="0032461C" w:rsidP="0032461C">
      <w:pPr>
        <w:ind w:left="567" w:hanging="283"/>
        <w:jc w:val="both"/>
        <w:rPr>
          <w:rFonts w:ascii="Times New Roman" w:hAnsi="Times New Roman" w:cs="Times New Roman"/>
          <w:noProof/>
          <w:sz w:val="24"/>
        </w:rPr>
      </w:pPr>
      <w:r>
        <w:rPr>
          <w:rFonts w:ascii="Times New Roman" w:hAnsi="Times New Roman"/>
          <w:sz w:val="24"/>
        </w:rPr>
        <w:t>d) būtiskiem riskiem un nenoteiktībām saistībā ar pārveduma tiesību aktīvu realizāciju.</w:t>
      </w:r>
    </w:p>
    <w:p w14:paraId="3E4A8DC3" w14:textId="77777777" w:rsidR="00F97A96" w:rsidRPr="00000C58" w:rsidRDefault="00F97A96" w:rsidP="00642E1D">
      <w:pPr>
        <w:jc w:val="both"/>
        <w:rPr>
          <w:rFonts w:ascii="Times New Roman" w:hAnsi="Times New Roman" w:cs="Times New Roman"/>
          <w:noProof/>
          <w:sz w:val="24"/>
        </w:rPr>
      </w:pPr>
    </w:p>
    <w:p w14:paraId="593D832B" w14:textId="260F916B" w:rsidR="002439F2" w:rsidRPr="00000C58" w:rsidRDefault="002439F2" w:rsidP="007678AC">
      <w:pPr>
        <w:ind w:left="284"/>
        <w:jc w:val="both"/>
        <w:rPr>
          <w:rFonts w:ascii="Times New Roman" w:hAnsi="Times New Roman" w:cs="Times New Roman"/>
          <w:noProof/>
          <w:sz w:val="24"/>
        </w:rPr>
      </w:pPr>
      <w:r>
        <w:rPr>
          <w:rFonts w:ascii="Times New Roman" w:hAnsi="Times New Roman"/>
          <w:sz w:val="24"/>
        </w:rPr>
        <w:t>Ja ir vairākas līdzīgas saistošas vienošanās, attiecībā uz tām minēto informāciju var apvienot.</w:t>
      </w:r>
    </w:p>
    <w:p w14:paraId="5E1BFF9D" w14:textId="77777777" w:rsidR="00F97A96" w:rsidRPr="00000C58" w:rsidRDefault="00F97A96" w:rsidP="00642E1D">
      <w:pPr>
        <w:jc w:val="both"/>
        <w:rPr>
          <w:rFonts w:ascii="Times New Roman" w:hAnsi="Times New Roman" w:cs="Times New Roman"/>
          <w:noProof/>
          <w:sz w:val="24"/>
        </w:rPr>
      </w:pPr>
    </w:p>
    <w:p w14:paraId="27DDFA24" w14:textId="07544CE1" w:rsidR="002439F2" w:rsidRPr="00000C58" w:rsidRDefault="00F97A96" w:rsidP="003553BA">
      <w:pPr>
        <w:ind w:left="284" w:hanging="284"/>
        <w:jc w:val="both"/>
        <w:rPr>
          <w:rFonts w:ascii="Times New Roman" w:hAnsi="Times New Roman" w:cs="Times New Roman"/>
          <w:noProof/>
          <w:sz w:val="24"/>
        </w:rPr>
      </w:pPr>
      <w:r>
        <w:rPr>
          <w:rFonts w:ascii="Times New Roman" w:hAnsi="Times New Roman"/>
          <w:sz w:val="24"/>
        </w:rPr>
        <w:t>60. Institūcija var noslēgt vienošanos par resursu pārvedumu, kas nav saistoša vienošanās. Attiecībā uz šādu veidu vienošanos institūcija atklāj informāciju par:</w:t>
      </w:r>
      <w:bookmarkStart w:id="54" w:name="_bookmark54"/>
      <w:bookmarkEnd w:id="54"/>
    </w:p>
    <w:p w14:paraId="09D1F1AD" w14:textId="6AC5C8B7" w:rsidR="002439F2" w:rsidRPr="00000C58" w:rsidRDefault="00EA603C" w:rsidP="00294FFA">
      <w:pPr>
        <w:ind w:left="567" w:hanging="283"/>
        <w:jc w:val="both"/>
        <w:rPr>
          <w:rFonts w:ascii="Times New Roman" w:hAnsi="Times New Roman" w:cs="Times New Roman"/>
          <w:noProof/>
          <w:sz w:val="24"/>
        </w:rPr>
      </w:pPr>
      <w:r>
        <w:rPr>
          <w:rFonts w:ascii="Times New Roman" w:hAnsi="Times New Roman"/>
          <w:sz w:val="24"/>
        </w:rPr>
        <w:t>a) vienošanās par resursu pārveduma mērķi;</w:t>
      </w:r>
    </w:p>
    <w:p w14:paraId="56312EF9" w14:textId="415EF91A" w:rsidR="002439F2" w:rsidRPr="00000C58" w:rsidRDefault="00294FFA" w:rsidP="00294FFA">
      <w:pPr>
        <w:ind w:left="567" w:hanging="283"/>
        <w:jc w:val="both"/>
        <w:rPr>
          <w:rFonts w:ascii="Times New Roman" w:hAnsi="Times New Roman" w:cs="Times New Roman"/>
          <w:noProof/>
          <w:sz w:val="24"/>
        </w:rPr>
      </w:pPr>
      <w:r>
        <w:rPr>
          <w:rFonts w:ascii="Times New Roman" w:hAnsi="Times New Roman"/>
          <w:sz w:val="24"/>
        </w:rPr>
        <w:t>b) nozīmīgiem maksāšanas noteikumiem, ja ir, un</w:t>
      </w:r>
    </w:p>
    <w:p w14:paraId="37E3D7FB" w14:textId="7420EBA4" w:rsidR="002439F2" w:rsidRPr="00000C58" w:rsidRDefault="00294FFA" w:rsidP="00294FFA">
      <w:pPr>
        <w:ind w:left="567" w:hanging="283"/>
        <w:jc w:val="both"/>
        <w:rPr>
          <w:rFonts w:ascii="Times New Roman" w:hAnsi="Times New Roman" w:cs="Times New Roman"/>
          <w:noProof/>
          <w:sz w:val="24"/>
        </w:rPr>
      </w:pPr>
      <w:r>
        <w:rPr>
          <w:rFonts w:ascii="Times New Roman" w:hAnsi="Times New Roman"/>
          <w:sz w:val="24"/>
        </w:rPr>
        <w:t>c) nodoto vai nododamo resursu veidu.</w:t>
      </w:r>
    </w:p>
    <w:p w14:paraId="59D88CF9" w14:textId="77777777" w:rsidR="00294FFA" w:rsidRPr="00000C58" w:rsidRDefault="00294FFA" w:rsidP="00642E1D">
      <w:pPr>
        <w:jc w:val="both"/>
        <w:rPr>
          <w:rFonts w:ascii="Times New Roman" w:hAnsi="Times New Roman" w:cs="Times New Roman"/>
          <w:noProof/>
          <w:sz w:val="24"/>
        </w:rPr>
      </w:pPr>
    </w:p>
    <w:p w14:paraId="3AE183A3" w14:textId="77777777" w:rsidR="002439F2" w:rsidRPr="00000C58" w:rsidRDefault="002439F2" w:rsidP="00863B9B">
      <w:pPr>
        <w:ind w:left="284"/>
        <w:jc w:val="both"/>
        <w:rPr>
          <w:rFonts w:ascii="Times New Roman" w:hAnsi="Times New Roman" w:cs="Times New Roman"/>
          <w:noProof/>
          <w:sz w:val="24"/>
        </w:rPr>
      </w:pPr>
      <w:r>
        <w:rPr>
          <w:rFonts w:ascii="Times New Roman" w:hAnsi="Times New Roman"/>
          <w:sz w:val="24"/>
        </w:rPr>
        <w:t>Ja ir vairākas līdzīgas vienošanās, attiecībā uz tām minēto informāciju var apvienot</w:t>
      </w:r>
    </w:p>
    <w:p w14:paraId="4DBB8D51" w14:textId="77777777" w:rsidR="00EF25B4" w:rsidRPr="00000C58" w:rsidRDefault="00EF25B4" w:rsidP="00642E1D">
      <w:pPr>
        <w:jc w:val="both"/>
        <w:rPr>
          <w:rFonts w:ascii="Times New Roman" w:hAnsi="Times New Roman" w:cs="Times New Roman"/>
          <w:noProof/>
          <w:sz w:val="24"/>
        </w:rPr>
      </w:pPr>
    </w:p>
    <w:p w14:paraId="4F5E48B2" w14:textId="77777777" w:rsidR="002439F2" w:rsidRPr="00000C58" w:rsidRDefault="002439F2" w:rsidP="00642E1D">
      <w:pPr>
        <w:jc w:val="both"/>
        <w:rPr>
          <w:rFonts w:ascii="Times New Roman" w:hAnsi="Times New Roman" w:cs="Times New Roman"/>
          <w:i/>
          <w:iCs/>
          <w:noProof/>
          <w:sz w:val="24"/>
        </w:rPr>
      </w:pPr>
      <w:r>
        <w:rPr>
          <w:rFonts w:ascii="Times New Roman" w:hAnsi="Times New Roman"/>
          <w:i/>
          <w:sz w:val="24"/>
        </w:rPr>
        <w:t>Nozīmīgi spriedumi un to izmaiņas par pārveduma tiesību aktīvu atzīšanu pārveduma izdevumu darījumos</w:t>
      </w:r>
    </w:p>
    <w:p w14:paraId="3C741CF6" w14:textId="77777777" w:rsidR="00303755" w:rsidRPr="00000C58" w:rsidRDefault="00303755" w:rsidP="00642E1D">
      <w:pPr>
        <w:jc w:val="both"/>
        <w:rPr>
          <w:rFonts w:ascii="Times New Roman" w:hAnsi="Times New Roman" w:cs="Times New Roman"/>
          <w:noProof/>
          <w:sz w:val="24"/>
        </w:rPr>
      </w:pPr>
    </w:p>
    <w:p w14:paraId="6F17A848" w14:textId="185459E1" w:rsidR="002439F2" w:rsidRPr="00000C58" w:rsidRDefault="001D7809" w:rsidP="001D7809">
      <w:pPr>
        <w:tabs>
          <w:tab w:val="left" w:pos="284"/>
        </w:tabs>
        <w:ind w:left="284" w:hanging="284"/>
        <w:jc w:val="both"/>
        <w:rPr>
          <w:rFonts w:ascii="Times New Roman" w:hAnsi="Times New Roman" w:cs="Times New Roman"/>
          <w:noProof/>
          <w:sz w:val="24"/>
        </w:rPr>
      </w:pPr>
      <w:r>
        <w:rPr>
          <w:rFonts w:ascii="Times New Roman" w:hAnsi="Times New Roman"/>
          <w:sz w:val="24"/>
        </w:rPr>
        <w:t>61. Institūcija atklāj informāciju par nozīmīgiem spriedumiem un to izmaiņām attiecībā uz pārveduma tiesību aktīvu atzīšanu pārveduma izdevumu darījumos. Jo īpaši institūcija paskaidro pārveduma tiesību aktīvu atzīšanas pamatu.</w:t>
      </w:r>
      <w:bookmarkStart w:id="55" w:name="_bookmark55"/>
      <w:bookmarkEnd w:id="55"/>
    </w:p>
    <w:p w14:paraId="799FC744" w14:textId="77777777" w:rsidR="002439F2" w:rsidRPr="00000C58" w:rsidRDefault="002439F2" w:rsidP="00642E1D">
      <w:pPr>
        <w:jc w:val="both"/>
        <w:rPr>
          <w:rFonts w:ascii="Times New Roman" w:hAnsi="Times New Roman" w:cs="Times New Roman"/>
          <w:noProof/>
          <w:sz w:val="24"/>
        </w:rPr>
      </w:pPr>
    </w:p>
    <w:p w14:paraId="01AC7850" w14:textId="77777777" w:rsidR="002439F2" w:rsidRPr="00000C58" w:rsidRDefault="002439F2" w:rsidP="00642E1D">
      <w:pPr>
        <w:jc w:val="both"/>
        <w:rPr>
          <w:rFonts w:ascii="Times New Roman" w:hAnsi="Times New Roman" w:cs="Times New Roman"/>
          <w:b/>
          <w:bCs/>
          <w:noProof/>
          <w:sz w:val="24"/>
        </w:rPr>
      </w:pPr>
      <w:r>
        <w:rPr>
          <w:rFonts w:ascii="Times New Roman" w:hAnsi="Times New Roman"/>
          <w:b/>
          <w:sz w:val="24"/>
        </w:rPr>
        <w:t>Spēkā stāšanās diena un pāreja</w:t>
      </w:r>
      <w:bookmarkStart w:id="56" w:name="_bookmark56"/>
      <w:bookmarkEnd w:id="56"/>
    </w:p>
    <w:p w14:paraId="50904B3C" w14:textId="77777777" w:rsidR="002439F2" w:rsidRPr="00000C58" w:rsidRDefault="002439F2" w:rsidP="00642E1D">
      <w:pPr>
        <w:jc w:val="both"/>
        <w:rPr>
          <w:rFonts w:ascii="Times New Roman" w:hAnsi="Times New Roman" w:cs="Times New Roman"/>
          <w:b/>
          <w:bCs/>
          <w:noProof/>
          <w:sz w:val="24"/>
        </w:rPr>
      </w:pPr>
    </w:p>
    <w:p w14:paraId="4AA32327" w14:textId="77777777" w:rsidR="002439F2" w:rsidRPr="00000C58" w:rsidRDefault="002439F2" w:rsidP="00642E1D">
      <w:pPr>
        <w:jc w:val="both"/>
        <w:rPr>
          <w:rFonts w:ascii="Times New Roman" w:hAnsi="Times New Roman" w:cs="Times New Roman"/>
          <w:b/>
          <w:bCs/>
          <w:noProof/>
          <w:sz w:val="24"/>
        </w:rPr>
      </w:pPr>
      <w:r>
        <w:rPr>
          <w:rFonts w:ascii="Times New Roman" w:hAnsi="Times New Roman"/>
          <w:b/>
          <w:sz w:val="24"/>
        </w:rPr>
        <w:t>Spēkā stāšanās diena</w:t>
      </w:r>
      <w:bookmarkStart w:id="57" w:name="_bookmark57"/>
      <w:bookmarkEnd w:id="57"/>
    </w:p>
    <w:p w14:paraId="6F54A78B" w14:textId="77777777" w:rsidR="00A70EA0" w:rsidRPr="00000C58" w:rsidRDefault="00A70EA0" w:rsidP="00642E1D">
      <w:pPr>
        <w:jc w:val="both"/>
        <w:rPr>
          <w:rFonts w:ascii="Times New Roman" w:hAnsi="Times New Roman" w:cs="Times New Roman"/>
          <w:noProof/>
          <w:sz w:val="24"/>
        </w:rPr>
      </w:pPr>
    </w:p>
    <w:p w14:paraId="6F885E4A" w14:textId="7248D65D" w:rsidR="002439F2" w:rsidRPr="00000C58" w:rsidRDefault="00A70EA0" w:rsidP="00A70EA0">
      <w:pPr>
        <w:ind w:left="284" w:hanging="284"/>
        <w:jc w:val="both"/>
        <w:rPr>
          <w:rFonts w:ascii="Times New Roman" w:hAnsi="Times New Roman" w:cs="Times New Roman"/>
          <w:noProof/>
          <w:sz w:val="24"/>
        </w:rPr>
      </w:pPr>
      <w:r>
        <w:rPr>
          <w:rFonts w:ascii="Times New Roman" w:hAnsi="Times New Roman"/>
          <w:sz w:val="24"/>
        </w:rPr>
        <w:t xml:space="preserve">62. </w:t>
      </w:r>
      <w:r>
        <w:rPr>
          <w:rFonts w:ascii="Times New Roman" w:hAnsi="Times New Roman"/>
          <w:b/>
          <w:sz w:val="24"/>
        </w:rPr>
        <w:t xml:space="preserve">Institūcija šo standartu piemēro gada finanšu pārskatiem, kas attiecas uz periodiem, kuri sākas 2026. gada 1. janvārī vai pēc šā datuma. Atļauta agrāka piemērošana. Ja institūcija šo standartu piemēro attiecībā uz periodu, kas sākas pirms 2026. gada 1. janvāra, tā atklāj šo faktu un vienlaikus piemēro </w:t>
      </w:r>
      <w:r>
        <w:rPr>
          <w:rFonts w:ascii="Times New Roman" w:hAnsi="Times New Roman"/>
          <w:b/>
          <w:i/>
          <w:iCs/>
          <w:sz w:val="24"/>
        </w:rPr>
        <w:t>IPSAS</w:t>
      </w:r>
      <w:r>
        <w:rPr>
          <w:rFonts w:ascii="Times New Roman" w:hAnsi="Times New Roman"/>
          <w:b/>
          <w:sz w:val="24"/>
        </w:rPr>
        <w:t> 47 “Ieņēmumi”.</w:t>
      </w:r>
      <w:bookmarkStart w:id="58" w:name="_bookmark58"/>
      <w:bookmarkEnd w:id="58"/>
    </w:p>
    <w:p w14:paraId="185BC4FC" w14:textId="77777777" w:rsidR="00A70EA0" w:rsidRPr="00000C58" w:rsidRDefault="00A70EA0" w:rsidP="00642E1D">
      <w:pPr>
        <w:jc w:val="both"/>
        <w:rPr>
          <w:rFonts w:ascii="Times New Roman" w:hAnsi="Times New Roman" w:cs="Times New Roman"/>
          <w:noProof/>
          <w:sz w:val="24"/>
        </w:rPr>
      </w:pPr>
    </w:p>
    <w:p w14:paraId="5D9635E4" w14:textId="33C55D81" w:rsidR="002439F2" w:rsidRPr="00000C58" w:rsidRDefault="00A70EA0" w:rsidP="00A70EA0">
      <w:pPr>
        <w:ind w:left="284" w:hanging="284"/>
        <w:jc w:val="both"/>
        <w:rPr>
          <w:rFonts w:ascii="Times New Roman" w:hAnsi="Times New Roman" w:cs="Times New Roman"/>
          <w:noProof/>
          <w:sz w:val="24"/>
        </w:rPr>
      </w:pPr>
      <w:r>
        <w:rPr>
          <w:rFonts w:ascii="Times New Roman" w:hAnsi="Times New Roman"/>
          <w:sz w:val="24"/>
        </w:rPr>
        <w:t xml:space="preserve">63. Ja institūcija pieņem </w:t>
      </w:r>
      <w:r>
        <w:rPr>
          <w:rFonts w:ascii="Times New Roman" w:hAnsi="Times New Roman"/>
          <w:i/>
          <w:iCs/>
          <w:sz w:val="24"/>
        </w:rPr>
        <w:t>IPSAS</w:t>
      </w:r>
      <w:r>
        <w:rPr>
          <w:rFonts w:ascii="Times New Roman" w:hAnsi="Times New Roman"/>
          <w:sz w:val="24"/>
        </w:rPr>
        <w:t xml:space="preserve">, ar kuriem piemēro uzkrāšanas principu grāmatvedībā, kas definēts </w:t>
      </w:r>
      <w:r>
        <w:rPr>
          <w:rFonts w:ascii="Times New Roman" w:hAnsi="Times New Roman"/>
          <w:i/>
          <w:iCs/>
          <w:sz w:val="24"/>
        </w:rPr>
        <w:t>IPSAS</w:t>
      </w:r>
      <w:r>
        <w:rPr>
          <w:rFonts w:ascii="Times New Roman" w:hAnsi="Times New Roman"/>
          <w:sz w:val="24"/>
        </w:rPr>
        <w:t xml:space="preserve"> 33 “Starptautisko publiskā sektora grāmatvedības standartu uzkrāšanas principa grāmatvedībā pirmreizēja pieņemšana” finanšu pārskatu sniegšanai pēc šā spēkā stāšanās datuma, šis standarts attiecas uz institūcijas gada finanšu pārskatiem par periodiem, kas sākas </w:t>
      </w:r>
      <w:r>
        <w:rPr>
          <w:rFonts w:ascii="Times New Roman" w:hAnsi="Times New Roman"/>
          <w:i/>
          <w:iCs/>
          <w:sz w:val="24"/>
        </w:rPr>
        <w:t>IPSAS</w:t>
      </w:r>
      <w:r>
        <w:rPr>
          <w:rFonts w:ascii="Times New Roman" w:hAnsi="Times New Roman"/>
          <w:sz w:val="24"/>
        </w:rPr>
        <w:t xml:space="preserve"> pieņemšanas dienā vai pēc tās.</w:t>
      </w:r>
      <w:bookmarkStart w:id="59" w:name="_bookmark59"/>
      <w:bookmarkEnd w:id="59"/>
    </w:p>
    <w:p w14:paraId="669E5327" w14:textId="77777777" w:rsidR="002439F2" w:rsidRPr="00000C58" w:rsidRDefault="002439F2" w:rsidP="00642E1D">
      <w:pPr>
        <w:jc w:val="both"/>
        <w:rPr>
          <w:rFonts w:ascii="Times New Roman" w:hAnsi="Times New Roman" w:cs="Times New Roman"/>
          <w:noProof/>
          <w:sz w:val="24"/>
        </w:rPr>
      </w:pPr>
    </w:p>
    <w:p w14:paraId="62E8EB83" w14:textId="77777777" w:rsidR="002439F2" w:rsidRPr="00000C58" w:rsidRDefault="002439F2" w:rsidP="00642E1D">
      <w:pPr>
        <w:jc w:val="both"/>
        <w:rPr>
          <w:rFonts w:ascii="Times New Roman" w:hAnsi="Times New Roman" w:cs="Times New Roman"/>
          <w:b/>
          <w:bCs/>
          <w:noProof/>
          <w:sz w:val="24"/>
        </w:rPr>
      </w:pPr>
      <w:r>
        <w:rPr>
          <w:rFonts w:ascii="Times New Roman" w:hAnsi="Times New Roman"/>
          <w:b/>
          <w:sz w:val="24"/>
        </w:rPr>
        <w:t>Pāreja</w:t>
      </w:r>
      <w:bookmarkStart w:id="60" w:name="_bookmark60"/>
      <w:bookmarkEnd w:id="60"/>
    </w:p>
    <w:p w14:paraId="205EF22B" w14:textId="77777777" w:rsidR="00A70EA0" w:rsidRPr="00000C58" w:rsidRDefault="00A70EA0" w:rsidP="00642E1D">
      <w:pPr>
        <w:jc w:val="both"/>
        <w:rPr>
          <w:rFonts w:ascii="Times New Roman" w:hAnsi="Times New Roman" w:cs="Times New Roman"/>
          <w:noProof/>
          <w:sz w:val="24"/>
        </w:rPr>
      </w:pPr>
    </w:p>
    <w:p w14:paraId="1C9FF375" w14:textId="108B8820" w:rsidR="002439F2" w:rsidRPr="00000C58" w:rsidRDefault="00A70EA0" w:rsidP="00A70EA0">
      <w:pPr>
        <w:ind w:left="284" w:hanging="284"/>
        <w:jc w:val="both"/>
        <w:rPr>
          <w:rFonts w:ascii="Times New Roman" w:hAnsi="Times New Roman" w:cs="Times New Roman"/>
          <w:noProof/>
          <w:sz w:val="24"/>
        </w:rPr>
      </w:pPr>
      <w:r>
        <w:rPr>
          <w:rFonts w:ascii="Times New Roman" w:hAnsi="Times New Roman"/>
          <w:sz w:val="24"/>
        </w:rPr>
        <w:t xml:space="preserve">64. </w:t>
      </w:r>
      <w:r>
        <w:rPr>
          <w:rFonts w:ascii="Times New Roman" w:hAnsi="Times New Roman"/>
          <w:b/>
          <w:sz w:val="24"/>
        </w:rPr>
        <w:t>Institūcija piemēro šo standartu, izmantojot vienu no šīm metodēm:</w:t>
      </w:r>
      <w:bookmarkStart w:id="61" w:name="_bookmark61"/>
      <w:bookmarkEnd w:id="61"/>
    </w:p>
    <w:p w14:paraId="3F4B9470" w14:textId="2D480E6C" w:rsidR="002439F2" w:rsidRPr="00000C58" w:rsidRDefault="00A70EA0" w:rsidP="00A70EA0">
      <w:pPr>
        <w:ind w:left="567" w:hanging="283"/>
        <w:jc w:val="both"/>
        <w:rPr>
          <w:rFonts w:ascii="Times New Roman" w:hAnsi="Times New Roman" w:cs="Times New Roman"/>
          <w:b/>
          <w:bCs/>
          <w:noProof/>
          <w:sz w:val="24"/>
        </w:rPr>
      </w:pPr>
      <w:r>
        <w:rPr>
          <w:rFonts w:ascii="Times New Roman" w:hAnsi="Times New Roman"/>
          <w:b/>
          <w:sz w:val="24"/>
        </w:rPr>
        <w:t>a) perspektīvi pārvedumiem, kas tiek veikti sākotnējās piemērošanas datumā vai pēc tam, saistībā ar darījumiem, par kuriem ir noslēgtas vai nav noslēgtas saistošas vienošanās, vai</w:t>
      </w:r>
    </w:p>
    <w:p w14:paraId="462D1379" w14:textId="3849141B" w:rsidR="002439F2" w:rsidRPr="00000C58" w:rsidRDefault="00A70EA0" w:rsidP="00A70EA0">
      <w:pPr>
        <w:ind w:left="567" w:hanging="283"/>
        <w:jc w:val="both"/>
        <w:rPr>
          <w:rFonts w:ascii="Times New Roman" w:hAnsi="Times New Roman" w:cs="Times New Roman"/>
          <w:b/>
          <w:bCs/>
          <w:i/>
          <w:noProof/>
          <w:sz w:val="24"/>
        </w:rPr>
      </w:pPr>
      <w:r>
        <w:rPr>
          <w:rFonts w:ascii="Times New Roman" w:hAnsi="Times New Roman"/>
          <w:b/>
          <w:sz w:val="24"/>
        </w:rPr>
        <w:t xml:space="preserve">b) retrospektīvi katram iepriekšējam pārskata periodam, par kuru iesniegts pārskats saskaņā ar </w:t>
      </w:r>
      <w:r>
        <w:rPr>
          <w:rFonts w:ascii="Times New Roman" w:hAnsi="Times New Roman"/>
          <w:b/>
          <w:i/>
          <w:iCs/>
          <w:sz w:val="24"/>
        </w:rPr>
        <w:t>IPSAS</w:t>
      </w:r>
      <w:r>
        <w:rPr>
          <w:rFonts w:ascii="Times New Roman" w:hAnsi="Times New Roman"/>
          <w:b/>
          <w:sz w:val="24"/>
        </w:rPr>
        <w:t> 3 “Grāmatvedības politika, izmaiņas grāmatvedības aplēsēs un kļūdas”.</w:t>
      </w:r>
    </w:p>
    <w:p w14:paraId="69625330" w14:textId="66951378" w:rsidR="00A70EA0" w:rsidRPr="00000C58" w:rsidRDefault="00A70EA0">
      <w:pPr>
        <w:rPr>
          <w:rFonts w:ascii="Times New Roman" w:hAnsi="Times New Roman" w:cs="Times New Roman"/>
          <w:noProof/>
          <w:sz w:val="24"/>
        </w:rPr>
      </w:pPr>
      <w:r>
        <w:br w:type="page"/>
      </w:r>
    </w:p>
    <w:p w14:paraId="1BF13F98" w14:textId="77777777" w:rsidR="002439F2" w:rsidRPr="00000C58" w:rsidRDefault="002439F2" w:rsidP="00A70EA0">
      <w:pPr>
        <w:jc w:val="right"/>
        <w:rPr>
          <w:rFonts w:ascii="Times New Roman" w:hAnsi="Times New Roman" w:cs="Times New Roman"/>
          <w:b/>
          <w:noProof/>
          <w:sz w:val="24"/>
        </w:rPr>
      </w:pPr>
      <w:r>
        <w:rPr>
          <w:rFonts w:ascii="Times New Roman" w:hAnsi="Times New Roman"/>
          <w:b/>
          <w:sz w:val="24"/>
        </w:rPr>
        <w:lastRenderedPageBreak/>
        <w:t>A papildinājums</w:t>
      </w:r>
    </w:p>
    <w:p w14:paraId="11217094" w14:textId="77777777" w:rsidR="002439F2" w:rsidRPr="00000C58" w:rsidRDefault="002439F2" w:rsidP="00642E1D">
      <w:pPr>
        <w:jc w:val="both"/>
        <w:rPr>
          <w:rFonts w:ascii="Times New Roman" w:hAnsi="Times New Roman" w:cs="Times New Roman"/>
          <w:b/>
          <w:noProof/>
          <w:sz w:val="24"/>
        </w:rPr>
      </w:pPr>
    </w:p>
    <w:p w14:paraId="4AE8A6BF"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Piemērošanas norādījumi</w:t>
      </w:r>
      <w:bookmarkStart w:id="62" w:name="_bookmark62"/>
      <w:bookmarkEnd w:id="62"/>
    </w:p>
    <w:p w14:paraId="20AB37D8" w14:textId="77777777" w:rsidR="00A70EA0" w:rsidRPr="00000C58" w:rsidRDefault="00A70EA0" w:rsidP="00642E1D">
      <w:pPr>
        <w:jc w:val="both"/>
        <w:rPr>
          <w:rFonts w:ascii="Times New Roman" w:hAnsi="Times New Roman" w:cs="Times New Roman"/>
          <w:b/>
          <w:noProof/>
          <w:sz w:val="24"/>
        </w:rPr>
      </w:pPr>
    </w:p>
    <w:p w14:paraId="5A51C414"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 xml:space="preserve">Šis papildinājums ir </w:t>
      </w:r>
      <w:r>
        <w:rPr>
          <w:rFonts w:ascii="Times New Roman" w:hAnsi="Times New Roman"/>
          <w:i/>
          <w:iCs/>
          <w:sz w:val="24"/>
        </w:rPr>
        <w:t>IPSAS</w:t>
      </w:r>
      <w:r>
        <w:rPr>
          <w:rFonts w:ascii="Times New Roman" w:hAnsi="Times New Roman"/>
          <w:sz w:val="24"/>
        </w:rPr>
        <w:t> 48 neatņemama daļa.</w:t>
      </w:r>
    </w:p>
    <w:p w14:paraId="3D493BD2" w14:textId="77777777" w:rsidR="00867A9D" w:rsidRPr="00000C58" w:rsidRDefault="00867A9D" w:rsidP="00642E1D">
      <w:pPr>
        <w:jc w:val="both"/>
        <w:rPr>
          <w:rFonts w:ascii="Times New Roman" w:hAnsi="Times New Roman" w:cs="Times New Roman"/>
          <w:noProof/>
          <w:sz w:val="24"/>
        </w:rPr>
      </w:pPr>
    </w:p>
    <w:p w14:paraId="0DDC132D" w14:textId="4124BA77" w:rsidR="002439F2" w:rsidRPr="00000C58" w:rsidRDefault="002439F2" w:rsidP="002B2167">
      <w:pPr>
        <w:ind w:left="284" w:hanging="284"/>
        <w:jc w:val="both"/>
        <w:rPr>
          <w:rFonts w:ascii="Times New Roman" w:hAnsi="Times New Roman" w:cs="Times New Roman"/>
          <w:noProof/>
          <w:sz w:val="24"/>
        </w:rPr>
      </w:pPr>
      <w:r>
        <w:rPr>
          <w:rFonts w:ascii="Times New Roman" w:hAnsi="Times New Roman"/>
          <w:sz w:val="24"/>
        </w:rPr>
        <w:t>AG1. Šie piemērošanas norādījumi ir strukturēti šādās kategorijās:</w:t>
      </w:r>
    </w:p>
    <w:p w14:paraId="4ED86C01" w14:textId="55877978" w:rsidR="002439F2" w:rsidRPr="00000C58" w:rsidRDefault="002B2167" w:rsidP="00E721D7">
      <w:pPr>
        <w:ind w:left="567" w:hanging="283"/>
        <w:jc w:val="both"/>
        <w:rPr>
          <w:rFonts w:ascii="Times New Roman" w:hAnsi="Times New Roman" w:cs="Times New Roman"/>
          <w:noProof/>
          <w:sz w:val="24"/>
        </w:rPr>
      </w:pPr>
      <w:r>
        <w:rPr>
          <w:rFonts w:ascii="Times New Roman" w:hAnsi="Times New Roman"/>
          <w:sz w:val="24"/>
        </w:rPr>
        <w:t>a) darbības joma (AG2.–AG3. punkts);</w:t>
      </w:r>
    </w:p>
    <w:p w14:paraId="5FB44737" w14:textId="398C5F59" w:rsidR="002439F2" w:rsidRPr="00000C58" w:rsidRDefault="00E721D7" w:rsidP="00E721D7">
      <w:pPr>
        <w:ind w:left="567" w:hanging="283"/>
        <w:jc w:val="both"/>
        <w:rPr>
          <w:rFonts w:ascii="Times New Roman" w:hAnsi="Times New Roman" w:cs="Times New Roman"/>
          <w:noProof/>
          <w:sz w:val="24"/>
        </w:rPr>
      </w:pPr>
      <w:r>
        <w:rPr>
          <w:rFonts w:ascii="Times New Roman" w:hAnsi="Times New Roman"/>
          <w:sz w:val="24"/>
        </w:rPr>
        <w:t>b) definīcijas (AG4.–AG9. punkts);</w:t>
      </w:r>
    </w:p>
    <w:p w14:paraId="221CF58E" w14:textId="0C1A5E15" w:rsidR="002439F2" w:rsidRPr="00000C58" w:rsidRDefault="00C31AC9" w:rsidP="00900486">
      <w:pPr>
        <w:ind w:left="567" w:hanging="283"/>
        <w:jc w:val="both"/>
        <w:rPr>
          <w:rFonts w:ascii="Times New Roman" w:hAnsi="Times New Roman" w:cs="Times New Roman"/>
          <w:noProof/>
          <w:sz w:val="24"/>
        </w:rPr>
      </w:pPr>
      <w:r>
        <w:rPr>
          <w:rFonts w:ascii="Times New Roman" w:hAnsi="Times New Roman"/>
          <w:sz w:val="24"/>
        </w:rPr>
        <w:t>c) pārveduma izdevumu darījuma noteikšana (AG10. punkts);</w:t>
      </w:r>
    </w:p>
    <w:p w14:paraId="4C0503A1" w14:textId="1286AD1E" w:rsidR="002439F2" w:rsidRPr="00000C58" w:rsidRDefault="008F76D0" w:rsidP="001E17CF">
      <w:pPr>
        <w:ind w:left="567" w:hanging="283"/>
        <w:jc w:val="both"/>
        <w:rPr>
          <w:rFonts w:ascii="Times New Roman" w:hAnsi="Times New Roman" w:cs="Times New Roman"/>
          <w:noProof/>
          <w:sz w:val="24"/>
        </w:rPr>
      </w:pPr>
      <w:r>
        <w:rPr>
          <w:rFonts w:ascii="Times New Roman" w:hAnsi="Times New Roman"/>
          <w:sz w:val="24"/>
        </w:rPr>
        <w:t>d) saistošas vienošanās un izpildāmība (AG11.–AG29. punkts);</w:t>
      </w:r>
    </w:p>
    <w:p w14:paraId="7769166B" w14:textId="14F36274" w:rsidR="002439F2" w:rsidRPr="00000C58" w:rsidRDefault="001E17CF" w:rsidP="001E17CF">
      <w:pPr>
        <w:ind w:left="567" w:hanging="283"/>
        <w:jc w:val="both"/>
        <w:rPr>
          <w:rFonts w:ascii="Times New Roman" w:hAnsi="Times New Roman" w:cs="Times New Roman"/>
          <w:noProof/>
          <w:sz w:val="24"/>
        </w:rPr>
      </w:pPr>
      <w:r>
        <w:rPr>
          <w:rFonts w:ascii="Times New Roman" w:hAnsi="Times New Roman"/>
          <w:sz w:val="24"/>
        </w:rPr>
        <w:t>e) nodoto resursu atzīšanas pārtraukšana (AG30. punkts);</w:t>
      </w:r>
    </w:p>
    <w:p w14:paraId="158E0C65" w14:textId="148EDA70" w:rsidR="002439F2" w:rsidRPr="00000C58" w:rsidRDefault="001E17CF" w:rsidP="001E17CF">
      <w:pPr>
        <w:ind w:left="567" w:hanging="283"/>
        <w:jc w:val="both"/>
        <w:rPr>
          <w:rFonts w:ascii="Times New Roman" w:hAnsi="Times New Roman" w:cs="Times New Roman"/>
          <w:noProof/>
          <w:sz w:val="24"/>
        </w:rPr>
      </w:pPr>
      <w:r>
        <w:rPr>
          <w:rFonts w:ascii="Times New Roman" w:hAnsi="Times New Roman"/>
          <w:sz w:val="24"/>
        </w:rPr>
        <w:t>f) pārveduma tiesību noteikšana (AG31.–AG34. punkts);</w:t>
      </w:r>
    </w:p>
    <w:p w14:paraId="057E4C8C" w14:textId="314026CB" w:rsidR="002439F2" w:rsidRPr="00000C58" w:rsidRDefault="00435B6C" w:rsidP="00435B6C">
      <w:pPr>
        <w:ind w:left="567" w:hanging="283"/>
        <w:jc w:val="both"/>
        <w:rPr>
          <w:rFonts w:ascii="Times New Roman" w:hAnsi="Times New Roman" w:cs="Times New Roman"/>
          <w:noProof/>
          <w:sz w:val="24"/>
        </w:rPr>
      </w:pPr>
      <w:r>
        <w:rPr>
          <w:rFonts w:ascii="Times New Roman" w:hAnsi="Times New Roman"/>
          <w:sz w:val="24"/>
        </w:rPr>
        <w:t>g) pārveduma izdevumu atzīšana darījumos, par kuriem ir noslēgta saistoša vienošanās (AG35.–AG49. punkts);</w:t>
      </w:r>
    </w:p>
    <w:p w14:paraId="594B3FC5" w14:textId="129895F8" w:rsidR="002439F2" w:rsidRPr="00000C58" w:rsidRDefault="00426B4E" w:rsidP="00426B4E">
      <w:pPr>
        <w:ind w:left="567" w:hanging="283"/>
        <w:jc w:val="both"/>
        <w:rPr>
          <w:rFonts w:ascii="Times New Roman" w:hAnsi="Times New Roman" w:cs="Times New Roman"/>
          <w:noProof/>
          <w:sz w:val="24"/>
        </w:rPr>
      </w:pPr>
      <w:r>
        <w:rPr>
          <w:rFonts w:ascii="Times New Roman" w:hAnsi="Times New Roman"/>
          <w:sz w:val="24"/>
        </w:rPr>
        <w:t>h) atlīdzības par pārvedumu attiecināšana uz pārveduma tiesībām (AG50.–AG51. punkts) un</w:t>
      </w:r>
    </w:p>
    <w:p w14:paraId="36DA4926" w14:textId="766852D6" w:rsidR="002439F2" w:rsidRPr="00000C58" w:rsidRDefault="00426B4E" w:rsidP="00426B4E">
      <w:pPr>
        <w:ind w:left="567" w:hanging="283"/>
        <w:jc w:val="both"/>
        <w:rPr>
          <w:rFonts w:ascii="Times New Roman" w:hAnsi="Times New Roman" w:cs="Times New Roman"/>
          <w:noProof/>
          <w:sz w:val="24"/>
        </w:rPr>
      </w:pPr>
      <w:r>
        <w:rPr>
          <w:rFonts w:ascii="Times New Roman" w:hAnsi="Times New Roman"/>
          <w:sz w:val="24"/>
        </w:rPr>
        <w:t>i) uzrādīšana – atainošana un informācijas atklāšana (AG52. punkts), un</w:t>
      </w:r>
    </w:p>
    <w:p w14:paraId="6F3515D0" w14:textId="04197DD8" w:rsidR="002439F2" w:rsidRPr="00000C58" w:rsidRDefault="00426B4E" w:rsidP="00426B4E">
      <w:pPr>
        <w:ind w:left="567" w:hanging="283"/>
        <w:jc w:val="both"/>
        <w:rPr>
          <w:rFonts w:ascii="Times New Roman" w:hAnsi="Times New Roman" w:cs="Times New Roman"/>
          <w:noProof/>
          <w:sz w:val="24"/>
        </w:rPr>
      </w:pPr>
      <w:r>
        <w:rPr>
          <w:rFonts w:ascii="Times New Roman" w:hAnsi="Times New Roman"/>
          <w:sz w:val="24"/>
        </w:rPr>
        <w:t>j) principu piemērošana konkrētiem darījumiem (AG53.–AG55. punkts).</w:t>
      </w:r>
    </w:p>
    <w:p w14:paraId="6292B2B0" w14:textId="77777777" w:rsidR="002439F2" w:rsidRPr="00000C58" w:rsidRDefault="002439F2" w:rsidP="00426B4E">
      <w:pPr>
        <w:ind w:left="567" w:hanging="283"/>
        <w:jc w:val="both"/>
        <w:rPr>
          <w:rFonts w:ascii="Times New Roman" w:hAnsi="Times New Roman" w:cs="Times New Roman"/>
          <w:noProof/>
          <w:sz w:val="24"/>
        </w:rPr>
      </w:pPr>
    </w:p>
    <w:p w14:paraId="30DDF9F5" w14:textId="70F22A90" w:rsidR="002439F2" w:rsidRPr="00000C58" w:rsidRDefault="002439F2" w:rsidP="00642E1D">
      <w:pPr>
        <w:jc w:val="both"/>
        <w:rPr>
          <w:rFonts w:ascii="Times New Roman" w:hAnsi="Times New Roman" w:cs="Times New Roman"/>
          <w:b/>
          <w:noProof/>
          <w:sz w:val="24"/>
        </w:rPr>
      </w:pPr>
      <w:r>
        <w:rPr>
          <w:rFonts w:ascii="Times New Roman" w:hAnsi="Times New Roman"/>
          <w:b/>
          <w:sz w:val="24"/>
        </w:rPr>
        <w:t>Darbības joma (3.–5. punkts)</w:t>
      </w:r>
    </w:p>
    <w:p w14:paraId="50C8B4A0" w14:textId="77777777" w:rsidR="00834AC4" w:rsidRPr="00000C58" w:rsidRDefault="00834AC4" w:rsidP="00642E1D">
      <w:pPr>
        <w:jc w:val="both"/>
        <w:rPr>
          <w:rFonts w:ascii="Times New Roman" w:hAnsi="Times New Roman" w:cs="Times New Roman"/>
          <w:b/>
          <w:noProof/>
          <w:sz w:val="24"/>
        </w:rPr>
      </w:pPr>
    </w:p>
    <w:p w14:paraId="4ECAF4AF" w14:textId="7F3444A4" w:rsidR="002439F2" w:rsidRPr="00000C58" w:rsidRDefault="002439F2" w:rsidP="001A2BC9">
      <w:pPr>
        <w:ind w:left="284" w:hanging="284"/>
        <w:jc w:val="both"/>
        <w:rPr>
          <w:rFonts w:ascii="Times New Roman" w:hAnsi="Times New Roman" w:cs="Times New Roman"/>
          <w:noProof/>
          <w:sz w:val="24"/>
        </w:rPr>
      </w:pPr>
      <w:r>
        <w:rPr>
          <w:rFonts w:ascii="Times New Roman" w:hAnsi="Times New Roman"/>
          <w:sz w:val="24"/>
        </w:rPr>
        <w:t>AG2. Šā standarta darbības joma ir vērsta uz principu un prasību noteikšanu, uzskaitot pārveduma izdevumus, kad institūcijas sniedz preci, pakalpojumu vai citu aktīvu citai institūcijai, pretī tieši nesaņemot nekādu citu preci, pakalpojumu vai citu aktīvu.</w:t>
      </w:r>
      <w:bookmarkStart w:id="63" w:name="_bookmark63"/>
      <w:bookmarkEnd w:id="63"/>
    </w:p>
    <w:p w14:paraId="3C1789E4" w14:textId="77777777" w:rsidR="001A2BC9" w:rsidRPr="00000C58" w:rsidRDefault="001A2BC9" w:rsidP="001A2BC9">
      <w:pPr>
        <w:ind w:left="284" w:hanging="284"/>
        <w:jc w:val="both"/>
        <w:rPr>
          <w:rFonts w:ascii="Times New Roman" w:hAnsi="Times New Roman" w:cs="Times New Roman"/>
          <w:noProof/>
          <w:sz w:val="24"/>
        </w:rPr>
      </w:pPr>
    </w:p>
    <w:p w14:paraId="5B19BEC1" w14:textId="77777777" w:rsidR="002439F2" w:rsidRPr="00000C58" w:rsidRDefault="002439F2" w:rsidP="001A2BC9">
      <w:pPr>
        <w:ind w:left="284" w:hanging="284"/>
        <w:jc w:val="both"/>
        <w:rPr>
          <w:rFonts w:ascii="Times New Roman" w:hAnsi="Times New Roman" w:cs="Times New Roman"/>
          <w:noProof/>
          <w:sz w:val="24"/>
        </w:rPr>
      </w:pPr>
      <w:r>
        <w:rPr>
          <w:rFonts w:ascii="Times New Roman" w:hAnsi="Times New Roman"/>
          <w:sz w:val="24"/>
        </w:rPr>
        <w:t>AG3. Šis standarts neattiecas uz darījumiem, kad institūcija pretī saņem preci, pakalpojumu vai citu aktīvu par preci, pakalpojumu vai citu aktīvu, ko tā pārsūta citai pusei. Šādus darījumus uzskaita saskaņā ar citiem standartiem.</w:t>
      </w:r>
      <w:bookmarkStart w:id="64" w:name="_bookmark64"/>
      <w:bookmarkEnd w:id="64"/>
    </w:p>
    <w:p w14:paraId="05B7E282" w14:textId="77777777" w:rsidR="002439F2" w:rsidRPr="00000C58" w:rsidRDefault="002439F2" w:rsidP="00642E1D">
      <w:pPr>
        <w:jc w:val="both"/>
        <w:rPr>
          <w:rFonts w:ascii="Times New Roman" w:hAnsi="Times New Roman" w:cs="Times New Roman"/>
          <w:noProof/>
          <w:sz w:val="24"/>
        </w:rPr>
      </w:pPr>
    </w:p>
    <w:p w14:paraId="7A795A62" w14:textId="70C8F5AB" w:rsidR="002439F2" w:rsidRPr="00000C58" w:rsidRDefault="002439F2" w:rsidP="00642E1D">
      <w:pPr>
        <w:jc w:val="both"/>
        <w:rPr>
          <w:rFonts w:ascii="Times New Roman" w:hAnsi="Times New Roman" w:cs="Times New Roman"/>
          <w:b/>
          <w:noProof/>
          <w:sz w:val="24"/>
        </w:rPr>
      </w:pPr>
      <w:r>
        <w:rPr>
          <w:rFonts w:ascii="Times New Roman" w:hAnsi="Times New Roman"/>
          <w:b/>
          <w:sz w:val="24"/>
        </w:rPr>
        <w:t>Definīcijas (6.–7. punkts)</w:t>
      </w:r>
    </w:p>
    <w:p w14:paraId="1C8D548B" w14:textId="77777777" w:rsidR="002439F2" w:rsidRPr="00000C58" w:rsidRDefault="002439F2" w:rsidP="00642E1D">
      <w:pPr>
        <w:jc w:val="both"/>
        <w:rPr>
          <w:rFonts w:ascii="Times New Roman" w:hAnsi="Times New Roman" w:cs="Times New Roman"/>
          <w:b/>
          <w:noProof/>
          <w:sz w:val="24"/>
        </w:rPr>
      </w:pPr>
    </w:p>
    <w:p w14:paraId="74F1248C" w14:textId="77777777" w:rsidR="002439F2" w:rsidRPr="00000C58" w:rsidRDefault="002439F2" w:rsidP="00642E1D">
      <w:pPr>
        <w:jc w:val="both"/>
        <w:rPr>
          <w:rFonts w:ascii="Times New Roman" w:hAnsi="Times New Roman" w:cs="Times New Roman"/>
          <w:i/>
          <w:iCs/>
          <w:noProof/>
          <w:sz w:val="24"/>
        </w:rPr>
      </w:pPr>
      <w:r>
        <w:rPr>
          <w:rFonts w:ascii="Times New Roman" w:hAnsi="Times New Roman"/>
          <w:i/>
          <w:sz w:val="24"/>
        </w:rPr>
        <w:t>Saistoša vienošanās</w:t>
      </w:r>
    </w:p>
    <w:p w14:paraId="7DFDD76D" w14:textId="77777777" w:rsidR="001A2BC9" w:rsidRPr="00000C58" w:rsidRDefault="001A2BC9" w:rsidP="00642E1D">
      <w:pPr>
        <w:jc w:val="both"/>
        <w:rPr>
          <w:rFonts w:ascii="Times New Roman" w:hAnsi="Times New Roman" w:cs="Times New Roman"/>
          <w:i/>
          <w:iCs/>
          <w:noProof/>
          <w:sz w:val="24"/>
        </w:rPr>
      </w:pPr>
    </w:p>
    <w:p w14:paraId="6213F6B5" w14:textId="77777777" w:rsidR="002439F2" w:rsidRPr="00000C58" w:rsidRDefault="002439F2" w:rsidP="00484C73">
      <w:pPr>
        <w:ind w:left="284" w:hanging="284"/>
        <w:jc w:val="both"/>
        <w:rPr>
          <w:rFonts w:ascii="Times New Roman" w:hAnsi="Times New Roman" w:cs="Times New Roman"/>
          <w:noProof/>
          <w:sz w:val="24"/>
        </w:rPr>
      </w:pPr>
      <w:r>
        <w:rPr>
          <w:rFonts w:ascii="Times New Roman" w:hAnsi="Times New Roman"/>
          <w:sz w:val="24"/>
        </w:rPr>
        <w:t>AG4. Institūcija, piemērojot šo standartu, izvērtē pārveduma noteikumus un visus attiecīgos faktus un apstākļus. Institūcija šo standartu, tostarp praktiskus paņēmienus, konsekventi piemēro pārveduma darījumiem, kas ir līdzīgi un tiek veikti līdzīgos apstākļos.</w:t>
      </w:r>
      <w:bookmarkStart w:id="65" w:name="_bookmark65"/>
      <w:bookmarkEnd w:id="65"/>
    </w:p>
    <w:p w14:paraId="32EC74AB" w14:textId="77777777" w:rsidR="002439F2" w:rsidRPr="00000C58" w:rsidRDefault="002439F2" w:rsidP="00642E1D">
      <w:pPr>
        <w:jc w:val="both"/>
        <w:rPr>
          <w:rFonts w:ascii="Times New Roman" w:hAnsi="Times New Roman" w:cs="Times New Roman"/>
          <w:noProof/>
          <w:sz w:val="24"/>
        </w:rPr>
      </w:pPr>
    </w:p>
    <w:p w14:paraId="344481B7" w14:textId="77777777" w:rsidR="002439F2" w:rsidRPr="00000C58" w:rsidRDefault="002439F2" w:rsidP="00642E1D">
      <w:pPr>
        <w:jc w:val="both"/>
        <w:rPr>
          <w:rFonts w:ascii="Times New Roman" w:hAnsi="Times New Roman" w:cs="Times New Roman"/>
          <w:i/>
          <w:iCs/>
          <w:noProof/>
          <w:sz w:val="24"/>
        </w:rPr>
      </w:pPr>
      <w:r>
        <w:rPr>
          <w:rFonts w:ascii="Times New Roman" w:hAnsi="Times New Roman"/>
          <w:i/>
          <w:sz w:val="24"/>
        </w:rPr>
        <w:t>Pārveduma izdevumi</w:t>
      </w:r>
    </w:p>
    <w:p w14:paraId="43E08DEF" w14:textId="77777777" w:rsidR="00154EE3" w:rsidRPr="00000C58" w:rsidRDefault="00154EE3" w:rsidP="00642E1D">
      <w:pPr>
        <w:jc w:val="both"/>
        <w:rPr>
          <w:rFonts w:ascii="Times New Roman" w:hAnsi="Times New Roman" w:cs="Times New Roman"/>
          <w:noProof/>
          <w:sz w:val="24"/>
        </w:rPr>
      </w:pPr>
    </w:p>
    <w:p w14:paraId="433108CC" w14:textId="77777777" w:rsidR="002439F2" w:rsidRPr="00000C58" w:rsidRDefault="002439F2" w:rsidP="00B9318C">
      <w:pPr>
        <w:ind w:left="284" w:hanging="284"/>
        <w:jc w:val="both"/>
        <w:rPr>
          <w:rFonts w:ascii="Times New Roman" w:hAnsi="Times New Roman" w:cs="Times New Roman"/>
          <w:noProof/>
          <w:sz w:val="24"/>
        </w:rPr>
      </w:pPr>
      <w:r>
        <w:rPr>
          <w:rFonts w:ascii="Times New Roman" w:hAnsi="Times New Roman"/>
          <w:sz w:val="24"/>
        </w:rPr>
        <w:t>AG5. Šajā standartā pārveduma izdevumi ir izdevumi, kas nav nodokļi un rodas darījumā, kurā pārveduma veicējs (institūcija) sniedz preci, pakalpojumu vai citu aktīvu citai institūcijai (pārveduma saņēmējam, kas var būt publiskā sektora institūcija, bezpeļņas organizācija vai fiziska persona), pretī nesaņemot citu preci, pakalpojumu vai aktīvu.</w:t>
      </w:r>
    </w:p>
    <w:p w14:paraId="3862A6D9" w14:textId="77777777" w:rsidR="00B9318C" w:rsidRPr="00000C58" w:rsidRDefault="00B9318C" w:rsidP="00B9318C">
      <w:pPr>
        <w:ind w:left="284" w:hanging="284"/>
        <w:jc w:val="both"/>
        <w:rPr>
          <w:rFonts w:ascii="Times New Roman" w:hAnsi="Times New Roman" w:cs="Times New Roman"/>
          <w:noProof/>
          <w:sz w:val="24"/>
        </w:rPr>
      </w:pPr>
    </w:p>
    <w:p w14:paraId="4B2B403E" w14:textId="4D9FAF5A" w:rsidR="002439F2" w:rsidRPr="00000C58" w:rsidRDefault="002439F2" w:rsidP="00B9318C">
      <w:pPr>
        <w:ind w:left="284" w:hanging="284"/>
        <w:jc w:val="both"/>
        <w:rPr>
          <w:rFonts w:ascii="Times New Roman" w:hAnsi="Times New Roman" w:cs="Times New Roman"/>
          <w:noProof/>
          <w:sz w:val="24"/>
        </w:rPr>
      </w:pPr>
      <w:r>
        <w:rPr>
          <w:rFonts w:ascii="Times New Roman" w:hAnsi="Times New Roman"/>
          <w:sz w:val="24"/>
        </w:rPr>
        <w:t>AG6. Kā atzīmēts AG9. punktā, prece, pakalpojums vai cits aktīvs, kas tieši saņemts no pārveduma saņēmēja, nav uzskatāms par pārveduma tiesību aktīvu.</w:t>
      </w:r>
    </w:p>
    <w:p w14:paraId="6ECA146B" w14:textId="77777777" w:rsidR="002439F2" w:rsidRPr="00000C58" w:rsidRDefault="002439F2" w:rsidP="00642E1D">
      <w:pPr>
        <w:jc w:val="both"/>
        <w:rPr>
          <w:rFonts w:ascii="Times New Roman" w:hAnsi="Times New Roman" w:cs="Times New Roman"/>
          <w:noProof/>
          <w:sz w:val="24"/>
        </w:rPr>
      </w:pPr>
    </w:p>
    <w:p w14:paraId="597E5204" w14:textId="77777777" w:rsidR="002439F2" w:rsidRPr="00000C58" w:rsidRDefault="002439F2" w:rsidP="00CE7231">
      <w:pPr>
        <w:keepNext/>
        <w:keepLines/>
        <w:jc w:val="both"/>
        <w:rPr>
          <w:rFonts w:ascii="Times New Roman" w:hAnsi="Times New Roman" w:cs="Times New Roman"/>
          <w:i/>
          <w:iCs/>
          <w:noProof/>
          <w:sz w:val="24"/>
        </w:rPr>
      </w:pPr>
      <w:r>
        <w:rPr>
          <w:rFonts w:ascii="Times New Roman" w:hAnsi="Times New Roman"/>
          <w:i/>
          <w:sz w:val="24"/>
        </w:rPr>
        <w:lastRenderedPageBreak/>
        <w:t>Pārveduma pienākums un pārveduma pienākuma saistības</w:t>
      </w:r>
    </w:p>
    <w:p w14:paraId="25BD8E62" w14:textId="77777777" w:rsidR="00B9318C" w:rsidRPr="00000C58" w:rsidRDefault="00B9318C" w:rsidP="00CE7231">
      <w:pPr>
        <w:keepNext/>
        <w:keepLines/>
        <w:jc w:val="both"/>
        <w:rPr>
          <w:rFonts w:ascii="Times New Roman" w:hAnsi="Times New Roman" w:cs="Times New Roman"/>
          <w:noProof/>
          <w:sz w:val="24"/>
        </w:rPr>
      </w:pPr>
    </w:p>
    <w:p w14:paraId="5E1D5B1D" w14:textId="77777777" w:rsidR="002439F2" w:rsidRPr="00000C58" w:rsidRDefault="002439F2" w:rsidP="00CE7231">
      <w:pPr>
        <w:keepNext/>
        <w:keepLines/>
        <w:ind w:left="284" w:hanging="284"/>
        <w:jc w:val="both"/>
        <w:rPr>
          <w:rFonts w:ascii="Times New Roman" w:hAnsi="Times New Roman" w:cs="Times New Roman"/>
          <w:noProof/>
          <w:sz w:val="24"/>
        </w:rPr>
      </w:pPr>
      <w:r>
        <w:rPr>
          <w:rFonts w:ascii="Times New Roman" w:hAnsi="Times New Roman"/>
          <w:sz w:val="24"/>
        </w:rPr>
        <w:t>AG7. Ar saistošu vienošanos līgumslēdzējām pusēm nosaka tiesības un pienākumus. Šis standarts attiecas uz saistošas vienošanās dokumentā noteiktiem institūcijas pienākumiem nodot resursus, proti, uz pārveduma pienākumiem. Saistības, kas tiek atzītas par to, ka pastāv viens vai vairāki pārveduma pienākumi, kas izriet no saistošas vienošanās, ir pārveduma pienākuma saistības.</w:t>
      </w:r>
    </w:p>
    <w:p w14:paraId="273D4473" w14:textId="77777777" w:rsidR="002439F2" w:rsidRPr="00000C58" w:rsidRDefault="002439F2" w:rsidP="00642E1D">
      <w:pPr>
        <w:jc w:val="both"/>
        <w:rPr>
          <w:rFonts w:ascii="Times New Roman" w:hAnsi="Times New Roman" w:cs="Times New Roman"/>
          <w:noProof/>
          <w:sz w:val="24"/>
        </w:rPr>
      </w:pPr>
    </w:p>
    <w:p w14:paraId="7477AC3E" w14:textId="77777777" w:rsidR="002439F2" w:rsidRPr="00000C58" w:rsidRDefault="002439F2" w:rsidP="00642E1D">
      <w:pPr>
        <w:jc w:val="both"/>
        <w:rPr>
          <w:rFonts w:ascii="Times New Roman" w:hAnsi="Times New Roman" w:cs="Times New Roman"/>
          <w:i/>
          <w:iCs/>
          <w:noProof/>
          <w:sz w:val="24"/>
        </w:rPr>
      </w:pPr>
      <w:r>
        <w:rPr>
          <w:rFonts w:ascii="Times New Roman" w:hAnsi="Times New Roman"/>
          <w:i/>
          <w:sz w:val="24"/>
        </w:rPr>
        <w:t>Pārveduma saņēmējs</w:t>
      </w:r>
    </w:p>
    <w:p w14:paraId="58338381" w14:textId="77777777" w:rsidR="00B9318C" w:rsidRPr="00000C58" w:rsidRDefault="00B9318C" w:rsidP="00642E1D">
      <w:pPr>
        <w:jc w:val="both"/>
        <w:rPr>
          <w:rFonts w:ascii="Times New Roman" w:hAnsi="Times New Roman" w:cs="Times New Roman"/>
          <w:noProof/>
          <w:sz w:val="24"/>
        </w:rPr>
      </w:pPr>
    </w:p>
    <w:p w14:paraId="2E17B6C4" w14:textId="5BF9C088" w:rsidR="002439F2" w:rsidRPr="00000C58" w:rsidRDefault="002439F2" w:rsidP="00FB3EC5">
      <w:pPr>
        <w:ind w:left="284" w:hanging="284"/>
        <w:jc w:val="both"/>
        <w:rPr>
          <w:rFonts w:ascii="Times New Roman" w:hAnsi="Times New Roman" w:cs="Times New Roman"/>
          <w:noProof/>
          <w:sz w:val="24"/>
        </w:rPr>
      </w:pPr>
      <w:r>
        <w:rPr>
          <w:rFonts w:ascii="Times New Roman" w:hAnsi="Times New Roman"/>
          <w:sz w:val="24"/>
        </w:rPr>
        <w:t>AG8. Pārveduma saņēmējs ir institūcija (kas var būt publiskā sektora institūcija, bezpeļņas organizācija, fiziska persona vai cita institūcija), kas saņem preci, pakalpojumu vai citu aktīvu no pārveduma veicēja, pretī tieši nesniedzot nekādu preci, pakalpojumu vai citu aktīvu šai institūcijai. Lai arī pārveduma saņēmējs nesniedz nekādu preci vai pakalpojumu šai institūcijai, tas var sniegt preci vai pakalpojumu ieinteresētajai trešajai personai saskaņā ar saistošu vienošanos, ko pārveduma saņēmējs ir noslēdzis ar institūciju.</w:t>
      </w:r>
    </w:p>
    <w:p w14:paraId="5ECB5AF0" w14:textId="77777777" w:rsidR="002439F2" w:rsidRPr="00000C58" w:rsidRDefault="002439F2" w:rsidP="00642E1D">
      <w:pPr>
        <w:jc w:val="both"/>
        <w:rPr>
          <w:rFonts w:ascii="Times New Roman" w:hAnsi="Times New Roman" w:cs="Times New Roman"/>
          <w:noProof/>
          <w:sz w:val="24"/>
        </w:rPr>
      </w:pPr>
    </w:p>
    <w:p w14:paraId="3A6C8BF2" w14:textId="77777777" w:rsidR="002439F2" w:rsidRPr="00000C58" w:rsidRDefault="002439F2" w:rsidP="00642E1D">
      <w:pPr>
        <w:jc w:val="both"/>
        <w:rPr>
          <w:rFonts w:ascii="Times New Roman" w:hAnsi="Times New Roman" w:cs="Times New Roman"/>
          <w:i/>
          <w:iCs/>
          <w:noProof/>
          <w:sz w:val="24"/>
        </w:rPr>
      </w:pPr>
      <w:r>
        <w:rPr>
          <w:rFonts w:ascii="Times New Roman" w:hAnsi="Times New Roman"/>
          <w:i/>
          <w:sz w:val="24"/>
        </w:rPr>
        <w:t>Pārveduma tiesības un pārveduma tiesību aktīvs</w:t>
      </w:r>
    </w:p>
    <w:p w14:paraId="108DD357" w14:textId="77777777" w:rsidR="00FB3EC5" w:rsidRPr="00000C58" w:rsidRDefault="00FB3EC5" w:rsidP="00642E1D">
      <w:pPr>
        <w:jc w:val="both"/>
        <w:rPr>
          <w:rFonts w:ascii="Times New Roman" w:hAnsi="Times New Roman" w:cs="Times New Roman"/>
          <w:noProof/>
          <w:sz w:val="24"/>
        </w:rPr>
      </w:pPr>
    </w:p>
    <w:p w14:paraId="714185D3" w14:textId="77777777" w:rsidR="002439F2" w:rsidRPr="00000C58" w:rsidRDefault="002439F2" w:rsidP="00FB3EC5">
      <w:pPr>
        <w:ind w:left="284" w:hanging="284"/>
        <w:jc w:val="both"/>
        <w:rPr>
          <w:rFonts w:ascii="Times New Roman" w:hAnsi="Times New Roman" w:cs="Times New Roman"/>
          <w:noProof/>
          <w:sz w:val="24"/>
        </w:rPr>
      </w:pPr>
      <w:r>
        <w:rPr>
          <w:rFonts w:ascii="Times New Roman" w:hAnsi="Times New Roman"/>
          <w:sz w:val="24"/>
        </w:rPr>
        <w:t>AG9. Institūcijai pārveduma tiesības ir izpildāmas tiesības panākt, ka pārveduma saņēmējs izpilda savus pienākumus, un rodas, kad institūcija ir nodevusi resursus saņēmējam saskaņā ar saistošo vienošanos, kamēr pārveduma saņēmējs vēl nav izpildījis savus saistošās vienošanās dokumentā noteiktos pienākumus. Pārveduma tiesību aktīvs nav prece, pakalpojums vai cits aktīvs, ko institūcija tieši saņem pretī par resursu pārvedumu saņēmējam, jo:</w:t>
      </w:r>
      <w:bookmarkStart w:id="66" w:name="_bookmark66"/>
      <w:bookmarkEnd w:id="66"/>
    </w:p>
    <w:p w14:paraId="79B7D15B" w14:textId="0F81460D" w:rsidR="002439F2" w:rsidRPr="00000C58" w:rsidRDefault="00AB3B3B" w:rsidP="00AB3B3B">
      <w:pPr>
        <w:ind w:left="567" w:hanging="283"/>
        <w:jc w:val="both"/>
        <w:rPr>
          <w:rFonts w:ascii="Times New Roman" w:hAnsi="Times New Roman" w:cs="Times New Roman"/>
          <w:noProof/>
          <w:sz w:val="24"/>
        </w:rPr>
      </w:pPr>
      <w:r>
        <w:rPr>
          <w:rFonts w:ascii="Times New Roman" w:hAnsi="Times New Roman"/>
          <w:sz w:val="24"/>
        </w:rPr>
        <w:t>a) pārveduma tiesību aktīvs nav prece vai pakalpojums;</w:t>
      </w:r>
    </w:p>
    <w:p w14:paraId="1BE78ADE" w14:textId="42A4FAD9" w:rsidR="002439F2" w:rsidRPr="00000C58" w:rsidRDefault="00AB3B3B" w:rsidP="00AB3B3B">
      <w:pPr>
        <w:ind w:left="567" w:hanging="283"/>
        <w:jc w:val="both"/>
        <w:rPr>
          <w:rFonts w:ascii="Times New Roman" w:hAnsi="Times New Roman" w:cs="Times New Roman"/>
          <w:noProof/>
          <w:sz w:val="24"/>
        </w:rPr>
      </w:pPr>
      <w:r>
        <w:rPr>
          <w:rFonts w:ascii="Times New Roman" w:hAnsi="Times New Roman"/>
          <w:sz w:val="24"/>
        </w:rPr>
        <w:t>b) pārveduma tiesību aktīvs rodas, jo saistošās vienošanās dokumentā noteiktie attiecīgie pienākumi tiek izpildīti ar laika nobīdi, nevis brīdī, kad institūcija saņem pārvedumu;</w:t>
      </w:r>
    </w:p>
    <w:p w14:paraId="1CC73567" w14:textId="21740ADA" w:rsidR="002439F2" w:rsidRPr="00000C58" w:rsidRDefault="00AB3B3B" w:rsidP="00AB3B3B">
      <w:pPr>
        <w:ind w:left="567" w:hanging="283"/>
        <w:jc w:val="both"/>
        <w:rPr>
          <w:rFonts w:ascii="Times New Roman" w:hAnsi="Times New Roman" w:cs="Times New Roman"/>
          <w:noProof/>
          <w:sz w:val="24"/>
        </w:rPr>
      </w:pPr>
      <w:r>
        <w:rPr>
          <w:rFonts w:ascii="Times New Roman" w:hAnsi="Times New Roman"/>
          <w:sz w:val="24"/>
        </w:rPr>
        <w:t>c) pārveduma tiesību aktīvs nav atlīdzība, ko pārveduma saņēmējs sniedz pretī institūcijai, kas nodod resursus saņēmējam. Tās ir izpildāmas tiesības, ka pārveduma saņēmējs ir izpildījis savus pienākumus, kas noteikti saistošās vienošanās dokumentā.</w:t>
      </w:r>
    </w:p>
    <w:p w14:paraId="21586039" w14:textId="77777777" w:rsidR="002439F2" w:rsidRPr="00000C58" w:rsidRDefault="002439F2" w:rsidP="00642E1D">
      <w:pPr>
        <w:jc w:val="both"/>
        <w:rPr>
          <w:rFonts w:ascii="Times New Roman" w:hAnsi="Times New Roman" w:cs="Times New Roman"/>
          <w:noProof/>
          <w:sz w:val="24"/>
        </w:rPr>
      </w:pPr>
    </w:p>
    <w:p w14:paraId="56704033" w14:textId="60AEAB17" w:rsidR="002439F2" w:rsidRPr="00000C58" w:rsidRDefault="002439F2" w:rsidP="00642E1D">
      <w:pPr>
        <w:jc w:val="both"/>
        <w:rPr>
          <w:rFonts w:ascii="Times New Roman" w:hAnsi="Times New Roman" w:cs="Times New Roman"/>
          <w:b/>
          <w:noProof/>
          <w:sz w:val="24"/>
        </w:rPr>
      </w:pPr>
      <w:r>
        <w:rPr>
          <w:rFonts w:ascii="Times New Roman" w:hAnsi="Times New Roman"/>
          <w:b/>
          <w:sz w:val="24"/>
        </w:rPr>
        <w:t>Pārveduma izdevumu darījuma noteikšana (8.–9. punkts)</w:t>
      </w:r>
    </w:p>
    <w:p w14:paraId="3EE98EC1" w14:textId="77777777" w:rsidR="00AB3B3B" w:rsidRPr="00000C58" w:rsidRDefault="00AB3B3B" w:rsidP="00642E1D">
      <w:pPr>
        <w:jc w:val="both"/>
        <w:rPr>
          <w:rFonts w:ascii="Times New Roman" w:hAnsi="Times New Roman" w:cs="Times New Roman"/>
          <w:b/>
          <w:noProof/>
          <w:sz w:val="24"/>
        </w:rPr>
      </w:pPr>
    </w:p>
    <w:p w14:paraId="2B5BC809" w14:textId="77777777" w:rsidR="002439F2" w:rsidRPr="00000C58" w:rsidRDefault="002439F2" w:rsidP="005175A5">
      <w:pPr>
        <w:ind w:left="284" w:hanging="284"/>
        <w:jc w:val="both"/>
        <w:rPr>
          <w:rFonts w:ascii="Times New Roman" w:hAnsi="Times New Roman" w:cs="Times New Roman"/>
          <w:noProof/>
          <w:sz w:val="24"/>
        </w:rPr>
      </w:pPr>
      <w:r>
        <w:rPr>
          <w:rFonts w:ascii="Times New Roman" w:hAnsi="Times New Roman"/>
          <w:sz w:val="24"/>
        </w:rPr>
        <w:t>AG10. Šajā standartā precizēta uzskaites veikšana atsevišķam pārvedumam. Tomēr praktiskos nolūkos institūcija šo standartu var piemērot pārvedumu portfelim ar līdzīgām iezīmēm, ja institūcija pamatoti sagaida, ka ietekme, ko finanšu pārskatos radīs šā standarta piemērošana attiecīgajam portfelim, būtiski neatšķirsies no šā standarta piemērošanas atsevišķiem pārvedumiem attiecīgajā portfelī. Pārvedumi, par kuriem nav noslēgtas saistošas vienošanās, un pārvedumi, par kuriem ir noslēgtas saistošas vienošanās, nav ar līdzīgām iezīmēm un tos neuzskaita vienā portfelī. Veicot portfeļa uzskaiti, institūcija izmanto aplēses un pieņēmumus, kas atspoguļo portfeļa lielumu un sastāvu.</w:t>
      </w:r>
      <w:bookmarkStart w:id="67" w:name="_bookmark67"/>
      <w:bookmarkEnd w:id="67"/>
    </w:p>
    <w:p w14:paraId="7B15BD22" w14:textId="77777777" w:rsidR="002439F2" w:rsidRPr="00000C58" w:rsidRDefault="002439F2" w:rsidP="00642E1D">
      <w:pPr>
        <w:jc w:val="both"/>
        <w:rPr>
          <w:rFonts w:ascii="Times New Roman" w:hAnsi="Times New Roman" w:cs="Times New Roman"/>
          <w:noProof/>
          <w:sz w:val="24"/>
        </w:rPr>
      </w:pPr>
    </w:p>
    <w:p w14:paraId="0C05C694" w14:textId="188EFF58" w:rsidR="002439F2" w:rsidRPr="00000C58" w:rsidRDefault="002439F2" w:rsidP="00642E1D">
      <w:pPr>
        <w:jc w:val="both"/>
        <w:rPr>
          <w:rFonts w:ascii="Times New Roman" w:hAnsi="Times New Roman" w:cs="Times New Roman"/>
          <w:b/>
          <w:noProof/>
          <w:sz w:val="24"/>
        </w:rPr>
      </w:pPr>
      <w:r>
        <w:rPr>
          <w:rFonts w:ascii="Times New Roman" w:hAnsi="Times New Roman"/>
          <w:b/>
          <w:sz w:val="24"/>
        </w:rPr>
        <w:t>Saistošas vienošanās un izpildāmība (10.–16. punkts)</w:t>
      </w:r>
    </w:p>
    <w:p w14:paraId="549FCDBE" w14:textId="77777777" w:rsidR="002439F2" w:rsidRPr="00000C58" w:rsidRDefault="002439F2" w:rsidP="00642E1D">
      <w:pPr>
        <w:jc w:val="both"/>
        <w:rPr>
          <w:rFonts w:ascii="Times New Roman" w:hAnsi="Times New Roman" w:cs="Times New Roman"/>
          <w:b/>
          <w:noProof/>
          <w:sz w:val="24"/>
        </w:rPr>
      </w:pPr>
    </w:p>
    <w:p w14:paraId="11A4D1C9" w14:textId="77777777" w:rsidR="002439F2" w:rsidRPr="00000C58" w:rsidRDefault="002439F2" w:rsidP="00642E1D">
      <w:pPr>
        <w:jc w:val="both"/>
        <w:rPr>
          <w:rFonts w:ascii="Times New Roman" w:hAnsi="Times New Roman" w:cs="Times New Roman"/>
          <w:i/>
          <w:iCs/>
          <w:noProof/>
          <w:sz w:val="24"/>
        </w:rPr>
      </w:pPr>
      <w:r>
        <w:rPr>
          <w:rFonts w:ascii="Times New Roman" w:hAnsi="Times New Roman"/>
          <w:i/>
          <w:sz w:val="24"/>
        </w:rPr>
        <w:t>Saistoša vienošanās</w:t>
      </w:r>
    </w:p>
    <w:p w14:paraId="6431777D" w14:textId="77777777" w:rsidR="00707515" w:rsidRPr="00000C58" w:rsidRDefault="00707515" w:rsidP="00642E1D">
      <w:pPr>
        <w:jc w:val="both"/>
        <w:rPr>
          <w:rFonts w:ascii="Times New Roman" w:hAnsi="Times New Roman" w:cs="Times New Roman"/>
          <w:i/>
          <w:iCs/>
          <w:noProof/>
          <w:sz w:val="24"/>
        </w:rPr>
      </w:pPr>
    </w:p>
    <w:p w14:paraId="7B10C4BD" w14:textId="77777777" w:rsidR="002439F2" w:rsidRPr="00000C58" w:rsidRDefault="002439F2" w:rsidP="00922C07">
      <w:pPr>
        <w:ind w:left="284" w:hanging="284"/>
        <w:jc w:val="both"/>
        <w:rPr>
          <w:rFonts w:ascii="Times New Roman" w:hAnsi="Times New Roman" w:cs="Times New Roman"/>
          <w:noProof/>
          <w:sz w:val="24"/>
        </w:rPr>
      </w:pPr>
      <w:r>
        <w:rPr>
          <w:rFonts w:ascii="Times New Roman" w:hAnsi="Times New Roman"/>
          <w:sz w:val="24"/>
        </w:rPr>
        <w:t>AG11. Saistoša vienošanās ir vienošanās, ar kuru līgumslēdzējām pusēm nosaka tiesības un pienākumus. Saistošas vienošanās līgumslēdzējas puses brīvprātīgi noslēdz šo vienošanos un spēj izpildīt tajā noteiktās tiesības un pienākumus.</w:t>
      </w:r>
      <w:bookmarkStart w:id="68" w:name="_bookmark68"/>
      <w:bookmarkEnd w:id="68"/>
    </w:p>
    <w:p w14:paraId="555D9EEF" w14:textId="77777777" w:rsidR="002439F2" w:rsidRPr="00000C58" w:rsidRDefault="002439F2" w:rsidP="00642E1D">
      <w:pPr>
        <w:jc w:val="both"/>
        <w:rPr>
          <w:rFonts w:ascii="Times New Roman" w:hAnsi="Times New Roman" w:cs="Times New Roman"/>
          <w:noProof/>
          <w:sz w:val="24"/>
        </w:rPr>
      </w:pPr>
    </w:p>
    <w:p w14:paraId="03A71F47" w14:textId="77777777" w:rsidR="002439F2" w:rsidRPr="00000C58" w:rsidRDefault="002439F2" w:rsidP="00922C07">
      <w:pPr>
        <w:ind w:left="284" w:hanging="284"/>
        <w:jc w:val="both"/>
        <w:rPr>
          <w:rFonts w:ascii="Times New Roman" w:hAnsi="Times New Roman" w:cs="Times New Roman"/>
          <w:noProof/>
          <w:sz w:val="24"/>
        </w:rPr>
      </w:pPr>
      <w:r>
        <w:rPr>
          <w:rFonts w:ascii="Times New Roman" w:hAnsi="Times New Roman"/>
          <w:sz w:val="24"/>
        </w:rPr>
        <w:t>AG12. Par saistošu vienošanos pastāvēšanu var liecināt vairāki apstākļi. Saistoša vienošanās bieži, bet ne vienmēr ir sagatavota rakstiski pušu savstarpēja līguma vai pušu apspriedes protokola formā. Saistoša vienošanās var izrietēt no juridiskiem līgumiem vai citiem līdzvērtīgiem līdzekļiem, piemēram, likumā noteiktiem mehānismiem (piemēram, no likumdevējas vai izpildvaras iestādes un/vai Ministru kabineta vai ministru rīkojumiem). Likumdevēja vai izpildvaras iestāde var arī izveidot izpildāmas vienošanās, kas līdzinās līgumiskām saistībām un tiek noteiktas atsevišķi vai kopā ar pušu savstarpējiem juridiskiem līgumiem.</w:t>
      </w:r>
    </w:p>
    <w:p w14:paraId="539E3597" w14:textId="77777777" w:rsidR="00922C07" w:rsidRPr="00000C58" w:rsidRDefault="00922C07" w:rsidP="00922C07">
      <w:pPr>
        <w:ind w:left="284" w:hanging="284"/>
        <w:jc w:val="both"/>
        <w:rPr>
          <w:rFonts w:ascii="Times New Roman" w:hAnsi="Times New Roman" w:cs="Times New Roman"/>
          <w:noProof/>
          <w:sz w:val="24"/>
        </w:rPr>
      </w:pPr>
    </w:p>
    <w:p w14:paraId="3D67A236" w14:textId="17866863" w:rsidR="002439F2" w:rsidRPr="00000C58" w:rsidRDefault="002439F2" w:rsidP="00922C07">
      <w:pPr>
        <w:ind w:left="284" w:hanging="284"/>
        <w:jc w:val="both"/>
        <w:rPr>
          <w:rFonts w:ascii="Times New Roman" w:hAnsi="Times New Roman" w:cs="Times New Roman"/>
          <w:noProof/>
          <w:sz w:val="24"/>
        </w:rPr>
      </w:pPr>
      <w:r>
        <w:rPr>
          <w:rFonts w:ascii="Times New Roman" w:hAnsi="Times New Roman"/>
          <w:sz w:val="24"/>
        </w:rPr>
        <w:t>AG13. Saskaņā ar 11. punktu vienošanās izpildāmību novērtē, pamatojoties uz institūcijas spēju likt izpildīt saistošās vienošanās dokumentā minētos nosacījumus un prasības un citu pušu noteiktos pienākumus. Tādējādi institūcijas nodomu likt izpildīt saistošo vienošanos neietekmē tas, ka šāda saistoša vienošanās pastāv, kamēr vien šis nodoms nav paziņots pārveduma saņēmējam tā, ka tas ietekmē saistošās vienošanās izpildāmību.</w:t>
      </w:r>
    </w:p>
    <w:p w14:paraId="5DC4692B" w14:textId="77777777" w:rsidR="00922C07" w:rsidRPr="00000C58" w:rsidRDefault="00922C07" w:rsidP="00642E1D">
      <w:pPr>
        <w:jc w:val="both"/>
        <w:rPr>
          <w:rFonts w:ascii="Times New Roman" w:hAnsi="Times New Roman" w:cs="Times New Roman"/>
          <w:noProof/>
          <w:sz w:val="24"/>
        </w:rPr>
      </w:pPr>
    </w:p>
    <w:p w14:paraId="4BC6CD08" w14:textId="3D1806A9" w:rsidR="002439F2" w:rsidRPr="00000C58" w:rsidRDefault="002439F2" w:rsidP="00922C07">
      <w:pPr>
        <w:ind w:left="284" w:hanging="284"/>
        <w:jc w:val="both"/>
        <w:rPr>
          <w:rFonts w:ascii="Times New Roman" w:hAnsi="Times New Roman" w:cs="Times New Roman"/>
          <w:noProof/>
          <w:sz w:val="24"/>
        </w:rPr>
      </w:pPr>
      <w:r>
        <w:rPr>
          <w:rFonts w:ascii="Times New Roman" w:hAnsi="Times New Roman"/>
          <w:sz w:val="24"/>
        </w:rPr>
        <w:t>AG14. Ar saistošu vienošanos līgumslēdzējām pusēm nosaka gan tiesības, gan pienākumus. Šajā standartā institūcijas pienākumi ir norādīti kā pārveduma pienākumi. Institūcijai ir arī tiesības panākt to, ka pārveduma saņēmējs izpilda savus pienākumus. Šajā standartā šīs tiesības ir norādītas kā pārveduma tiesības.</w:t>
      </w:r>
    </w:p>
    <w:p w14:paraId="24B47676" w14:textId="77777777" w:rsidR="002439F2" w:rsidRPr="00000C58" w:rsidRDefault="002439F2" w:rsidP="00642E1D">
      <w:pPr>
        <w:jc w:val="both"/>
        <w:rPr>
          <w:rFonts w:ascii="Times New Roman" w:hAnsi="Times New Roman" w:cs="Times New Roman"/>
          <w:noProof/>
          <w:sz w:val="24"/>
        </w:rPr>
      </w:pPr>
    </w:p>
    <w:p w14:paraId="3A315C71" w14:textId="77777777" w:rsidR="002439F2" w:rsidRPr="00000C58" w:rsidRDefault="002439F2" w:rsidP="00642E1D">
      <w:pPr>
        <w:jc w:val="both"/>
        <w:rPr>
          <w:rFonts w:ascii="Times New Roman" w:hAnsi="Times New Roman" w:cs="Times New Roman"/>
          <w:i/>
          <w:iCs/>
          <w:noProof/>
          <w:sz w:val="24"/>
        </w:rPr>
      </w:pPr>
      <w:r>
        <w:rPr>
          <w:rFonts w:ascii="Times New Roman" w:hAnsi="Times New Roman"/>
          <w:i/>
          <w:sz w:val="24"/>
        </w:rPr>
        <w:t>Izpildāmība</w:t>
      </w:r>
    </w:p>
    <w:p w14:paraId="2F6DF4EE" w14:textId="77777777" w:rsidR="00BC1BBD" w:rsidRPr="00000C58" w:rsidRDefault="00BC1BBD" w:rsidP="00642E1D">
      <w:pPr>
        <w:jc w:val="both"/>
        <w:rPr>
          <w:rFonts w:ascii="Times New Roman" w:hAnsi="Times New Roman" w:cs="Times New Roman"/>
          <w:noProof/>
          <w:sz w:val="24"/>
        </w:rPr>
      </w:pPr>
    </w:p>
    <w:p w14:paraId="12B43125" w14:textId="77777777" w:rsidR="002439F2" w:rsidRPr="00000C58" w:rsidRDefault="002439F2" w:rsidP="00BC1BBD">
      <w:pPr>
        <w:ind w:left="284" w:hanging="284"/>
        <w:jc w:val="both"/>
        <w:rPr>
          <w:rFonts w:ascii="Times New Roman" w:hAnsi="Times New Roman" w:cs="Times New Roman"/>
          <w:noProof/>
          <w:sz w:val="24"/>
        </w:rPr>
      </w:pPr>
      <w:r>
        <w:rPr>
          <w:rFonts w:ascii="Times New Roman" w:hAnsi="Times New Roman"/>
          <w:sz w:val="24"/>
        </w:rPr>
        <w:t>AG15. Lai vienošanās atbilstu saistošas vienošanās definīcijai, tajā noteiktajām savstarpēji saistītajām tiesībām un pienākumiem ir jābūt izpildāmām. Izpildāmību var panākt ar dažādiem mehānismiem, ciktāl mehānisms(-i) sniedz institūcijai iespēju uzlikt pienākumu pildīt vienošanās noteikumus un likt pusēm atbildēt par noteikto pienākumu izpildi. Institūcijai jāizvērtē vienošanās izpildāmība, pamatojoties uz to, vai institūcijai ir spēja likt izpildīt tiesības un pienākumus. Institūcija izvērtē izpildāmību vienošanās sākumā un tad, ja būtiskas ārējas izmaiņas liecina, ka var mainīties šīs vienošanās izpildāmība.</w:t>
      </w:r>
      <w:bookmarkStart w:id="69" w:name="_bookmark69"/>
      <w:bookmarkEnd w:id="69"/>
    </w:p>
    <w:p w14:paraId="2E1F9157" w14:textId="77777777" w:rsidR="00BC1BBD" w:rsidRPr="00000C58" w:rsidRDefault="00BC1BBD" w:rsidP="00BC1BBD">
      <w:pPr>
        <w:ind w:left="284" w:hanging="284"/>
        <w:jc w:val="both"/>
        <w:rPr>
          <w:rFonts w:ascii="Times New Roman" w:hAnsi="Times New Roman" w:cs="Times New Roman"/>
          <w:noProof/>
          <w:sz w:val="24"/>
        </w:rPr>
      </w:pPr>
    </w:p>
    <w:p w14:paraId="25CE26F8" w14:textId="77777777" w:rsidR="002439F2" w:rsidRPr="00000C58" w:rsidRDefault="002439F2" w:rsidP="00B32F38">
      <w:pPr>
        <w:ind w:left="284" w:hanging="284"/>
        <w:jc w:val="both"/>
        <w:rPr>
          <w:rFonts w:ascii="Times New Roman" w:hAnsi="Times New Roman" w:cs="Times New Roman"/>
          <w:noProof/>
          <w:sz w:val="24"/>
        </w:rPr>
      </w:pPr>
      <w:r>
        <w:rPr>
          <w:rFonts w:ascii="Times New Roman" w:hAnsi="Times New Roman"/>
          <w:sz w:val="24"/>
        </w:rPr>
        <w:t>AG16. Tā kā izpildāmību var ierosināt ar dažādiem mehānismiem, institūcijai objektīvi jāizvērtē visi faktori, lai noskaidrotu, vai vienošanās ir izpildāma. Dažās jurisdikcijās publiskā sektora institūcijas nevar uzņemties juridiskus pienākumus, jo tām nav ļauts slēgt līgumus savā vārdā, bet ir alternatīvi procesi, kas rada tādas pašas sekas kā juridiskas vienošanās (kas tiek raksturotas kā izpildāmas, izmantojot līdzvērtīgus līdzekļus). Lai vienošanās būtu izpildāma, izmantojot “līdzvērtīgus līdzekļus”, ir jābūt izpildes mehānismam ārpus tiesību sistēmām, kas ir līdzīgs likuma spēkam, lai arī nav juridisks pēc būtības, lai iedibinātu institūcijas tiesības likt pārveduma saņēmējam izpildīt uzņemto pienākumu vai tikt pakļautam tiesiskās aizsardzības līdzekļiem par saistību neizpildi. Līdzīgi – ir jābūt mehānismam ārpus tiesību sistēmām, kas ir līdzīgs likuma spēkam, lai arī nav juridisks pēc būtības, lai iedibinātu pārveduma saņēmēja tiesības likt institūcijai samaksāt saskaņoto atlīdzību. Tādējādi institūcijai jānosaka un jāizvērtē visi attiecīgie faktori, apsverot juridiskus vai līdzvērtīgus līdzekļus, ar kuriem iesaistītās puses liek izpildīt vienošanās dokumentā noteiktās attiecīgās tiesības un pienākumus.</w:t>
      </w:r>
    </w:p>
    <w:p w14:paraId="33D44B06" w14:textId="77777777" w:rsidR="00B32F38" w:rsidRPr="00000C58" w:rsidRDefault="00B32F38" w:rsidP="00B32F38">
      <w:pPr>
        <w:ind w:left="284" w:hanging="284"/>
        <w:jc w:val="both"/>
        <w:rPr>
          <w:rFonts w:ascii="Times New Roman" w:hAnsi="Times New Roman" w:cs="Times New Roman"/>
          <w:noProof/>
          <w:sz w:val="24"/>
        </w:rPr>
      </w:pPr>
    </w:p>
    <w:p w14:paraId="70B9B95B" w14:textId="77777777" w:rsidR="002439F2" w:rsidRPr="00000C58" w:rsidRDefault="002439F2" w:rsidP="00400C1A">
      <w:pPr>
        <w:ind w:left="284" w:hanging="284"/>
        <w:jc w:val="both"/>
        <w:rPr>
          <w:rFonts w:ascii="Times New Roman" w:hAnsi="Times New Roman" w:cs="Times New Roman"/>
          <w:noProof/>
          <w:sz w:val="24"/>
        </w:rPr>
      </w:pPr>
      <w:r>
        <w:rPr>
          <w:rFonts w:ascii="Times New Roman" w:hAnsi="Times New Roman"/>
          <w:sz w:val="24"/>
        </w:rPr>
        <w:t>AG17. Publiskajā sektorā vienošanās ir izpildāma, ja abas iesaistītās puses spēj izpildīt attiecīgās tiesības un pienākumus. Vienošanās izpildi var panākt otra puse, ja vienošanās dokumentā ir iekļautas:</w:t>
      </w:r>
    </w:p>
    <w:p w14:paraId="2008B9EB" w14:textId="528C6E8C" w:rsidR="002439F2" w:rsidRPr="00000C58" w:rsidRDefault="00400C1A" w:rsidP="00400C1A">
      <w:pPr>
        <w:ind w:left="567" w:hanging="283"/>
        <w:jc w:val="both"/>
        <w:rPr>
          <w:rFonts w:ascii="Times New Roman" w:hAnsi="Times New Roman" w:cs="Times New Roman"/>
          <w:noProof/>
          <w:sz w:val="24"/>
        </w:rPr>
      </w:pPr>
      <w:r>
        <w:rPr>
          <w:rFonts w:ascii="Times New Roman" w:hAnsi="Times New Roman"/>
          <w:sz w:val="24"/>
        </w:rPr>
        <w:t>a) atšķirīgas tiesības un pienākumi katrai iesaistītajai pusei un</w:t>
      </w:r>
    </w:p>
    <w:p w14:paraId="6758BE91" w14:textId="0C82D615" w:rsidR="002439F2" w:rsidRPr="00000C58" w:rsidRDefault="00400C1A" w:rsidP="00400C1A">
      <w:pPr>
        <w:ind w:left="567" w:hanging="283"/>
        <w:jc w:val="both"/>
        <w:rPr>
          <w:rFonts w:ascii="Times New Roman" w:hAnsi="Times New Roman" w:cs="Times New Roman"/>
          <w:noProof/>
          <w:sz w:val="24"/>
        </w:rPr>
      </w:pPr>
      <w:r>
        <w:rPr>
          <w:rFonts w:ascii="Times New Roman" w:hAnsi="Times New Roman"/>
          <w:sz w:val="24"/>
        </w:rPr>
        <w:lastRenderedPageBreak/>
        <w:t>b) tiesiskās aizsardzības līdzekļi, ja kāda no pusēm nepilda saistības, kurus var iedarbināt ar noteiktiem izpildes mehānismiem.</w:t>
      </w:r>
    </w:p>
    <w:p w14:paraId="6019A8F6" w14:textId="77777777" w:rsidR="00400C1A" w:rsidRPr="00000C58" w:rsidRDefault="00400C1A" w:rsidP="00642E1D">
      <w:pPr>
        <w:jc w:val="both"/>
        <w:rPr>
          <w:rFonts w:ascii="Times New Roman" w:hAnsi="Times New Roman" w:cs="Times New Roman"/>
          <w:noProof/>
          <w:sz w:val="24"/>
        </w:rPr>
      </w:pPr>
    </w:p>
    <w:p w14:paraId="5293BA5C" w14:textId="0B2A8A6D" w:rsidR="002439F2" w:rsidRPr="00000C58" w:rsidRDefault="002439F2" w:rsidP="00400C1A">
      <w:pPr>
        <w:ind w:left="284" w:hanging="284"/>
        <w:jc w:val="both"/>
        <w:rPr>
          <w:rFonts w:ascii="Times New Roman" w:hAnsi="Times New Roman" w:cs="Times New Roman"/>
          <w:noProof/>
          <w:sz w:val="24"/>
        </w:rPr>
      </w:pPr>
      <w:r>
        <w:rPr>
          <w:rFonts w:ascii="Times New Roman" w:hAnsi="Times New Roman"/>
          <w:sz w:val="24"/>
        </w:rPr>
        <w:t>AG18. Kad institūcija izvērtē izpildāmību, tai jāapsver, kā noteiktie izpildes mehānismi tieši vai netieši ietekmē to pusi vai puses, kas neizpilda savus vienošanās dokumentā noteiktos uzņemtos pienākumus. Ja institūcija nespēj noteikt, kā sākotnēji noteiktie izpildāmības mehānismi varētu būtībā nodrošināt, ka institūcija liek atbildēt pārējām iesaistītajām pusēm par noteikto pienākumu neizpildi, šāda vienošanās nav izpildāma un neatbilst saistošas vienošanās definīcijai.</w:t>
      </w:r>
    </w:p>
    <w:p w14:paraId="4C6549ED" w14:textId="77777777" w:rsidR="00400C1A" w:rsidRPr="00000C58" w:rsidRDefault="00400C1A" w:rsidP="00400C1A">
      <w:pPr>
        <w:ind w:left="284" w:hanging="284"/>
        <w:jc w:val="both"/>
        <w:rPr>
          <w:rFonts w:ascii="Times New Roman" w:hAnsi="Times New Roman" w:cs="Times New Roman"/>
          <w:noProof/>
          <w:sz w:val="24"/>
        </w:rPr>
      </w:pPr>
    </w:p>
    <w:p w14:paraId="086134AA" w14:textId="77777777" w:rsidR="002439F2" w:rsidRPr="00000C58" w:rsidRDefault="002439F2" w:rsidP="00400C1A">
      <w:pPr>
        <w:ind w:left="284" w:hanging="284"/>
        <w:jc w:val="both"/>
        <w:rPr>
          <w:rFonts w:ascii="Times New Roman" w:hAnsi="Times New Roman" w:cs="Times New Roman"/>
          <w:noProof/>
          <w:sz w:val="24"/>
        </w:rPr>
      </w:pPr>
      <w:r>
        <w:rPr>
          <w:rFonts w:ascii="Times New Roman" w:hAnsi="Times New Roman"/>
          <w:sz w:val="24"/>
        </w:rPr>
        <w:t>AG19. Izpildāmība ir tiesību sistēmas noteikts piespiedu līdzeklis, tostarp izmantojot juridiskus līdzekļus (kas ieviesti kompetentajā tiesā, kā arī tiesu nolēmumus un judikatūras precedentus, kas pieņemti, lai izpildītu vienošanās noteikumus), vai arī atbilstības panākšana ar līdzvērtīgiem līdzekļiem (normatīviem aktiem, tostarp leģislatīviem, izpildvaras iestādes, Ministru kabineta vai ministru rīkojumiem).</w:t>
      </w:r>
    </w:p>
    <w:p w14:paraId="150944E6" w14:textId="77777777" w:rsidR="00400C1A" w:rsidRPr="00000C58" w:rsidRDefault="00400C1A" w:rsidP="00400C1A">
      <w:pPr>
        <w:ind w:left="284" w:hanging="284"/>
        <w:jc w:val="both"/>
        <w:rPr>
          <w:rFonts w:ascii="Times New Roman" w:hAnsi="Times New Roman" w:cs="Times New Roman"/>
          <w:noProof/>
          <w:sz w:val="24"/>
        </w:rPr>
      </w:pPr>
    </w:p>
    <w:p w14:paraId="142E1E0D" w14:textId="77777777" w:rsidR="002439F2" w:rsidRPr="00000C58" w:rsidRDefault="002439F2" w:rsidP="00400C1A">
      <w:pPr>
        <w:ind w:left="284" w:hanging="284"/>
        <w:jc w:val="both"/>
        <w:rPr>
          <w:rFonts w:ascii="Times New Roman" w:hAnsi="Times New Roman" w:cs="Times New Roman"/>
          <w:noProof/>
          <w:sz w:val="24"/>
        </w:rPr>
      </w:pPr>
      <w:r>
        <w:rPr>
          <w:rFonts w:ascii="Times New Roman" w:hAnsi="Times New Roman"/>
          <w:sz w:val="24"/>
        </w:rPr>
        <w:t>AG20. Izpildes pilnvarojums (dažkārt dēvēts par izpildrīkojumu) ir valdības administrācijas loceklim vai vairākiem atlasītiem locekļiem piešķirts pilnvarojums izstrādāt tiesību aktu, to neratificējot pilna parlamenta sastāvā. To varētu uzskatīt par spēkā esošu piespiedu izpildes mehānismu, ja ir izdots šāds rīkojums, ar kuru institūcijai ir norādīts izpildīt vienošanās dokumentā saskaņotos pienākumus.</w:t>
      </w:r>
    </w:p>
    <w:p w14:paraId="5E60AC03" w14:textId="77777777" w:rsidR="00400C1A" w:rsidRPr="00000C58" w:rsidRDefault="00400C1A" w:rsidP="00400C1A">
      <w:pPr>
        <w:ind w:left="284" w:hanging="284"/>
        <w:jc w:val="both"/>
        <w:rPr>
          <w:rFonts w:ascii="Times New Roman" w:hAnsi="Times New Roman" w:cs="Times New Roman"/>
          <w:noProof/>
          <w:sz w:val="24"/>
        </w:rPr>
      </w:pPr>
    </w:p>
    <w:p w14:paraId="4843865B" w14:textId="77777777" w:rsidR="002439F2" w:rsidRPr="00000C58" w:rsidRDefault="002439F2" w:rsidP="00400C1A">
      <w:pPr>
        <w:ind w:left="284" w:hanging="284"/>
        <w:jc w:val="both"/>
        <w:rPr>
          <w:rFonts w:ascii="Times New Roman" w:hAnsi="Times New Roman" w:cs="Times New Roman"/>
          <w:noProof/>
          <w:sz w:val="24"/>
        </w:rPr>
      </w:pPr>
      <w:r>
        <w:rPr>
          <w:rFonts w:ascii="Times New Roman" w:hAnsi="Times New Roman"/>
          <w:sz w:val="24"/>
        </w:rPr>
        <w:t>AG21. Ministru kabinets un ministri var izdot rīkojumus, ar kuriem izveido piespiedu izpildes mehānismu starp dažādiem valdības departamentiem vai vienas valdības struktūras dažādiem valdības līmeņiem. Piemēram, ministra vai valdības departamenta rīkojums valdības kontrolētajai institūcijai izpildīt vienošanās dokumentā noteiktos pienākumus var būt izpildāms. Lai vienošanās atbilstu saistošas vienošanās definīcijai, abām tās pusēm ir jābūt iespējai izpildīt tām uzliktās tiesības un pienākumus. Katrai pusei ir jāspēj un jābūt pilnvarojumam likt otrai pusei vai pusēm izpildīt vienošanās dokumentā sniegtos solījumus vai lūgt tiesiskās aizsardzības līdzekļus, ja šie solījumi netiek pildīti.</w:t>
      </w:r>
    </w:p>
    <w:p w14:paraId="62AA46A5" w14:textId="77777777" w:rsidR="00400C1A" w:rsidRPr="00000C58" w:rsidRDefault="00400C1A" w:rsidP="00400C1A">
      <w:pPr>
        <w:ind w:left="284" w:hanging="284"/>
        <w:jc w:val="both"/>
        <w:rPr>
          <w:rFonts w:ascii="Times New Roman" w:hAnsi="Times New Roman" w:cs="Times New Roman"/>
          <w:noProof/>
          <w:sz w:val="24"/>
        </w:rPr>
      </w:pPr>
    </w:p>
    <w:p w14:paraId="61861C49" w14:textId="77777777" w:rsidR="002439F2" w:rsidRPr="00000C58" w:rsidRDefault="002439F2" w:rsidP="00400C1A">
      <w:pPr>
        <w:ind w:left="284" w:hanging="284"/>
        <w:jc w:val="both"/>
        <w:rPr>
          <w:rFonts w:ascii="Times New Roman" w:hAnsi="Times New Roman" w:cs="Times New Roman"/>
          <w:noProof/>
          <w:sz w:val="24"/>
        </w:rPr>
      </w:pPr>
      <w:r>
        <w:rPr>
          <w:rFonts w:ascii="Times New Roman" w:hAnsi="Times New Roman"/>
          <w:sz w:val="24"/>
        </w:rPr>
        <w:t>AG22. Suverēnās tiesības ir galīgās pilnvaras izstrādāt, grozīt un atcelt tiesību normas. Pašas pilnvaras nerada izpildāmas tiesības un pienākumus saistībā ar šā standarta piemērošanu. Tomēr, ja suverēno tiesību izmantošana ir sīki izklāstīta vienošanās dokumentā kā līdzeklis, lai liktu institūcijai izpildīt uzņemtos pienākumus, tas var kļūt par spēkā esošu izpildes mehānismu.</w:t>
      </w:r>
    </w:p>
    <w:p w14:paraId="35295563" w14:textId="77777777" w:rsidR="00400C1A" w:rsidRPr="00000C58" w:rsidRDefault="00400C1A" w:rsidP="00400C1A">
      <w:pPr>
        <w:ind w:left="284" w:hanging="284"/>
        <w:jc w:val="both"/>
        <w:rPr>
          <w:rFonts w:ascii="Times New Roman" w:hAnsi="Times New Roman" w:cs="Times New Roman"/>
          <w:noProof/>
          <w:sz w:val="24"/>
        </w:rPr>
      </w:pPr>
    </w:p>
    <w:p w14:paraId="70F80471" w14:textId="77777777" w:rsidR="002439F2" w:rsidRPr="00000C58" w:rsidRDefault="002439F2" w:rsidP="004614AC">
      <w:pPr>
        <w:ind w:left="284" w:hanging="284"/>
        <w:jc w:val="both"/>
        <w:rPr>
          <w:rFonts w:ascii="Times New Roman" w:hAnsi="Times New Roman" w:cs="Times New Roman"/>
          <w:noProof/>
          <w:sz w:val="24"/>
        </w:rPr>
      </w:pPr>
      <w:r>
        <w:rPr>
          <w:rFonts w:ascii="Times New Roman" w:hAnsi="Times New Roman"/>
          <w:sz w:val="24"/>
        </w:rPr>
        <w:t>AG23. Pārveduma saņēmējs var izjust spiedienu izpildīt vienošanās dokumentā noteiktos pienākumus, jo pastāv risks, ka tas turpmāk varētu nesaņemt finansējumu no institūcijas. Kopumā institūcijas spēja samazināt vai apturēt turpmāko finansējumu, kuru pārveduma saņēmējs šobrīd nav tiesīgs saņemt, šajā standartā nebūtu uzskatāms par spēkā esošu piespiedu izpildes mehānismu, jo institūcijai nav pienākuma sniegt šādu finansējumu. Tomēr, ja pārveduma saņēmējs pašreiz ir tiesīgs saņemt turpmāku finansējumu saskaņā ar citu saistošu vienošanos un ja šīs citas saistošās vienošanās noteikumos ir konkrēti atļauts samazināt turpmāko finansējumu citu vienošanās dokumentu pārkāpuma rezultātā, šo iespējamo turpmākā finansējuma samazināšanu var uzskatīt par spēkā esošu piespiedu izpildes mehānismu.</w:t>
      </w:r>
    </w:p>
    <w:p w14:paraId="540E4D49" w14:textId="77777777" w:rsidR="004614AC" w:rsidRPr="00000C58" w:rsidRDefault="004614AC" w:rsidP="004614AC">
      <w:pPr>
        <w:ind w:left="284" w:hanging="284"/>
        <w:jc w:val="both"/>
        <w:rPr>
          <w:rFonts w:ascii="Times New Roman" w:hAnsi="Times New Roman" w:cs="Times New Roman"/>
          <w:noProof/>
          <w:sz w:val="24"/>
        </w:rPr>
      </w:pPr>
    </w:p>
    <w:p w14:paraId="75CF60C7" w14:textId="77777777" w:rsidR="002439F2" w:rsidRPr="00000C58" w:rsidRDefault="002439F2" w:rsidP="00CE7231">
      <w:pPr>
        <w:keepNext/>
        <w:keepLines/>
        <w:ind w:left="284" w:hanging="284"/>
        <w:jc w:val="both"/>
        <w:rPr>
          <w:rFonts w:ascii="Times New Roman" w:hAnsi="Times New Roman" w:cs="Times New Roman"/>
          <w:noProof/>
          <w:sz w:val="24"/>
        </w:rPr>
      </w:pPr>
      <w:r>
        <w:rPr>
          <w:rFonts w:ascii="Times New Roman" w:hAnsi="Times New Roman"/>
          <w:sz w:val="24"/>
        </w:rPr>
        <w:lastRenderedPageBreak/>
        <w:t>AG24. Nosakot, vai turpmākā finansējuma samazināšana varētu būt piespiedu izpildes mehānisms, savā spriedumā institūcija balstās uz faktiem un apstākļiem. Galvenie faktori, kas var liecināt, ka institūcija varētu samazināt turpmāko finansējumu citā saistošas vienošanās dokumentā sniegtā solījuma pārkāpuma gadījumā, ir institūcijas spēja samazināt turpmāko finansējumu un tas, vai tā ir šādi rīkojusies agrāk.</w:t>
      </w:r>
    </w:p>
    <w:p w14:paraId="0D619156" w14:textId="77777777" w:rsidR="002439F2" w:rsidRPr="00000C58" w:rsidRDefault="002439F2" w:rsidP="00642E1D">
      <w:pPr>
        <w:jc w:val="both"/>
        <w:rPr>
          <w:rFonts w:ascii="Times New Roman" w:hAnsi="Times New Roman" w:cs="Times New Roman"/>
          <w:noProof/>
          <w:sz w:val="24"/>
        </w:rPr>
      </w:pPr>
    </w:p>
    <w:p w14:paraId="731150D4" w14:textId="77777777" w:rsidR="002439F2" w:rsidRPr="00000C58" w:rsidRDefault="002439F2" w:rsidP="00D363F3">
      <w:pPr>
        <w:ind w:left="284" w:hanging="284"/>
        <w:jc w:val="both"/>
        <w:rPr>
          <w:rFonts w:ascii="Times New Roman" w:hAnsi="Times New Roman" w:cs="Times New Roman"/>
          <w:noProof/>
          <w:sz w:val="24"/>
        </w:rPr>
      </w:pPr>
      <w:r>
        <w:rPr>
          <w:rFonts w:ascii="Times New Roman" w:hAnsi="Times New Roman"/>
          <w:sz w:val="24"/>
        </w:rPr>
        <w:t xml:space="preserve">AG25. Šajā standartā pats institūcijas paziņojums par nodomu vai publisks paziņojums, piemēram, valdības solījums izlietot naudu vai sniegt preces vai pakalpojumus kādā noteiktā veidā, nav izpildāma vienošanās. Šāds paziņojums ir vispārīgs un neveido institūcijas un pārveduma saņēmēja saistošu vienošanos, kurā abām pusēm ir noteiktas tiesības un pienākumi. Institūcija izvērtē, vai šāds publisks paziņojums rada juridiski nesaistošu (prakses radītu) pienākumu saskaņā ar </w:t>
      </w:r>
      <w:r>
        <w:rPr>
          <w:rFonts w:ascii="Times New Roman" w:hAnsi="Times New Roman"/>
          <w:i/>
          <w:iCs/>
          <w:sz w:val="24"/>
        </w:rPr>
        <w:t>IPSAS</w:t>
      </w:r>
      <w:r>
        <w:rPr>
          <w:rFonts w:ascii="Times New Roman" w:hAnsi="Times New Roman"/>
          <w:sz w:val="24"/>
        </w:rPr>
        <w:t> 19 “Uzkrājumi, iespējamās saistības un iespējamie aktīvi”.</w:t>
      </w:r>
      <w:bookmarkStart w:id="70" w:name="_bookmark70"/>
      <w:bookmarkEnd w:id="70"/>
    </w:p>
    <w:p w14:paraId="7A56C4E1" w14:textId="77777777" w:rsidR="002439F2" w:rsidRPr="00000C58" w:rsidRDefault="002439F2" w:rsidP="00642E1D">
      <w:pPr>
        <w:jc w:val="both"/>
        <w:rPr>
          <w:rFonts w:ascii="Times New Roman" w:hAnsi="Times New Roman" w:cs="Times New Roman"/>
          <w:noProof/>
          <w:sz w:val="24"/>
        </w:rPr>
      </w:pPr>
    </w:p>
    <w:p w14:paraId="6DCBF348" w14:textId="77777777" w:rsidR="002439F2" w:rsidRPr="00000C58" w:rsidRDefault="002439F2" w:rsidP="00642E1D">
      <w:pPr>
        <w:jc w:val="both"/>
        <w:rPr>
          <w:rFonts w:ascii="Times New Roman" w:hAnsi="Times New Roman" w:cs="Times New Roman"/>
          <w:i/>
          <w:iCs/>
          <w:noProof/>
          <w:sz w:val="24"/>
        </w:rPr>
      </w:pPr>
      <w:r>
        <w:rPr>
          <w:rFonts w:ascii="Times New Roman" w:hAnsi="Times New Roman"/>
          <w:i/>
          <w:sz w:val="24"/>
        </w:rPr>
        <w:t>Saistošas vienošanās puses</w:t>
      </w:r>
    </w:p>
    <w:p w14:paraId="52BD32B0" w14:textId="77777777" w:rsidR="00D363F3" w:rsidRPr="00000C58" w:rsidRDefault="00D363F3" w:rsidP="00642E1D">
      <w:pPr>
        <w:jc w:val="both"/>
        <w:rPr>
          <w:rFonts w:ascii="Times New Roman" w:hAnsi="Times New Roman" w:cs="Times New Roman"/>
          <w:noProof/>
          <w:sz w:val="24"/>
        </w:rPr>
      </w:pPr>
    </w:p>
    <w:p w14:paraId="444101A0" w14:textId="77777777" w:rsidR="002439F2" w:rsidRPr="00000C58" w:rsidRDefault="002439F2" w:rsidP="00D363F3">
      <w:pPr>
        <w:ind w:left="284" w:hanging="284"/>
        <w:jc w:val="both"/>
        <w:rPr>
          <w:rFonts w:ascii="Times New Roman" w:hAnsi="Times New Roman" w:cs="Times New Roman"/>
          <w:noProof/>
          <w:sz w:val="24"/>
        </w:rPr>
      </w:pPr>
      <w:r>
        <w:rPr>
          <w:rFonts w:ascii="Times New Roman" w:hAnsi="Times New Roman"/>
          <w:sz w:val="24"/>
        </w:rPr>
        <w:t>AG26. Publiskajā sektorā vienošanās bieži vien noslēdz divas vai vairākas puses. Šajā standartā, lai vienošanās atbilstu saistošas vienošanās definīcijai, ir jābūt vismaz divām pusēm, kas noslēgušas vienošanos, kurā tām ir noteiktas tiesības un pienākumi, un ir jābūt spējai izpildīt šīs tiesības un pienākumus.</w:t>
      </w:r>
    </w:p>
    <w:p w14:paraId="6149DE38" w14:textId="77777777" w:rsidR="00D363F3" w:rsidRPr="00000C58" w:rsidRDefault="00D363F3" w:rsidP="00D363F3">
      <w:pPr>
        <w:ind w:left="284" w:hanging="284"/>
        <w:jc w:val="both"/>
        <w:rPr>
          <w:rFonts w:ascii="Times New Roman" w:hAnsi="Times New Roman" w:cs="Times New Roman"/>
          <w:noProof/>
          <w:sz w:val="24"/>
        </w:rPr>
      </w:pPr>
    </w:p>
    <w:p w14:paraId="0CE82355" w14:textId="77777777" w:rsidR="002439F2" w:rsidRPr="00000C58" w:rsidRDefault="002439F2" w:rsidP="00D363F3">
      <w:pPr>
        <w:ind w:left="284" w:hanging="284"/>
        <w:jc w:val="both"/>
        <w:rPr>
          <w:rFonts w:ascii="Times New Roman" w:hAnsi="Times New Roman" w:cs="Times New Roman"/>
          <w:noProof/>
          <w:sz w:val="24"/>
        </w:rPr>
      </w:pPr>
      <w:r>
        <w:rPr>
          <w:rFonts w:ascii="Times New Roman" w:hAnsi="Times New Roman"/>
          <w:sz w:val="24"/>
        </w:rPr>
        <w:t>AG27. Proti, institūcijai ir jāspēj panākt vismaz to, ka institūcija, kas saņem atlīdzību, izpilda uzņemtos pienākumus, un institūcijai, kas saņem atlīdzību (pārveduma saņēmējam), ir jāspēj panākt, ka tiek izpildīts solījums saņemt finansējumu (atlīdzību). Turpmāk diagrammā ir parādīta saistošas vienošanās dokumentā noteiktā minimālā divpusējā izpildāmība:</w:t>
      </w:r>
    </w:p>
    <w:p w14:paraId="1DC89179" w14:textId="77777777" w:rsidR="00EE172C" w:rsidRPr="00000C58" w:rsidRDefault="00EE172C" w:rsidP="00642E1D">
      <w:pPr>
        <w:jc w:val="both"/>
        <w:rPr>
          <w:rFonts w:ascii="Times New Roman" w:hAnsi="Times New Roman" w:cs="Times New Roman"/>
          <w:noProof/>
          <w:sz w:val="24"/>
        </w:rPr>
      </w:pPr>
    </w:p>
    <w:p w14:paraId="2FE3B95E" w14:textId="292EA7F5" w:rsidR="00EE172C" w:rsidRPr="00000C58" w:rsidRDefault="00BE06D7" w:rsidP="00BE06D7">
      <w:pPr>
        <w:jc w:val="center"/>
        <w:rPr>
          <w:rFonts w:ascii="Times New Roman" w:hAnsi="Times New Roman" w:cs="Times New Roman"/>
          <w:noProof/>
          <w:sz w:val="24"/>
        </w:rPr>
      </w:pPr>
      <w:r>
        <w:rPr>
          <w:rFonts w:ascii="Times New Roman" w:hAnsi="Times New Roman"/>
          <w:noProof/>
          <w:sz w:val="24"/>
        </w:rPr>
        <w:drawing>
          <wp:inline distT="0" distB="0" distL="0" distR="0" wp14:anchorId="7DEE2EBA" wp14:editId="7F4660DA">
            <wp:extent cx="4223743" cy="1437555"/>
            <wp:effectExtent l="0" t="0" r="5715" b="0"/>
            <wp:docPr id="388812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81259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4223743" cy="1437555"/>
                    </a:xfrm>
                    <a:prstGeom prst="rect">
                      <a:avLst/>
                    </a:prstGeom>
                  </pic:spPr>
                </pic:pic>
              </a:graphicData>
            </a:graphic>
          </wp:inline>
        </w:drawing>
      </w:r>
    </w:p>
    <w:p w14:paraId="768F19EB" w14:textId="77777777" w:rsidR="008116D3" w:rsidRDefault="008116D3" w:rsidP="00BD7049">
      <w:pPr>
        <w:ind w:left="284" w:hanging="284"/>
        <w:jc w:val="both"/>
        <w:rPr>
          <w:rFonts w:ascii="Times New Roman" w:hAnsi="Times New Roman"/>
          <w:sz w:val="24"/>
        </w:rPr>
      </w:pPr>
    </w:p>
    <w:p w14:paraId="55FEE94F" w14:textId="77C909EF" w:rsidR="002439F2" w:rsidRPr="00000C58" w:rsidRDefault="002439F2" w:rsidP="00BD7049">
      <w:pPr>
        <w:ind w:left="284" w:hanging="284"/>
        <w:jc w:val="both"/>
        <w:rPr>
          <w:rFonts w:ascii="Times New Roman" w:hAnsi="Times New Roman" w:cs="Times New Roman"/>
          <w:noProof/>
          <w:sz w:val="24"/>
        </w:rPr>
      </w:pPr>
      <w:r>
        <w:rPr>
          <w:rFonts w:ascii="Times New Roman" w:hAnsi="Times New Roman"/>
          <w:sz w:val="24"/>
        </w:rPr>
        <w:t>AG28. Ja saistošas vienošanās dokumentā ir norādītas puses, kurām nav izpildāmu tiesību un pienākumu, tās ir ieinteresētās trešā personas. Daudzpusējas saistošas vienošanās gadījumā ieinteresētajām trešajām personām nav tiesību piespiest pārveduma saņēmēju piegādāt preces un sniegt pakalpojumus.</w:t>
      </w:r>
    </w:p>
    <w:p w14:paraId="0C96DF79" w14:textId="77777777" w:rsidR="00BD7049" w:rsidRPr="00000C58" w:rsidRDefault="00BD7049" w:rsidP="00BD7049">
      <w:pPr>
        <w:ind w:left="284" w:hanging="284"/>
        <w:jc w:val="both"/>
        <w:rPr>
          <w:rFonts w:ascii="Times New Roman" w:hAnsi="Times New Roman" w:cs="Times New Roman"/>
          <w:noProof/>
          <w:sz w:val="24"/>
        </w:rPr>
      </w:pPr>
    </w:p>
    <w:p w14:paraId="2F497157" w14:textId="77777777" w:rsidR="002439F2" w:rsidRPr="00000C58" w:rsidRDefault="002439F2" w:rsidP="00BD7049">
      <w:pPr>
        <w:ind w:left="284" w:hanging="284"/>
        <w:jc w:val="both"/>
        <w:rPr>
          <w:rFonts w:ascii="Times New Roman" w:hAnsi="Times New Roman" w:cs="Times New Roman"/>
          <w:noProof/>
          <w:sz w:val="24"/>
        </w:rPr>
      </w:pPr>
      <w:r>
        <w:rPr>
          <w:rFonts w:ascii="Times New Roman" w:hAnsi="Times New Roman"/>
          <w:sz w:val="24"/>
        </w:rPr>
        <w:t>AG29. Tomēr, lai šādu daudzpusēju vienošanos varētu klasificēt kā pārveduma izdevumus darījumos, par kuriem ir noslēgta saistoša vienošanās, institūcijai ir jāspēj panākt, ka pārveduma saņēmējs sniedz preces, pakalpojumus vai citus aktīvus ieinteresētajām trešajām personām. Šādas daudzpusējas vienošanās gadījumā pārveduma saņēmējs nav institūcijas pārstāvis, jo pārveduma saņēmējs iegūst kontroli pār resursiem, ko sniegusi iestāde, un ir atbildīgs par preču, pakalpojumu vai citu aktīvu sniegšanu ieinteresētajām trešajām personām. Šī saikne ir parādīta turpmākajā diagrammā.</w:t>
      </w:r>
      <w:bookmarkStart w:id="71" w:name="_bookmark71"/>
      <w:bookmarkEnd w:id="71"/>
    </w:p>
    <w:p w14:paraId="3DF5C856" w14:textId="77777777" w:rsidR="002439F2" w:rsidRPr="00000C58" w:rsidRDefault="002439F2" w:rsidP="00642E1D">
      <w:pPr>
        <w:jc w:val="both"/>
        <w:rPr>
          <w:rFonts w:ascii="Times New Roman" w:hAnsi="Times New Roman" w:cs="Times New Roman"/>
          <w:noProof/>
          <w:sz w:val="24"/>
        </w:rPr>
      </w:pPr>
    </w:p>
    <w:p w14:paraId="191353ED" w14:textId="13968012" w:rsidR="002439F2" w:rsidRPr="00000C58" w:rsidRDefault="00E479A5" w:rsidP="00E479A5">
      <w:pPr>
        <w:jc w:val="center"/>
        <w:rPr>
          <w:rFonts w:ascii="Times New Roman" w:hAnsi="Times New Roman" w:cs="Times New Roman"/>
          <w:noProof/>
          <w:sz w:val="24"/>
        </w:rPr>
      </w:pPr>
      <w:r>
        <w:rPr>
          <w:rFonts w:ascii="Times New Roman" w:hAnsi="Times New Roman"/>
          <w:noProof/>
          <w:sz w:val="24"/>
        </w:rPr>
        <w:lastRenderedPageBreak/>
        <w:drawing>
          <wp:inline distT="0" distB="0" distL="0" distR="0" wp14:anchorId="0FBBDF6D" wp14:editId="6E9AB67C">
            <wp:extent cx="2970043" cy="2238662"/>
            <wp:effectExtent l="0" t="0" r="1905" b="9525"/>
            <wp:docPr id="537511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511212"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2970043" cy="2238662"/>
                    </a:xfrm>
                    <a:prstGeom prst="rect">
                      <a:avLst/>
                    </a:prstGeom>
                  </pic:spPr>
                </pic:pic>
              </a:graphicData>
            </a:graphic>
          </wp:inline>
        </w:drawing>
      </w:r>
    </w:p>
    <w:p w14:paraId="158765EB" w14:textId="77777777" w:rsidR="002439F2" w:rsidRPr="00000C58" w:rsidRDefault="002439F2" w:rsidP="00642E1D">
      <w:pPr>
        <w:jc w:val="both"/>
        <w:rPr>
          <w:rFonts w:ascii="Times New Roman" w:hAnsi="Times New Roman" w:cs="Times New Roman"/>
          <w:noProof/>
          <w:sz w:val="24"/>
        </w:rPr>
      </w:pPr>
    </w:p>
    <w:p w14:paraId="18581BE0" w14:textId="54580524" w:rsidR="002439F2" w:rsidRPr="00000C58" w:rsidRDefault="002439F2" w:rsidP="00642E1D">
      <w:pPr>
        <w:jc w:val="both"/>
        <w:rPr>
          <w:rFonts w:ascii="Times New Roman" w:hAnsi="Times New Roman" w:cs="Times New Roman"/>
          <w:b/>
          <w:noProof/>
          <w:sz w:val="24"/>
        </w:rPr>
      </w:pPr>
      <w:r>
        <w:rPr>
          <w:rFonts w:ascii="Times New Roman" w:hAnsi="Times New Roman"/>
          <w:b/>
          <w:sz w:val="24"/>
        </w:rPr>
        <w:t>Nodoto resursu atzīšanas pārtraukšana (18. un 22. punkts)</w:t>
      </w:r>
    </w:p>
    <w:p w14:paraId="5B4B4CEF" w14:textId="77777777" w:rsidR="00E45125" w:rsidRPr="00000C58" w:rsidRDefault="00E45125" w:rsidP="00642E1D">
      <w:pPr>
        <w:jc w:val="both"/>
        <w:rPr>
          <w:rFonts w:ascii="Times New Roman" w:hAnsi="Times New Roman" w:cs="Times New Roman"/>
          <w:b/>
          <w:noProof/>
          <w:sz w:val="24"/>
        </w:rPr>
      </w:pPr>
    </w:p>
    <w:p w14:paraId="073213EE" w14:textId="77777777" w:rsidR="002439F2" w:rsidRPr="00000C58" w:rsidRDefault="002439F2" w:rsidP="002A1DDD">
      <w:pPr>
        <w:ind w:left="284" w:hanging="284"/>
        <w:jc w:val="both"/>
        <w:rPr>
          <w:rFonts w:ascii="Times New Roman" w:hAnsi="Times New Roman" w:cs="Times New Roman"/>
          <w:noProof/>
          <w:sz w:val="24"/>
        </w:rPr>
      </w:pPr>
      <w:r>
        <w:rPr>
          <w:rFonts w:ascii="Times New Roman" w:hAnsi="Times New Roman"/>
          <w:sz w:val="24"/>
        </w:rPr>
        <w:t>AG30. Gan pārveduma izdevumu darījumos, kuros ir noslēgta saistoša vienošanās, gan tajos, kuros nav noslēgta saistoša vienošanās:</w:t>
      </w:r>
      <w:bookmarkStart w:id="72" w:name="_bookmark72"/>
      <w:bookmarkEnd w:id="72"/>
    </w:p>
    <w:p w14:paraId="273343BD" w14:textId="35BEAEE8" w:rsidR="002439F2" w:rsidRPr="00000C58" w:rsidRDefault="002A1DDD" w:rsidP="00267E02">
      <w:pPr>
        <w:ind w:left="567" w:hanging="283"/>
        <w:jc w:val="both"/>
        <w:rPr>
          <w:rFonts w:ascii="Times New Roman" w:hAnsi="Times New Roman" w:cs="Times New Roman"/>
          <w:noProof/>
          <w:sz w:val="24"/>
        </w:rPr>
      </w:pPr>
      <w:r>
        <w:rPr>
          <w:rFonts w:ascii="Times New Roman" w:hAnsi="Times New Roman"/>
          <w:sz w:val="24"/>
        </w:rPr>
        <w:t xml:space="preserve">a) pirms nefinanšu aktīva pārveduma saņēmējam institūcija izvērtē </w:t>
      </w:r>
      <w:r>
        <w:rPr>
          <w:rFonts w:ascii="Times New Roman" w:hAnsi="Times New Roman"/>
          <w:i/>
          <w:iCs/>
          <w:sz w:val="24"/>
        </w:rPr>
        <w:t>IPSAS</w:t>
      </w:r>
      <w:r>
        <w:rPr>
          <w:rFonts w:ascii="Times New Roman" w:hAnsi="Times New Roman"/>
          <w:sz w:val="24"/>
        </w:rPr>
        <w:t> 21 “Naudu neienesošu aktīvu vērtības samazināšanās” 27. punkta d) apakšpunktu, lai noskaidrotu, vai ir būtiski mainījies nefinanšu aktīva lietojums, kas varētu liecināt par vērtības samazināšanos;</w:t>
      </w:r>
      <w:bookmarkStart w:id="73" w:name="_bookmark73"/>
      <w:bookmarkEnd w:id="73"/>
    </w:p>
    <w:p w14:paraId="74BA7EED" w14:textId="7F66A734" w:rsidR="002439F2" w:rsidRPr="00000C58" w:rsidRDefault="002A1DDD" w:rsidP="00267E02">
      <w:pPr>
        <w:ind w:left="567" w:hanging="283"/>
        <w:jc w:val="both"/>
        <w:rPr>
          <w:rFonts w:ascii="Times New Roman" w:hAnsi="Times New Roman" w:cs="Times New Roman"/>
          <w:noProof/>
          <w:sz w:val="24"/>
        </w:rPr>
      </w:pPr>
      <w:r>
        <w:rPr>
          <w:rFonts w:ascii="Times New Roman" w:hAnsi="Times New Roman"/>
          <w:sz w:val="24"/>
        </w:rPr>
        <w:t xml:space="preserve">b) AG30. punkta a) apakšpunktā minētais apsvērums neattiecas uz nododamajiem finanšu aktīviem, jo finanšu aktīvu vērtības iespējamā samazināšanās tiek vērtēta pastāvīgi saskaņā ar </w:t>
      </w:r>
      <w:r>
        <w:rPr>
          <w:rFonts w:ascii="Times New Roman" w:hAnsi="Times New Roman"/>
          <w:i/>
          <w:iCs/>
          <w:sz w:val="24"/>
        </w:rPr>
        <w:t>IPSAS</w:t>
      </w:r>
      <w:r>
        <w:rPr>
          <w:rFonts w:ascii="Times New Roman" w:hAnsi="Times New Roman"/>
          <w:sz w:val="24"/>
        </w:rPr>
        <w:t> 41 “Finanšu instrumenti”, un</w:t>
      </w:r>
    </w:p>
    <w:p w14:paraId="31A43F10" w14:textId="190599A6" w:rsidR="002439F2" w:rsidRPr="00000C58" w:rsidRDefault="0074031E" w:rsidP="00267E02">
      <w:pPr>
        <w:ind w:left="567" w:hanging="283"/>
        <w:jc w:val="both"/>
        <w:rPr>
          <w:rFonts w:ascii="Times New Roman" w:hAnsi="Times New Roman" w:cs="Times New Roman"/>
          <w:noProof/>
          <w:sz w:val="24"/>
        </w:rPr>
      </w:pPr>
      <w:r>
        <w:rPr>
          <w:rFonts w:ascii="Times New Roman" w:hAnsi="Times New Roman"/>
          <w:sz w:val="24"/>
        </w:rPr>
        <w:t>c) tad, kad tiek pārtraukta nodoto resursu atzīšana, institūcijai jāpiemēro atzīšanas pārtraukšanas norādījumi, kas sniegti citos standartos, kuri ir piemērojami nododamajiem aktīviem.</w:t>
      </w:r>
    </w:p>
    <w:p w14:paraId="0514111F" w14:textId="77777777" w:rsidR="002439F2" w:rsidRPr="00000C58" w:rsidRDefault="002439F2" w:rsidP="00642E1D">
      <w:pPr>
        <w:jc w:val="both"/>
        <w:rPr>
          <w:rFonts w:ascii="Times New Roman" w:hAnsi="Times New Roman" w:cs="Times New Roman"/>
          <w:noProof/>
          <w:sz w:val="24"/>
        </w:rPr>
      </w:pPr>
    </w:p>
    <w:p w14:paraId="6DE19099" w14:textId="0F12510B" w:rsidR="002439F2" w:rsidRPr="00000C58" w:rsidRDefault="002439F2" w:rsidP="00642E1D">
      <w:pPr>
        <w:jc w:val="both"/>
        <w:rPr>
          <w:rFonts w:ascii="Times New Roman" w:hAnsi="Times New Roman" w:cs="Times New Roman"/>
          <w:b/>
          <w:noProof/>
          <w:sz w:val="24"/>
        </w:rPr>
      </w:pPr>
      <w:r>
        <w:rPr>
          <w:rFonts w:ascii="Times New Roman" w:hAnsi="Times New Roman"/>
          <w:b/>
          <w:sz w:val="24"/>
        </w:rPr>
        <w:t>Pārveduma tiesību noteikšana (21. punkts)</w:t>
      </w:r>
    </w:p>
    <w:p w14:paraId="77D0753A" w14:textId="77777777" w:rsidR="00267E02" w:rsidRPr="00000C58" w:rsidRDefault="00267E02" w:rsidP="00642E1D">
      <w:pPr>
        <w:jc w:val="both"/>
        <w:rPr>
          <w:rFonts w:ascii="Times New Roman" w:hAnsi="Times New Roman" w:cs="Times New Roman"/>
          <w:b/>
          <w:noProof/>
          <w:sz w:val="24"/>
        </w:rPr>
      </w:pPr>
    </w:p>
    <w:p w14:paraId="01754295" w14:textId="77777777" w:rsidR="002439F2" w:rsidRPr="00000C58" w:rsidRDefault="002439F2" w:rsidP="00E84DC7">
      <w:pPr>
        <w:ind w:left="284" w:hanging="284"/>
        <w:jc w:val="both"/>
        <w:rPr>
          <w:rFonts w:ascii="Times New Roman" w:hAnsi="Times New Roman" w:cs="Times New Roman"/>
          <w:noProof/>
          <w:sz w:val="24"/>
        </w:rPr>
      </w:pPr>
      <w:r>
        <w:rPr>
          <w:rFonts w:ascii="Times New Roman" w:hAnsi="Times New Roman"/>
          <w:sz w:val="24"/>
        </w:rPr>
        <w:t>AG31. Pārveduma tiesības ir pamats, ko izmanto, lai noteiktu pārveduma izdevumu atzīšanas laiku. Šajā standartā ir prasīts, ka pārveduma izdevumi darījumos, par kuriem noslēgtas saistošas vienošanās, ir jāatzīst tad, kad un ja beidzas pārveduma tiesības, tāpēc institūcijai pārveduma atlīdzība ir jāattiecina uz pārveduma tiesībām.</w:t>
      </w:r>
      <w:bookmarkStart w:id="74" w:name="_bookmark74"/>
      <w:bookmarkEnd w:id="74"/>
    </w:p>
    <w:p w14:paraId="584F5B89" w14:textId="77777777" w:rsidR="00E84DC7" w:rsidRPr="00000C58" w:rsidRDefault="00E84DC7" w:rsidP="00E84DC7">
      <w:pPr>
        <w:ind w:left="284" w:hanging="284"/>
        <w:jc w:val="both"/>
        <w:rPr>
          <w:rFonts w:ascii="Times New Roman" w:hAnsi="Times New Roman" w:cs="Times New Roman"/>
          <w:noProof/>
          <w:sz w:val="24"/>
        </w:rPr>
      </w:pPr>
    </w:p>
    <w:p w14:paraId="0A88117E" w14:textId="77777777" w:rsidR="002439F2" w:rsidRPr="00000C58" w:rsidRDefault="002439F2" w:rsidP="00E84DC7">
      <w:pPr>
        <w:ind w:left="284" w:hanging="284"/>
        <w:jc w:val="both"/>
        <w:rPr>
          <w:rFonts w:ascii="Times New Roman" w:hAnsi="Times New Roman" w:cs="Times New Roman"/>
          <w:noProof/>
          <w:sz w:val="24"/>
        </w:rPr>
      </w:pPr>
      <w:r>
        <w:rPr>
          <w:rFonts w:ascii="Times New Roman" w:hAnsi="Times New Roman"/>
          <w:sz w:val="24"/>
        </w:rPr>
        <w:t>AG32. Pārveduma tiesības tiek noteiktas kā atsevišķas tiesības, ko var īstenot atsevišķi no citām saistošās vienošanās dokumentā noteiktajām tiesībām. Parasti no institūcijas skatpunkta tas, vai pārveduma tiesības ir atsevišķas tiesības, būs redzams no sarunām par saistošās vienošanās noslēgšanu.</w:t>
      </w:r>
      <w:bookmarkStart w:id="75" w:name="_bookmark75"/>
      <w:bookmarkEnd w:id="75"/>
    </w:p>
    <w:p w14:paraId="0A045BBC" w14:textId="77777777" w:rsidR="00E84DC7" w:rsidRPr="00000C58" w:rsidRDefault="00E84DC7" w:rsidP="00E84DC7">
      <w:pPr>
        <w:ind w:left="284" w:hanging="284"/>
        <w:jc w:val="both"/>
        <w:rPr>
          <w:rFonts w:ascii="Times New Roman" w:hAnsi="Times New Roman" w:cs="Times New Roman"/>
          <w:noProof/>
          <w:sz w:val="24"/>
        </w:rPr>
      </w:pPr>
    </w:p>
    <w:p w14:paraId="2113CD91" w14:textId="77777777" w:rsidR="002439F2" w:rsidRPr="00000C58" w:rsidRDefault="002439F2" w:rsidP="00D26A24">
      <w:pPr>
        <w:ind w:left="284" w:hanging="284"/>
        <w:jc w:val="both"/>
        <w:rPr>
          <w:rFonts w:ascii="Times New Roman" w:hAnsi="Times New Roman" w:cs="Times New Roman"/>
          <w:noProof/>
          <w:sz w:val="24"/>
        </w:rPr>
      </w:pPr>
      <w:r>
        <w:rPr>
          <w:rFonts w:ascii="Times New Roman" w:hAnsi="Times New Roman"/>
          <w:sz w:val="24"/>
        </w:rPr>
        <w:t>AG33. Institūcija apvieno saistītās tiesības, ja vien šīs tiesības nerada atsevišķas tiesības, kuras var īstenot atsevišķi. Šo apvienojumu norāda kā pārveduma tiesības.</w:t>
      </w:r>
      <w:bookmarkStart w:id="76" w:name="_bookmark76"/>
      <w:bookmarkEnd w:id="76"/>
    </w:p>
    <w:p w14:paraId="6B350EBF" w14:textId="77777777" w:rsidR="00D26A24" w:rsidRPr="00000C58" w:rsidRDefault="00D26A24" w:rsidP="00642E1D">
      <w:pPr>
        <w:jc w:val="both"/>
        <w:rPr>
          <w:rFonts w:ascii="Times New Roman" w:hAnsi="Times New Roman" w:cs="Times New Roman"/>
          <w:noProof/>
          <w:sz w:val="24"/>
        </w:rPr>
      </w:pPr>
    </w:p>
    <w:p w14:paraId="0FC1FAE6" w14:textId="77777777" w:rsidR="002439F2" w:rsidRPr="00000C58" w:rsidRDefault="002439F2" w:rsidP="00D26A24">
      <w:pPr>
        <w:ind w:left="284" w:hanging="284"/>
        <w:jc w:val="both"/>
        <w:rPr>
          <w:rFonts w:ascii="Times New Roman" w:hAnsi="Times New Roman" w:cs="Times New Roman"/>
          <w:noProof/>
          <w:sz w:val="24"/>
        </w:rPr>
      </w:pPr>
      <w:r>
        <w:rPr>
          <w:rFonts w:ascii="Times New Roman" w:hAnsi="Times New Roman"/>
          <w:sz w:val="24"/>
        </w:rPr>
        <w:t>AG34. Dažkārt saistošās vienošanās dokumentos nav iespējams noteikt visas apvienotās tiesības likt pārveduma saņēmējam izpildīt pienākumus, kas ir atšķirīgi. Šādos gadījumos institūcija nosaka saistošo vienošanos kā vienas pārveduma tiesības.</w:t>
      </w:r>
      <w:bookmarkStart w:id="77" w:name="_bookmark77"/>
      <w:bookmarkEnd w:id="77"/>
    </w:p>
    <w:p w14:paraId="174DD3B0" w14:textId="77777777" w:rsidR="002439F2" w:rsidRPr="00000C58" w:rsidRDefault="002439F2" w:rsidP="00642E1D">
      <w:pPr>
        <w:jc w:val="both"/>
        <w:rPr>
          <w:rFonts w:ascii="Times New Roman" w:hAnsi="Times New Roman" w:cs="Times New Roman"/>
          <w:noProof/>
          <w:sz w:val="24"/>
        </w:rPr>
      </w:pPr>
    </w:p>
    <w:p w14:paraId="1FBEC4CB" w14:textId="4A36F55D" w:rsidR="002439F2" w:rsidRPr="00000C58" w:rsidRDefault="002439F2" w:rsidP="00615DCA">
      <w:pPr>
        <w:keepNext/>
        <w:keepLines/>
        <w:jc w:val="both"/>
        <w:rPr>
          <w:rFonts w:ascii="Times New Roman" w:hAnsi="Times New Roman" w:cs="Times New Roman"/>
          <w:b/>
          <w:noProof/>
          <w:sz w:val="24"/>
        </w:rPr>
      </w:pPr>
      <w:r>
        <w:rPr>
          <w:rFonts w:ascii="Times New Roman" w:hAnsi="Times New Roman"/>
          <w:b/>
          <w:sz w:val="24"/>
        </w:rPr>
        <w:lastRenderedPageBreak/>
        <w:t>Pārveduma izdevumu atzīšana darījumos, par kuriem ir noslēgtas saistošas vienošanās (22.–25. punkts)</w:t>
      </w:r>
    </w:p>
    <w:p w14:paraId="74906444" w14:textId="77777777" w:rsidR="002439F2" w:rsidRPr="00000C58" w:rsidRDefault="002439F2" w:rsidP="00615DCA">
      <w:pPr>
        <w:keepNext/>
        <w:keepLines/>
        <w:jc w:val="both"/>
        <w:rPr>
          <w:rFonts w:ascii="Times New Roman" w:hAnsi="Times New Roman" w:cs="Times New Roman"/>
          <w:b/>
          <w:noProof/>
          <w:sz w:val="24"/>
        </w:rPr>
      </w:pPr>
    </w:p>
    <w:p w14:paraId="626375F5" w14:textId="77777777" w:rsidR="002439F2" w:rsidRPr="00000C58" w:rsidRDefault="002439F2" w:rsidP="00615DCA">
      <w:pPr>
        <w:keepNext/>
        <w:keepLines/>
        <w:jc w:val="both"/>
        <w:rPr>
          <w:rFonts w:ascii="Times New Roman" w:hAnsi="Times New Roman" w:cs="Times New Roman"/>
          <w:i/>
          <w:iCs/>
          <w:noProof/>
          <w:sz w:val="24"/>
        </w:rPr>
      </w:pPr>
      <w:r>
        <w:rPr>
          <w:rFonts w:ascii="Times New Roman" w:hAnsi="Times New Roman"/>
          <w:i/>
          <w:sz w:val="24"/>
        </w:rPr>
        <w:t>Atzīšana, uzsākot saistošo vienošanos</w:t>
      </w:r>
    </w:p>
    <w:p w14:paraId="4B63A5CB" w14:textId="77777777" w:rsidR="00B61530" w:rsidRPr="00000C58" w:rsidRDefault="00B61530" w:rsidP="00615DCA">
      <w:pPr>
        <w:keepNext/>
        <w:keepLines/>
        <w:jc w:val="both"/>
        <w:rPr>
          <w:rFonts w:ascii="Times New Roman" w:hAnsi="Times New Roman" w:cs="Times New Roman"/>
          <w:noProof/>
          <w:sz w:val="24"/>
        </w:rPr>
      </w:pPr>
    </w:p>
    <w:p w14:paraId="1CB113CB" w14:textId="02FDC9B3" w:rsidR="002439F2" w:rsidRPr="00000C58" w:rsidRDefault="002439F2" w:rsidP="00615DCA">
      <w:pPr>
        <w:keepNext/>
        <w:keepLines/>
        <w:ind w:left="284" w:hanging="284"/>
        <w:jc w:val="both"/>
        <w:rPr>
          <w:rFonts w:ascii="Times New Roman" w:hAnsi="Times New Roman" w:cs="Times New Roman"/>
          <w:noProof/>
          <w:sz w:val="24"/>
        </w:rPr>
      </w:pPr>
      <w:r>
        <w:rPr>
          <w:rFonts w:ascii="Times New Roman" w:hAnsi="Times New Roman"/>
          <w:sz w:val="24"/>
        </w:rPr>
        <w:t>AG35. Saskaņā ar 15. punktu, uzsākot saistošo vienošanos un tad, ja saistošā vienošanās nav izpildīta pilnībā, institūcija neatzīst nekādus ar šo saistošo vienošanos saistītos aktīvus, saistības vai izdevumus. Ja saistošā vienošanās nav izpildīta pilnībā, pārveduma tiesības un pārveduma pienākumi ir savstarpēji atkarīgi un nav nodalāmi. Apvienotās pārveduma tiesības un pārveduma pienākumi ir viens aktīvs vai saistības, kuru vērtība ir nulle.</w:t>
      </w:r>
      <w:bookmarkStart w:id="78" w:name="_bookmark78"/>
      <w:bookmarkEnd w:id="78"/>
    </w:p>
    <w:p w14:paraId="6DEE21D1" w14:textId="77777777" w:rsidR="00B61530" w:rsidRPr="00000C58" w:rsidRDefault="00B61530" w:rsidP="00B61530">
      <w:pPr>
        <w:ind w:left="284" w:hanging="284"/>
        <w:jc w:val="both"/>
        <w:rPr>
          <w:rFonts w:ascii="Times New Roman" w:hAnsi="Times New Roman" w:cs="Times New Roman"/>
          <w:noProof/>
          <w:sz w:val="24"/>
        </w:rPr>
      </w:pPr>
    </w:p>
    <w:p w14:paraId="505119C7" w14:textId="78000762" w:rsidR="002439F2" w:rsidRPr="00000C58" w:rsidRDefault="002439F2" w:rsidP="00496E11">
      <w:pPr>
        <w:ind w:left="284" w:hanging="284"/>
        <w:jc w:val="both"/>
        <w:rPr>
          <w:rFonts w:ascii="Times New Roman" w:hAnsi="Times New Roman" w:cs="Times New Roman"/>
          <w:noProof/>
          <w:sz w:val="24"/>
        </w:rPr>
      </w:pPr>
      <w:r>
        <w:rPr>
          <w:rFonts w:ascii="Times New Roman" w:hAnsi="Times New Roman"/>
          <w:sz w:val="24"/>
        </w:rPr>
        <w:t>AG36. Atsevišķas pārveduma tiesības un pārveduma pienākumus atzīst kā posteņus (kā aktīvus, saistības un izdevumus atkarībā no to veida) tikai tad, kad vai ja viena vai vairākas saistošās vienošanās puses izpilda savus pienākumus. Institūcija uzskaita šos posteņus saskaņā ar 22.–25. punktu.</w:t>
      </w:r>
    </w:p>
    <w:p w14:paraId="75CCA5E5" w14:textId="77777777" w:rsidR="00496E11" w:rsidRPr="00000C58" w:rsidRDefault="00496E11" w:rsidP="00496E11">
      <w:pPr>
        <w:ind w:left="284" w:hanging="284"/>
        <w:jc w:val="both"/>
        <w:rPr>
          <w:rFonts w:ascii="Times New Roman" w:hAnsi="Times New Roman" w:cs="Times New Roman"/>
          <w:noProof/>
          <w:sz w:val="24"/>
        </w:rPr>
      </w:pPr>
    </w:p>
    <w:p w14:paraId="5256C8A0" w14:textId="77777777" w:rsidR="002439F2" w:rsidRPr="00000C58" w:rsidRDefault="002439F2" w:rsidP="00245844">
      <w:pPr>
        <w:ind w:left="284" w:hanging="284"/>
        <w:jc w:val="both"/>
        <w:rPr>
          <w:rFonts w:ascii="Times New Roman" w:hAnsi="Times New Roman" w:cs="Times New Roman"/>
          <w:noProof/>
          <w:sz w:val="24"/>
        </w:rPr>
      </w:pPr>
      <w:r>
        <w:rPr>
          <w:rFonts w:ascii="Times New Roman" w:hAnsi="Times New Roman"/>
          <w:sz w:val="24"/>
        </w:rPr>
        <w:t>AG37. Ja saistošās vienošanās daļas paliek vienādi neizpildītas, institūcija neatzīst aktīvu, saistības vai izdevumus attiecībā uz tām saistošās vienošanās daļām, kuras nav vienādi izpildītas. Šādas saistošās vienošanās vienādi neizpildītās daļas joprojām ir viens aktīvs vai saistības, kuru vērtība ir nulle.</w:t>
      </w:r>
    </w:p>
    <w:p w14:paraId="665B7A17" w14:textId="77777777" w:rsidR="002439F2" w:rsidRPr="00000C58" w:rsidRDefault="002439F2" w:rsidP="00642E1D">
      <w:pPr>
        <w:jc w:val="both"/>
        <w:rPr>
          <w:rFonts w:ascii="Times New Roman" w:hAnsi="Times New Roman" w:cs="Times New Roman"/>
          <w:noProof/>
          <w:sz w:val="24"/>
        </w:rPr>
      </w:pPr>
    </w:p>
    <w:p w14:paraId="5E67A7A2" w14:textId="77777777" w:rsidR="002439F2" w:rsidRPr="00000C58" w:rsidRDefault="002439F2" w:rsidP="00642E1D">
      <w:pPr>
        <w:jc w:val="both"/>
        <w:rPr>
          <w:rFonts w:ascii="Times New Roman" w:hAnsi="Times New Roman" w:cs="Times New Roman"/>
          <w:i/>
          <w:iCs/>
          <w:noProof/>
          <w:sz w:val="24"/>
        </w:rPr>
      </w:pPr>
      <w:r>
        <w:rPr>
          <w:rFonts w:ascii="Times New Roman" w:hAnsi="Times New Roman"/>
          <w:i/>
          <w:sz w:val="24"/>
        </w:rPr>
        <w:t>Pārveduma tiesību aktīva atzīšanas pārtraukšana</w:t>
      </w:r>
    </w:p>
    <w:p w14:paraId="36A26F90" w14:textId="77777777" w:rsidR="00245844" w:rsidRPr="00000C58" w:rsidRDefault="00245844" w:rsidP="00642E1D">
      <w:pPr>
        <w:jc w:val="both"/>
        <w:rPr>
          <w:rFonts w:ascii="Times New Roman" w:hAnsi="Times New Roman" w:cs="Times New Roman"/>
          <w:noProof/>
          <w:sz w:val="24"/>
        </w:rPr>
      </w:pPr>
    </w:p>
    <w:p w14:paraId="4996E58A" w14:textId="77777777" w:rsidR="002439F2" w:rsidRPr="00000C58" w:rsidRDefault="002439F2" w:rsidP="00A77569">
      <w:pPr>
        <w:ind w:left="284" w:hanging="284"/>
        <w:jc w:val="both"/>
        <w:rPr>
          <w:rFonts w:ascii="Times New Roman" w:hAnsi="Times New Roman" w:cs="Times New Roman"/>
          <w:noProof/>
          <w:sz w:val="24"/>
        </w:rPr>
      </w:pPr>
      <w:r>
        <w:rPr>
          <w:rFonts w:ascii="Times New Roman" w:hAnsi="Times New Roman"/>
          <w:sz w:val="24"/>
        </w:rPr>
        <w:t>AG38. Par to, vai institūcijai joprojām ir izpildāmas tiesības saskaņā ar saistošo vienošanos, parasti liecina tas, vai pārveduma saņēmējs ir (vai nav) izpildījis pienākumus. Ja pārveduma saņēmējs ir izpildījis pienākumus, institūcijas attiecīgās pārveduma tiesības beidzas.</w:t>
      </w:r>
    </w:p>
    <w:p w14:paraId="66B2A337" w14:textId="77777777" w:rsidR="00A77569" w:rsidRPr="00000C58" w:rsidRDefault="00A77569" w:rsidP="00A77569">
      <w:pPr>
        <w:ind w:left="284" w:hanging="284"/>
        <w:jc w:val="both"/>
        <w:rPr>
          <w:rFonts w:ascii="Times New Roman" w:hAnsi="Times New Roman" w:cs="Times New Roman"/>
          <w:noProof/>
          <w:sz w:val="24"/>
        </w:rPr>
      </w:pPr>
    </w:p>
    <w:p w14:paraId="3CF0CA5B" w14:textId="77777777" w:rsidR="002439F2" w:rsidRPr="00000C58" w:rsidRDefault="002439F2" w:rsidP="00FC2634">
      <w:pPr>
        <w:ind w:left="284" w:hanging="284"/>
        <w:jc w:val="both"/>
        <w:rPr>
          <w:rFonts w:ascii="Times New Roman" w:hAnsi="Times New Roman" w:cs="Times New Roman"/>
          <w:noProof/>
          <w:sz w:val="24"/>
        </w:rPr>
      </w:pPr>
      <w:r>
        <w:rPr>
          <w:rFonts w:ascii="Times New Roman" w:hAnsi="Times New Roman"/>
          <w:sz w:val="24"/>
        </w:rPr>
        <w:t>AG39. Saistošās vienošanās dokumentā var norādīt, ka, tiklīdz pārveduma saņēmējs izpilda pienākumus, institūcijas pārveduma tiesības attiecīgi samazinās. Tādējādi pakāpeniski tiek pārtraukta pārveduma tiesību aktīva atzīšana un līdzīgā veidā pakāpeniski tiek atzīti izdevumi, kad pārveduma saņēmējs izpilda pienākumus. Šādos gadījumos institūcija izvērtē, vai tā var pamatoti aplēst, kādā gaitā pārveduma saņēmējs izpildīs visus pienākumus saskaņā ar saistošo vienošanos. Ja institūcija nevar pamatoti aplēst, kādā gaitā pārveduma saņēmējs izpildīs visus pienākumus, pārveduma tiesību aktīvu tūlītēji iekļauj izdevumos.</w:t>
      </w:r>
    </w:p>
    <w:p w14:paraId="7E701A9F" w14:textId="77777777" w:rsidR="00FC2634" w:rsidRPr="00000C58" w:rsidRDefault="00FC2634" w:rsidP="00FC2634">
      <w:pPr>
        <w:ind w:left="284" w:hanging="284"/>
        <w:jc w:val="both"/>
        <w:rPr>
          <w:rFonts w:ascii="Times New Roman" w:hAnsi="Times New Roman" w:cs="Times New Roman"/>
          <w:noProof/>
          <w:sz w:val="24"/>
        </w:rPr>
      </w:pPr>
    </w:p>
    <w:p w14:paraId="7C8FDC1F" w14:textId="77777777" w:rsidR="002439F2" w:rsidRPr="00000C58" w:rsidRDefault="002439F2" w:rsidP="00296D76">
      <w:pPr>
        <w:ind w:left="284" w:hanging="284"/>
        <w:jc w:val="both"/>
        <w:rPr>
          <w:rFonts w:ascii="Times New Roman" w:hAnsi="Times New Roman" w:cs="Times New Roman"/>
          <w:noProof/>
          <w:sz w:val="24"/>
        </w:rPr>
      </w:pPr>
      <w:r>
        <w:rPr>
          <w:rFonts w:ascii="Times New Roman" w:hAnsi="Times New Roman"/>
          <w:sz w:val="24"/>
        </w:rPr>
        <w:t>AG40. Pārveduma tiesību pilnīgas izbeigšanās gaitas novērtēšanai var izmantot tādas metodes kā līdz konkrētam datumam veiktās darbības rezultātu apsekojumi, sasniegto rezultātu novērtējums, sasniegtie starpposma mērķi, pagājušais laikposms un saražotās vai piegādātās vienības. Kad institūcija izvērtē, vai piemērot kādu konkrētu metodi pārveduma tiesību izbeigšanās gaitas novērtēšanai, institūcija apsver, vai izraudzītā metode ticami parādīs pārveduma tiesību samazināšanos saskaņā ar saistošās vienošanās noteikumiem. Izraudzītā metode varētu ticami neparādīt pārveduma tiesību pilnīgas izbeigšanās gaitu, ja ar to nevarēs novērtēt dažus saistošās vienošanās aspektus. Piemēram, ja ir vienošanās, saskaņā ar kuru pārveduma tiesības beidzas, tiklīdz pārveduma saņēmējs izpilda pienākumus, metodes, kuru pamatā ir patērētais laiks, ticami neparādītu pārveduma saņēmēja pienākumu izpildi, ja preču un pakalpojumu piegāde netiek veikta vienmērīgi laika gaitā. Institūcijai jāizspriež, vai piemērot konkrēto metodi resursu saņēmēja [pienākumu izpildes] progresa novērtēšanai.</w:t>
      </w:r>
    </w:p>
    <w:p w14:paraId="35C70F95" w14:textId="77777777" w:rsidR="002439F2" w:rsidRPr="00000C58" w:rsidRDefault="002439F2" w:rsidP="00642E1D">
      <w:pPr>
        <w:jc w:val="both"/>
        <w:rPr>
          <w:rFonts w:ascii="Times New Roman" w:hAnsi="Times New Roman" w:cs="Times New Roman"/>
          <w:noProof/>
          <w:sz w:val="24"/>
        </w:rPr>
      </w:pPr>
    </w:p>
    <w:p w14:paraId="30AD8E76" w14:textId="2819CF0E" w:rsidR="002439F2" w:rsidRPr="00000C58" w:rsidRDefault="002439F2" w:rsidP="00615DCA">
      <w:pPr>
        <w:keepNext/>
        <w:keepLines/>
        <w:ind w:left="284" w:hanging="284"/>
        <w:jc w:val="both"/>
        <w:rPr>
          <w:rFonts w:ascii="Times New Roman" w:hAnsi="Times New Roman" w:cs="Times New Roman"/>
          <w:noProof/>
          <w:sz w:val="24"/>
        </w:rPr>
      </w:pPr>
      <w:r>
        <w:rPr>
          <w:rFonts w:ascii="Times New Roman" w:hAnsi="Times New Roman"/>
          <w:sz w:val="24"/>
        </w:rPr>
        <w:lastRenderedPageBreak/>
        <w:t>AG41. Dažkārt pārveduma tiesību aktīvu var pārtraukt atzīt, ja pārveduma saņēmējs nespēj vai nevēlas pildīt saistošās vienošanās pienākumus. (Skat. 26. punktu.) Pārveduma tiesību aktīvu var pārtraukt atzīt arī tad, ja faktu un apstākļu izmaiņas liecina par to, ka vienošanās vairs nav saistoša. (Skat. AG15. punktu.)</w:t>
      </w:r>
    </w:p>
    <w:p w14:paraId="1BA26C1C" w14:textId="77777777" w:rsidR="00296D76" w:rsidRPr="00000C58" w:rsidRDefault="00296D76" w:rsidP="00296D76">
      <w:pPr>
        <w:ind w:left="284" w:hanging="284"/>
        <w:jc w:val="both"/>
        <w:rPr>
          <w:rFonts w:ascii="Times New Roman" w:hAnsi="Times New Roman" w:cs="Times New Roman"/>
          <w:noProof/>
          <w:sz w:val="24"/>
        </w:rPr>
      </w:pPr>
    </w:p>
    <w:p w14:paraId="0D3F1BB6" w14:textId="77777777" w:rsidR="002439F2" w:rsidRPr="00000C58" w:rsidRDefault="002439F2" w:rsidP="00296D76">
      <w:pPr>
        <w:ind w:left="284" w:hanging="284"/>
        <w:jc w:val="both"/>
        <w:rPr>
          <w:rFonts w:ascii="Times New Roman" w:hAnsi="Times New Roman" w:cs="Times New Roman"/>
          <w:noProof/>
          <w:sz w:val="24"/>
        </w:rPr>
      </w:pPr>
      <w:r>
        <w:rPr>
          <w:rFonts w:ascii="Times New Roman" w:hAnsi="Times New Roman"/>
          <w:sz w:val="24"/>
        </w:rPr>
        <w:t>AG42. Ja gan institūcija, gan pārveduma saņēmējs izpilda savus saistošās vienošanās pienākumus vienlaikus, institūcijai pārveduma brīdī vairs nav pārveduma tiesību un pārveduma brīdī tiek atzīti izdevumi.</w:t>
      </w:r>
    </w:p>
    <w:p w14:paraId="4916DC99" w14:textId="77777777" w:rsidR="002439F2" w:rsidRPr="00000C58" w:rsidRDefault="002439F2" w:rsidP="00642E1D">
      <w:pPr>
        <w:jc w:val="both"/>
        <w:rPr>
          <w:rFonts w:ascii="Times New Roman" w:hAnsi="Times New Roman" w:cs="Times New Roman"/>
          <w:noProof/>
          <w:sz w:val="24"/>
        </w:rPr>
      </w:pPr>
    </w:p>
    <w:p w14:paraId="0D19BE5D" w14:textId="77777777" w:rsidR="002439F2" w:rsidRPr="00000C58" w:rsidRDefault="002439F2" w:rsidP="00642E1D">
      <w:pPr>
        <w:jc w:val="both"/>
        <w:rPr>
          <w:rFonts w:ascii="Times New Roman" w:hAnsi="Times New Roman" w:cs="Times New Roman"/>
          <w:i/>
          <w:iCs/>
          <w:noProof/>
          <w:sz w:val="24"/>
        </w:rPr>
      </w:pPr>
      <w:r>
        <w:rPr>
          <w:rFonts w:ascii="Times New Roman" w:hAnsi="Times New Roman"/>
          <w:i/>
          <w:sz w:val="24"/>
        </w:rPr>
        <w:t>Pārveduma pienākuma saistību atzīšana</w:t>
      </w:r>
    </w:p>
    <w:p w14:paraId="53EAB3C6" w14:textId="77777777" w:rsidR="00037A85" w:rsidRPr="00000C58" w:rsidRDefault="00037A85" w:rsidP="00642E1D">
      <w:pPr>
        <w:jc w:val="both"/>
        <w:rPr>
          <w:rFonts w:ascii="Times New Roman" w:hAnsi="Times New Roman" w:cs="Times New Roman"/>
          <w:i/>
          <w:iCs/>
          <w:noProof/>
          <w:sz w:val="24"/>
        </w:rPr>
      </w:pPr>
    </w:p>
    <w:p w14:paraId="2FA8B507" w14:textId="77777777" w:rsidR="002439F2" w:rsidRPr="00000C58" w:rsidRDefault="002439F2" w:rsidP="00911125">
      <w:pPr>
        <w:ind w:left="284" w:hanging="284"/>
        <w:jc w:val="both"/>
        <w:rPr>
          <w:rFonts w:ascii="Times New Roman" w:hAnsi="Times New Roman" w:cs="Times New Roman"/>
          <w:noProof/>
          <w:sz w:val="24"/>
        </w:rPr>
      </w:pPr>
      <w:r>
        <w:rPr>
          <w:rFonts w:ascii="Times New Roman" w:hAnsi="Times New Roman"/>
          <w:sz w:val="24"/>
        </w:rPr>
        <w:t>AG43. Ja pārveduma saņēmējs ir izpildījis pienākumus un institūcija vēl nav nodevusi resursus, kā prasīts saistošās vienošanās dokumentā, institūcijai parasti vairs nav izpildāmu tiesību saskaņā ar saistošo vienošanos. Šādos gadījumos saskaņā ar saistošo vienošanos, kā arī saskaņā ar normatīvajiem aktiem, kas piemērojami saistošās vienošanās dokumentam, pārveduma saņēmējam parasti tiek piešķirtas izpildāmas tiesības uz samaksu par noteiktajā datumā izpildīto pienākumu. Tā kā pārveduma saņēmējs jau ir izpildījis pienākumus, pastāv beznosacījuma pienākums nodot resursus un saistības pēc to veida ir līdzīgas kreditoru parādiem. Tāpēc institūcija atzīst pārveduma pienākuma saistības un izdevumus attiecībā uz savu pārveduma pienākumu, un turpmākais resursu pārvedums ir atzīto saistību nokārtošana.</w:t>
      </w:r>
    </w:p>
    <w:p w14:paraId="5A6EAE93" w14:textId="77777777" w:rsidR="00911125" w:rsidRPr="00000C58" w:rsidRDefault="00911125" w:rsidP="00911125">
      <w:pPr>
        <w:ind w:left="284" w:hanging="284"/>
        <w:jc w:val="both"/>
        <w:rPr>
          <w:rFonts w:ascii="Times New Roman" w:hAnsi="Times New Roman" w:cs="Times New Roman"/>
          <w:noProof/>
          <w:sz w:val="24"/>
        </w:rPr>
      </w:pPr>
    </w:p>
    <w:p w14:paraId="76358CB4" w14:textId="77777777" w:rsidR="002439F2" w:rsidRPr="00000C58" w:rsidRDefault="002439F2" w:rsidP="005417EC">
      <w:pPr>
        <w:ind w:left="284" w:hanging="284"/>
        <w:jc w:val="both"/>
        <w:rPr>
          <w:rFonts w:ascii="Times New Roman" w:hAnsi="Times New Roman" w:cs="Times New Roman"/>
          <w:noProof/>
          <w:sz w:val="24"/>
        </w:rPr>
      </w:pPr>
      <w:r>
        <w:rPr>
          <w:rFonts w:ascii="Times New Roman" w:hAnsi="Times New Roman"/>
          <w:sz w:val="24"/>
        </w:rPr>
        <w:t>AG44. Daudzos gadījumos pārveduma saņēmējam būs beznosacījuma tiesības uz samaksu tikai noteiktā saskaņotā starpposmā vai pēc pienākumu pilnīgas izpildes. Novērtējot, vai pārveduma saņēmējam ir tiesības uz samaksu par noteiktā datumā izpildīto pienākumu, institūcija izvērtē, vai pārveduma saņēmējam būtu izpildāmas tiesības pieprasīt vai paturēt maksājumu par līdz konkrētajam datumam izpildīto pienākumu, ja saistošā vienošanās tiktu izbeigta pirms saistību izpildes tādu iemeslu dēļ, kas nav pārveduma saņēmēja uzņemto pienākumu neizpilde.</w:t>
      </w:r>
    </w:p>
    <w:p w14:paraId="6E49C6C8" w14:textId="77777777" w:rsidR="005417EC" w:rsidRPr="00000C58" w:rsidRDefault="005417EC" w:rsidP="005417EC">
      <w:pPr>
        <w:ind w:left="284" w:hanging="284"/>
        <w:jc w:val="both"/>
        <w:rPr>
          <w:rFonts w:ascii="Times New Roman" w:hAnsi="Times New Roman" w:cs="Times New Roman"/>
          <w:noProof/>
          <w:sz w:val="24"/>
        </w:rPr>
      </w:pPr>
    </w:p>
    <w:p w14:paraId="7F63DA4F" w14:textId="77777777" w:rsidR="002439F2" w:rsidRPr="00000C58" w:rsidRDefault="002439F2" w:rsidP="006E516D">
      <w:pPr>
        <w:ind w:left="284" w:hanging="284"/>
        <w:jc w:val="both"/>
        <w:rPr>
          <w:rFonts w:ascii="Times New Roman" w:hAnsi="Times New Roman" w:cs="Times New Roman"/>
          <w:noProof/>
          <w:sz w:val="24"/>
        </w:rPr>
      </w:pPr>
      <w:r>
        <w:rPr>
          <w:rFonts w:ascii="Times New Roman" w:hAnsi="Times New Roman"/>
          <w:sz w:val="24"/>
        </w:rPr>
        <w:t>AG45. Dažkārt saskaņā ar saistošo vienošanos institūcijai ir vai nav tiesības izbeigt saistošo vienošanos tikai norādītos laikos saistošās vienošanās termiņa laikā. Ja institūcija rīkojas, lai izbeigtu saistošo vienošanos, lai arī tai nav tiesību izbeigt šo saistošo vienošanos attiecīgajā brīdī (tostarp, ja pārveduma saņēmējs neizpilda solītos pienākumus), saskaņā ar saistošo vienošanos (vai citiem tiesību aktiem) pārveduma saņēmējs var būt tiesīgs turpināt pildīt pienākumus un prasīt institūcijai samaksāt solīto atlīdzību par šiem izpildītajiem pienākumiem. Šādos apstākļos pārveduma saņēmējam ir tiesības saņemt samaksu par līdz šim datumam izpildītajiem pienākumiem, jo pārveduma saņēmējs ir tiesīgs turpināt pildīt pienākumus saskaņā ar saistošo vienošanos un prasīt, lai institūcija pilda savus pārveduma pienākumus.</w:t>
      </w:r>
    </w:p>
    <w:p w14:paraId="508F07A7" w14:textId="77777777" w:rsidR="006E516D" w:rsidRPr="00000C58" w:rsidRDefault="006E516D" w:rsidP="006E516D">
      <w:pPr>
        <w:ind w:left="284" w:hanging="284"/>
        <w:jc w:val="both"/>
        <w:rPr>
          <w:rFonts w:ascii="Times New Roman" w:hAnsi="Times New Roman" w:cs="Times New Roman"/>
          <w:noProof/>
          <w:sz w:val="24"/>
        </w:rPr>
      </w:pPr>
    </w:p>
    <w:p w14:paraId="34BB11E5" w14:textId="77777777" w:rsidR="002439F2" w:rsidRPr="00000C58" w:rsidRDefault="002439F2" w:rsidP="006E516D">
      <w:pPr>
        <w:ind w:left="284" w:hanging="284"/>
        <w:jc w:val="both"/>
        <w:rPr>
          <w:rFonts w:ascii="Times New Roman" w:hAnsi="Times New Roman" w:cs="Times New Roman"/>
          <w:noProof/>
          <w:sz w:val="24"/>
        </w:rPr>
      </w:pPr>
      <w:r>
        <w:rPr>
          <w:rFonts w:ascii="Times New Roman" w:hAnsi="Times New Roman"/>
          <w:sz w:val="24"/>
        </w:rPr>
        <w:t>AG46. Novērtējot, vai pastāv un ir izpildāmas tiesības uz samaksu par darbības rezultātiem, kas sasniegti līdz attiecīgajam datumam, institūcija izvērtē saistošās vienošanās noteikumus, kā arī tiesību aktus un juridiskos precedentus, kas varētu papildināt vai aizstāt šos saistošās vienošanās noteikumus.</w:t>
      </w:r>
    </w:p>
    <w:p w14:paraId="0346A5B7" w14:textId="77777777" w:rsidR="006E516D" w:rsidRPr="00000C58" w:rsidRDefault="006E516D" w:rsidP="006E516D">
      <w:pPr>
        <w:ind w:left="284" w:hanging="284"/>
        <w:jc w:val="both"/>
        <w:rPr>
          <w:rFonts w:ascii="Times New Roman" w:hAnsi="Times New Roman" w:cs="Times New Roman"/>
          <w:noProof/>
          <w:sz w:val="24"/>
        </w:rPr>
      </w:pPr>
    </w:p>
    <w:p w14:paraId="44ACC8C5" w14:textId="7F977F80" w:rsidR="002439F2" w:rsidRPr="00000C58" w:rsidRDefault="002439F2" w:rsidP="00070E67">
      <w:pPr>
        <w:ind w:left="284" w:hanging="284"/>
        <w:jc w:val="both"/>
        <w:rPr>
          <w:rFonts w:ascii="Times New Roman" w:hAnsi="Times New Roman" w:cs="Times New Roman"/>
          <w:noProof/>
          <w:sz w:val="24"/>
        </w:rPr>
      </w:pPr>
      <w:r>
        <w:rPr>
          <w:rFonts w:ascii="Times New Roman" w:hAnsi="Times New Roman"/>
          <w:sz w:val="24"/>
        </w:rPr>
        <w:t xml:space="preserve">AG47. Saistošās vienošanās dokumentā noteiktais maksājumu grafiks ne vienmēr nozīmē to, ka pārveduma saņēmējam ir izpildāmas tiesības uz samaksu par līdz noteiktam datumam izpildītajiem pienākumiem. Lai arī saistošās vienošanās maksājumu grafikā ir noteikta atlīdzības summa, kas institūcijai jāmaksā, un maksājuma veikšanas laiks, maksājumu grafiks ne vienmēr sniedz pierādījumu par pārveduma saņēmēja tiesībām uz samaksu par </w:t>
      </w:r>
      <w:r>
        <w:rPr>
          <w:rFonts w:ascii="Times New Roman" w:hAnsi="Times New Roman"/>
          <w:sz w:val="24"/>
        </w:rPr>
        <w:lastRenderedPageBreak/>
        <w:t>līdz noteiktam datumam izpildītajiem pienākumiem. Tas tā ir, piemēram, tāpēc, ka saistošās vienošanās dokumentā varētu būt noteikts, ka institūcijas samaksātā atlīdzība ir atmaksājama kādu iemeslu dēļ, kas nav pārveduma saņēmēja saistošās vienošanās dokumentā uzņemto pienākumu neizpilde.</w:t>
      </w:r>
    </w:p>
    <w:p w14:paraId="339F0B01" w14:textId="77777777" w:rsidR="002439F2" w:rsidRPr="00000C58" w:rsidRDefault="002439F2" w:rsidP="00642E1D">
      <w:pPr>
        <w:jc w:val="both"/>
        <w:rPr>
          <w:rFonts w:ascii="Times New Roman" w:hAnsi="Times New Roman" w:cs="Times New Roman"/>
          <w:noProof/>
          <w:sz w:val="24"/>
        </w:rPr>
      </w:pPr>
    </w:p>
    <w:p w14:paraId="7775EC3E" w14:textId="77777777" w:rsidR="002439F2" w:rsidRPr="00000C58" w:rsidRDefault="002439F2" w:rsidP="00642E1D">
      <w:pPr>
        <w:jc w:val="both"/>
        <w:rPr>
          <w:rFonts w:ascii="Times New Roman" w:hAnsi="Times New Roman" w:cs="Times New Roman"/>
          <w:i/>
          <w:iCs/>
          <w:noProof/>
          <w:sz w:val="24"/>
        </w:rPr>
      </w:pPr>
      <w:r>
        <w:rPr>
          <w:rFonts w:ascii="Times New Roman" w:hAnsi="Times New Roman"/>
          <w:i/>
          <w:sz w:val="24"/>
        </w:rPr>
        <w:t>Pārveduma tiesību aktīvu un pārveduma pienākuma saistību mijiedarbība</w:t>
      </w:r>
    </w:p>
    <w:p w14:paraId="033D0555" w14:textId="77777777" w:rsidR="00070E67" w:rsidRPr="00000C58" w:rsidRDefault="00070E67" w:rsidP="00642E1D">
      <w:pPr>
        <w:jc w:val="both"/>
        <w:rPr>
          <w:rFonts w:ascii="Times New Roman" w:hAnsi="Times New Roman" w:cs="Times New Roman"/>
          <w:noProof/>
          <w:sz w:val="24"/>
        </w:rPr>
      </w:pPr>
    </w:p>
    <w:p w14:paraId="01F50049" w14:textId="77777777" w:rsidR="002439F2" w:rsidRPr="00000C58" w:rsidRDefault="002439F2" w:rsidP="00070E67">
      <w:pPr>
        <w:ind w:left="284" w:hanging="284"/>
        <w:jc w:val="both"/>
        <w:rPr>
          <w:rFonts w:ascii="Times New Roman" w:hAnsi="Times New Roman" w:cs="Times New Roman"/>
          <w:noProof/>
          <w:sz w:val="24"/>
        </w:rPr>
      </w:pPr>
      <w:r>
        <w:rPr>
          <w:rFonts w:ascii="Times New Roman" w:hAnsi="Times New Roman"/>
          <w:sz w:val="24"/>
        </w:rPr>
        <w:t>AG48. Pēc atzīšanas pārveduma tiesību aktīvu palielina par nodoto papildu resursu uzskaites vērtību un samazina par izdevumu summu vai atzīto vērtības samazinājumu, līdz pārveduma tiesību aktīva uzskaites vērtība sasniedz nulli. Šajā brīdī, ja pārveduma saņēmējs turpina pildīt atbilstības nodrošināšanas pienākumus, tiek atzīti izdevumi un pārveduma pienākuma saistības.</w:t>
      </w:r>
    </w:p>
    <w:p w14:paraId="3E8E0365" w14:textId="77777777" w:rsidR="00070E67" w:rsidRPr="00000C58" w:rsidRDefault="00070E67" w:rsidP="00070E67">
      <w:pPr>
        <w:ind w:left="284" w:hanging="284"/>
        <w:jc w:val="both"/>
        <w:rPr>
          <w:rFonts w:ascii="Times New Roman" w:hAnsi="Times New Roman" w:cs="Times New Roman"/>
          <w:noProof/>
          <w:sz w:val="24"/>
        </w:rPr>
      </w:pPr>
    </w:p>
    <w:p w14:paraId="2F18AA71" w14:textId="77777777" w:rsidR="002439F2" w:rsidRPr="00000C58" w:rsidRDefault="002439F2" w:rsidP="00070E67">
      <w:pPr>
        <w:ind w:left="284" w:hanging="284"/>
        <w:jc w:val="both"/>
        <w:rPr>
          <w:rFonts w:ascii="Times New Roman" w:hAnsi="Times New Roman" w:cs="Times New Roman"/>
          <w:noProof/>
          <w:sz w:val="24"/>
        </w:rPr>
      </w:pPr>
      <w:r>
        <w:rPr>
          <w:rFonts w:ascii="Times New Roman" w:hAnsi="Times New Roman"/>
          <w:sz w:val="24"/>
        </w:rPr>
        <w:t>AG49. Pēc atzīšanas pārveduma pienākuma saistības palielina par atzīto papildu izdevumu summu un samazina par pārveduma saņēmējam nodoto resursu uzskaites vērtību, līdz pārveduma pienākuma saistību uzskaites vērtība sasniedz nulli. No šā brīža turpmāko resursu pārvedumu pārveduma saņēmējam atzīst kā pārveduma tiesību aktīvu.</w:t>
      </w:r>
      <w:bookmarkStart w:id="79" w:name="_bookmark79"/>
      <w:bookmarkEnd w:id="79"/>
    </w:p>
    <w:p w14:paraId="604F7430" w14:textId="77777777" w:rsidR="002439F2" w:rsidRPr="00000C58" w:rsidRDefault="002439F2" w:rsidP="00642E1D">
      <w:pPr>
        <w:jc w:val="both"/>
        <w:rPr>
          <w:rFonts w:ascii="Times New Roman" w:hAnsi="Times New Roman" w:cs="Times New Roman"/>
          <w:noProof/>
          <w:sz w:val="24"/>
        </w:rPr>
      </w:pPr>
    </w:p>
    <w:p w14:paraId="63293CB0" w14:textId="6CF468B0" w:rsidR="002439F2" w:rsidRPr="00000C58" w:rsidRDefault="002439F2" w:rsidP="00642E1D">
      <w:pPr>
        <w:jc w:val="both"/>
        <w:rPr>
          <w:rFonts w:ascii="Times New Roman" w:hAnsi="Times New Roman" w:cs="Times New Roman"/>
          <w:b/>
          <w:noProof/>
          <w:sz w:val="24"/>
        </w:rPr>
      </w:pPr>
      <w:r>
        <w:rPr>
          <w:rFonts w:ascii="Times New Roman" w:hAnsi="Times New Roman"/>
          <w:b/>
          <w:sz w:val="24"/>
        </w:rPr>
        <w:t>Atlīdzības par pārvedumu attiecināšana uz pārveduma tiesībām (38.–39. punkts)</w:t>
      </w:r>
    </w:p>
    <w:p w14:paraId="1A7C7034" w14:textId="77777777" w:rsidR="00070E67" w:rsidRPr="00000C58" w:rsidRDefault="00070E67" w:rsidP="00642E1D">
      <w:pPr>
        <w:jc w:val="both"/>
        <w:rPr>
          <w:rFonts w:ascii="Times New Roman" w:hAnsi="Times New Roman" w:cs="Times New Roman"/>
          <w:b/>
          <w:noProof/>
          <w:sz w:val="24"/>
        </w:rPr>
      </w:pPr>
    </w:p>
    <w:p w14:paraId="400A1151" w14:textId="77777777" w:rsidR="002439F2" w:rsidRPr="00000C58" w:rsidRDefault="002439F2" w:rsidP="008A75A7">
      <w:pPr>
        <w:ind w:left="284" w:hanging="284"/>
        <w:jc w:val="both"/>
        <w:rPr>
          <w:rFonts w:ascii="Times New Roman" w:hAnsi="Times New Roman" w:cs="Times New Roman"/>
          <w:noProof/>
          <w:sz w:val="24"/>
        </w:rPr>
      </w:pPr>
      <w:r>
        <w:rPr>
          <w:rFonts w:ascii="Times New Roman" w:hAnsi="Times New Roman"/>
          <w:sz w:val="24"/>
        </w:rPr>
        <w:t>AG50. Ja saistošās vienošanās dokumentā ir norādīta vienas atsevišķas atlīdzības summa par katrām pārveduma tiesībām, atlīdzību par pārvedumu attiecina uz pārveduma tiesībām saskaņā ar šo saistošo vienošanos (ko, ja nepieciešams, koriģē attiecībā uz mainīgu atlīdzību).</w:t>
      </w:r>
      <w:bookmarkStart w:id="80" w:name="_bookmark80"/>
      <w:bookmarkEnd w:id="80"/>
    </w:p>
    <w:p w14:paraId="6388C50E" w14:textId="77777777" w:rsidR="008A75A7" w:rsidRPr="00000C58" w:rsidRDefault="008A75A7" w:rsidP="008A75A7">
      <w:pPr>
        <w:ind w:left="284" w:hanging="284"/>
        <w:jc w:val="both"/>
        <w:rPr>
          <w:rFonts w:ascii="Times New Roman" w:hAnsi="Times New Roman" w:cs="Times New Roman"/>
          <w:noProof/>
          <w:sz w:val="24"/>
        </w:rPr>
      </w:pPr>
    </w:p>
    <w:p w14:paraId="5D47210C" w14:textId="77777777" w:rsidR="002439F2" w:rsidRPr="00000C58" w:rsidRDefault="002439F2" w:rsidP="008A75A7">
      <w:pPr>
        <w:tabs>
          <w:tab w:val="left" w:pos="284"/>
        </w:tabs>
        <w:ind w:left="284" w:hanging="284"/>
        <w:jc w:val="both"/>
        <w:rPr>
          <w:rFonts w:ascii="Times New Roman" w:hAnsi="Times New Roman" w:cs="Times New Roman"/>
          <w:noProof/>
          <w:sz w:val="24"/>
        </w:rPr>
      </w:pPr>
      <w:r>
        <w:rPr>
          <w:rFonts w:ascii="Times New Roman" w:hAnsi="Times New Roman"/>
          <w:sz w:val="24"/>
        </w:rPr>
        <w:t>AG51. Ja saistošās vienošanās dokumentā nav norādīta atlīdzības par pārvedumu summa par katrām pārveduma tiesībām, institūcija sarunās par saistošās vienošanās noslēgšanu nosaka, kādas summas ir attiecināmas uz katrām pārveduma tiesībām, pamatojoties uz labākajām aplēsēm, kādai jābūt summai, lai sniegtu kompensāciju pārveduma saņēmējam par pienākumu izpildi.</w:t>
      </w:r>
      <w:bookmarkStart w:id="81" w:name="_bookmark81"/>
      <w:bookmarkEnd w:id="81"/>
    </w:p>
    <w:p w14:paraId="0CCBB449" w14:textId="77777777" w:rsidR="002439F2" w:rsidRPr="00000C58" w:rsidRDefault="002439F2" w:rsidP="00642E1D">
      <w:pPr>
        <w:jc w:val="both"/>
        <w:rPr>
          <w:rFonts w:ascii="Times New Roman" w:hAnsi="Times New Roman" w:cs="Times New Roman"/>
          <w:noProof/>
          <w:sz w:val="24"/>
        </w:rPr>
      </w:pPr>
    </w:p>
    <w:p w14:paraId="7DD00FB6" w14:textId="00B140C9" w:rsidR="002439F2" w:rsidRPr="00000C58" w:rsidRDefault="002439F2" w:rsidP="00642E1D">
      <w:pPr>
        <w:jc w:val="both"/>
        <w:rPr>
          <w:rFonts w:ascii="Times New Roman" w:hAnsi="Times New Roman" w:cs="Times New Roman"/>
          <w:b/>
          <w:noProof/>
          <w:sz w:val="24"/>
        </w:rPr>
      </w:pPr>
      <w:r>
        <w:rPr>
          <w:rFonts w:ascii="Times New Roman" w:hAnsi="Times New Roman"/>
          <w:b/>
          <w:sz w:val="24"/>
        </w:rPr>
        <w:t>Uzrādīšana – atainošana un informācijas atklāšana (44.–61. punkts)</w:t>
      </w:r>
    </w:p>
    <w:p w14:paraId="4BE82622" w14:textId="77777777" w:rsidR="008A75A7" w:rsidRPr="00000C58" w:rsidRDefault="008A75A7" w:rsidP="00642E1D">
      <w:pPr>
        <w:jc w:val="both"/>
        <w:rPr>
          <w:rFonts w:ascii="Times New Roman" w:hAnsi="Times New Roman" w:cs="Times New Roman"/>
          <w:b/>
          <w:noProof/>
          <w:sz w:val="24"/>
        </w:rPr>
      </w:pPr>
    </w:p>
    <w:p w14:paraId="31F7A5FD" w14:textId="0D769001" w:rsidR="002439F2" w:rsidRPr="00000C58" w:rsidRDefault="002439F2" w:rsidP="006134E2">
      <w:pPr>
        <w:ind w:left="284" w:hanging="284"/>
        <w:jc w:val="both"/>
        <w:rPr>
          <w:rFonts w:ascii="Times New Roman" w:hAnsi="Times New Roman" w:cs="Times New Roman"/>
          <w:noProof/>
          <w:sz w:val="24"/>
        </w:rPr>
      </w:pPr>
      <w:r>
        <w:rPr>
          <w:rFonts w:ascii="Times New Roman" w:hAnsi="Times New Roman"/>
          <w:sz w:val="24"/>
        </w:rPr>
        <w:t xml:space="preserve">AG52. Šā standarta 49. punktā prasīts pārveduma izdevumus iekļaut izdevumu analīzē, uzrādot tās pārskatā par darbības finansiālajiem rezultātiem vai arī atklājot tās piezīmēs. Lai izpildītu šo prasību un 50. punktā prasīto informācijas atklāšanas mērķi, institūcija izdevumu analīzē sniedz pietiekamu informāciju un apraksta institūcijas saimnieciskās darbības būtību un pamatdarbības, kā prasīts </w:t>
      </w:r>
      <w:r>
        <w:rPr>
          <w:rFonts w:ascii="Times New Roman" w:hAnsi="Times New Roman"/>
          <w:i/>
          <w:iCs/>
          <w:sz w:val="24"/>
        </w:rPr>
        <w:t>IPSAS</w:t>
      </w:r>
      <w:r>
        <w:rPr>
          <w:rFonts w:ascii="Times New Roman" w:hAnsi="Times New Roman"/>
          <w:sz w:val="24"/>
        </w:rPr>
        <w:t> 1 “Finanšu pārskata sniegšana” 150. punktā, lai lietotāji varētu saprast, kā institūcijas resursi tiek tērēti tās programmās, darbībās un pakalpojumos.</w:t>
      </w:r>
      <w:bookmarkStart w:id="82" w:name="_bookmark82"/>
      <w:bookmarkEnd w:id="82"/>
    </w:p>
    <w:p w14:paraId="04A7B1E8" w14:textId="77777777" w:rsidR="002439F2" w:rsidRPr="00000C58" w:rsidRDefault="002439F2" w:rsidP="00642E1D">
      <w:pPr>
        <w:jc w:val="both"/>
        <w:rPr>
          <w:rFonts w:ascii="Times New Roman" w:hAnsi="Times New Roman" w:cs="Times New Roman"/>
          <w:noProof/>
          <w:sz w:val="24"/>
        </w:rPr>
      </w:pPr>
    </w:p>
    <w:p w14:paraId="3060C056"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Principu piemērošana konkrētiem darījumiem</w:t>
      </w:r>
    </w:p>
    <w:p w14:paraId="0ABF7FC8" w14:textId="77777777" w:rsidR="002439F2" w:rsidRPr="00000C58" w:rsidRDefault="002439F2" w:rsidP="00642E1D">
      <w:pPr>
        <w:jc w:val="both"/>
        <w:rPr>
          <w:rFonts w:ascii="Times New Roman" w:hAnsi="Times New Roman" w:cs="Times New Roman"/>
          <w:b/>
          <w:noProof/>
          <w:sz w:val="24"/>
        </w:rPr>
      </w:pPr>
    </w:p>
    <w:p w14:paraId="6F95DBA4" w14:textId="77777777" w:rsidR="002439F2" w:rsidRPr="00000C58" w:rsidRDefault="002439F2" w:rsidP="00642E1D">
      <w:pPr>
        <w:jc w:val="both"/>
        <w:rPr>
          <w:rFonts w:ascii="Times New Roman" w:hAnsi="Times New Roman" w:cs="Times New Roman"/>
          <w:i/>
          <w:iCs/>
          <w:noProof/>
          <w:sz w:val="24"/>
        </w:rPr>
      </w:pPr>
      <w:r>
        <w:rPr>
          <w:rFonts w:ascii="Times New Roman" w:hAnsi="Times New Roman"/>
          <w:i/>
          <w:sz w:val="24"/>
        </w:rPr>
        <w:t>Kapitāla pārvedumi</w:t>
      </w:r>
    </w:p>
    <w:p w14:paraId="3F24AFA8" w14:textId="77777777" w:rsidR="006134E2" w:rsidRPr="00000C58" w:rsidRDefault="006134E2" w:rsidP="00642E1D">
      <w:pPr>
        <w:jc w:val="both"/>
        <w:rPr>
          <w:rFonts w:ascii="Times New Roman" w:hAnsi="Times New Roman" w:cs="Times New Roman"/>
          <w:noProof/>
          <w:sz w:val="24"/>
        </w:rPr>
      </w:pPr>
    </w:p>
    <w:p w14:paraId="6318276D" w14:textId="77777777" w:rsidR="002439F2" w:rsidRPr="00000C58" w:rsidRDefault="002439F2" w:rsidP="006134E2">
      <w:pPr>
        <w:ind w:left="284" w:hanging="284"/>
        <w:jc w:val="both"/>
        <w:rPr>
          <w:rFonts w:ascii="Times New Roman" w:hAnsi="Times New Roman" w:cs="Times New Roman"/>
          <w:noProof/>
          <w:sz w:val="24"/>
        </w:rPr>
      </w:pPr>
      <w:r>
        <w:rPr>
          <w:rFonts w:ascii="Times New Roman" w:hAnsi="Times New Roman"/>
          <w:sz w:val="24"/>
        </w:rPr>
        <w:t>AG53. Šajā standartā kapitāla pārvedums ir definēts kā darījums, kas izriet no saistošas vienošanās, kurā institūcija sniedz naudu vai citu aktīvu ar norādi, ka pārveduma saņēmējs iegādājas vai uzbūvē nefinanšu aktīvu, ko kontrolēs šis pārveduma saņēmējs. Kapitāla pārvedums rada vismaz vienas pārveduma tiesības institūcijai, lai pārveduma saņēmējs izpildītu pienākumu iegādāties vai uzbūvēt nefinanšu aktīvu vai izpildītu neatbilstības novēršanas prasības, kā norādīts saistošās vienošanās dokumentā.</w:t>
      </w:r>
      <w:bookmarkStart w:id="83" w:name="_bookmark83"/>
      <w:bookmarkEnd w:id="83"/>
    </w:p>
    <w:p w14:paraId="71822B13" w14:textId="77777777" w:rsidR="006134E2" w:rsidRPr="00000C58" w:rsidRDefault="006134E2" w:rsidP="00642E1D">
      <w:pPr>
        <w:jc w:val="both"/>
        <w:rPr>
          <w:rFonts w:ascii="Times New Roman" w:hAnsi="Times New Roman" w:cs="Times New Roman"/>
          <w:noProof/>
          <w:sz w:val="24"/>
        </w:rPr>
      </w:pPr>
    </w:p>
    <w:p w14:paraId="5847A50F" w14:textId="44C1F2CD" w:rsidR="002439F2" w:rsidRPr="00000C58" w:rsidRDefault="002439F2" w:rsidP="006134E2">
      <w:pPr>
        <w:ind w:left="284" w:hanging="284"/>
        <w:jc w:val="both"/>
        <w:rPr>
          <w:rFonts w:ascii="Times New Roman" w:hAnsi="Times New Roman" w:cs="Times New Roman"/>
          <w:noProof/>
          <w:sz w:val="24"/>
        </w:rPr>
      </w:pPr>
      <w:r>
        <w:rPr>
          <w:rFonts w:ascii="Times New Roman" w:hAnsi="Times New Roman"/>
          <w:sz w:val="24"/>
        </w:rPr>
        <w:t>AG54. Institūcija uzskaita kapitāla pārveduma darījumu, piemērojot 21.–25. punktu. Institūcija norāda pārveduma tiesības saistošās vienošanās dokumentā saskaņā ar 21. punktu, pēc tam atsevišķi uzskaita katras pārveduma tiesības, piemērojot 22.–25. punktu. Gadījumos, kad institūcija nodod resursus, kamēr pārveduma saņēmējs vēl nav iegādājies vai uzbūvējis nefinanšu aktīvu, nododot resursus, institūcija parasti atzīst pārveduma tiesību aktīvu, kas pēc tam tiek iekļauts izdevumos, kad nefinanšu aktīvs ir iegādāts vai kamēr pārveduma saņēmējs to būvē.</w:t>
      </w:r>
    </w:p>
    <w:p w14:paraId="2BB243C3" w14:textId="77777777" w:rsidR="006134E2" w:rsidRPr="00000C58" w:rsidRDefault="006134E2" w:rsidP="006134E2">
      <w:pPr>
        <w:ind w:left="284" w:hanging="284"/>
        <w:jc w:val="both"/>
        <w:rPr>
          <w:rFonts w:ascii="Times New Roman" w:hAnsi="Times New Roman" w:cs="Times New Roman"/>
          <w:noProof/>
          <w:sz w:val="24"/>
        </w:rPr>
      </w:pPr>
    </w:p>
    <w:p w14:paraId="4F9413BB" w14:textId="77777777" w:rsidR="002439F2" w:rsidRPr="00000C58" w:rsidRDefault="002439F2" w:rsidP="00266E49">
      <w:pPr>
        <w:ind w:left="284" w:hanging="284"/>
        <w:jc w:val="both"/>
        <w:rPr>
          <w:rFonts w:ascii="Times New Roman" w:hAnsi="Times New Roman" w:cs="Times New Roman"/>
          <w:noProof/>
          <w:sz w:val="24"/>
        </w:rPr>
      </w:pPr>
      <w:r>
        <w:rPr>
          <w:rFonts w:ascii="Times New Roman" w:hAnsi="Times New Roman"/>
          <w:sz w:val="24"/>
        </w:rPr>
        <w:t>AG55. Dažas saistošas vienošanās par kapitāla pārvedumu var ietvert pārveduma tiesības par tāda nefinanšu aktīva iegādi vai būvniecību, kas atbilst kapitāla pārveduma definīcijai, un atsevišķas pārveduma tiesības par tāda aktīva ekspluatāciju, kas neatbilstu kapitāla pārveduma definīcijai. Institūcija noskaidro, vai saistošā vienošanās ietver vienas vai vairākas pārveduma tiesības attiecībā uz aktīva ekspluatāciju, novērtējot, vai ir paredzēta atlīdzība par pārvedumu, lai sniegtu kompensāciju pārveduma saņēmējam par aktīva ekspluatāciju pēc tā uzbūvēšanas vai iegādes.</w:t>
      </w:r>
      <w:bookmarkStart w:id="84" w:name="_bookmark84"/>
      <w:bookmarkEnd w:id="84"/>
    </w:p>
    <w:p w14:paraId="4C118494" w14:textId="01A8B324" w:rsidR="00830BBA" w:rsidRPr="00000C58" w:rsidRDefault="00830BBA">
      <w:pPr>
        <w:rPr>
          <w:rFonts w:ascii="Times New Roman" w:hAnsi="Times New Roman" w:cs="Times New Roman"/>
          <w:noProof/>
          <w:sz w:val="24"/>
        </w:rPr>
      </w:pPr>
      <w:r>
        <w:br w:type="page"/>
      </w:r>
    </w:p>
    <w:p w14:paraId="49C15B7A" w14:textId="77777777" w:rsidR="002439F2" w:rsidRPr="00000C58" w:rsidRDefault="002439F2" w:rsidP="00830BBA">
      <w:pPr>
        <w:jc w:val="right"/>
        <w:rPr>
          <w:rFonts w:ascii="Times New Roman" w:hAnsi="Times New Roman" w:cs="Times New Roman"/>
          <w:b/>
          <w:noProof/>
          <w:sz w:val="24"/>
        </w:rPr>
      </w:pPr>
      <w:r>
        <w:rPr>
          <w:rFonts w:ascii="Times New Roman" w:hAnsi="Times New Roman"/>
          <w:b/>
          <w:sz w:val="24"/>
        </w:rPr>
        <w:lastRenderedPageBreak/>
        <w:t>B papildinājums</w:t>
      </w:r>
    </w:p>
    <w:p w14:paraId="19DF429F" w14:textId="77777777" w:rsidR="002439F2" w:rsidRPr="00000C58" w:rsidRDefault="002439F2" w:rsidP="00642E1D">
      <w:pPr>
        <w:jc w:val="both"/>
        <w:rPr>
          <w:rFonts w:ascii="Times New Roman" w:hAnsi="Times New Roman" w:cs="Times New Roman"/>
          <w:b/>
          <w:noProof/>
          <w:sz w:val="24"/>
        </w:rPr>
      </w:pPr>
    </w:p>
    <w:p w14:paraId="250B856F"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 xml:space="preserve">Citu </w:t>
      </w:r>
      <w:r>
        <w:rPr>
          <w:rFonts w:ascii="Times New Roman" w:hAnsi="Times New Roman"/>
          <w:b/>
          <w:i/>
          <w:iCs/>
          <w:sz w:val="24"/>
        </w:rPr>
        <w:t>IPSAS</w:t>
      </w:r>
      <w:r>
        <w:rPr>
          <w:rFonts w:ascii="Times New Roman" w:hAnsi="Times New Roman"/>
          <w:b/>
          <w:sz w:val="24"/>
        </w:rPr>
        <w:t xml:space="preserve"> grozījumi</w:t>
      </w:r>
      <w:bookmarkStart w:id="85" w:name="_bookmark85"/>
      <w:bookmarkEnd w:id="85"/>
    </w:p>
    <w:p w14:paraId="460ACB97" w14:textId="77777777" w:rsidR="002439F2" w:rsidRPr="00000C58" w:rsidRDefault="002439F2" w:rsidP="00642E1D">
      <w:pPr>
        <w:jc w:val="both"/>
        <w:rPr>
          <w:rFonts w:ascii="Times New Roman" w:hAnsi="Times New Roman" w:cs="Times New Roman"/>
          <w:b/>
          <w:noProof/>
          <w:sz w:val="24"/>
        </w:rPr>
      </w:pPr>
    </w:p>
    <w:p w14:paraId="273138A6" w14:textId="77777777" w:rsidR="002439F2" w:rsidRPr="00000C58" w:rsidRDefault="002439F2" w:rsidP="00642E1D">
      <w:pPr>
        <w:jc w:val="both"/>
        <w:rPr>
          <w:rFonts w:ascii="Times New Roman" w:hAnsi="Times New Roman" w:cs="Times New Roman"/>
          <w:b/>
          <w:noProof/>
          <w:sz w:val="24"/>
        </w:rPr>
      </w:pPr>
      <w:r>
        <w:rPr>
          <w:rFonts w:ascii="Times New Roman" w:hAnsi="Times New Roman"/>
          <w:b/>
          <w:i/>
          <w:iCs/>
          <w:sz w:val="24"/>
        </w:rPr>
        <w:t>IPSAS</w:t>
      </w:r>
      <w:r>
        <w:rPr>
          <w:rFonts w:ascii="Times New Roman" w:hAnsi="Times New Roman"/>
          <w:b/>
          <w:sz w:val="24"/>
        </w:rPr>
        <w:t> 4 “Ārvalstu valūtas maiņas kursu izmaiņu ietekme”</w:t>
      </w:r>
    </w:p>
    <w:p w14:paraId="29623082" w14:textId="77777777" w:rsidR="00830BBA" w:rsidRPr="00000C58" w:rsidRDefault="00830BBA" w:rsidP="00642E1D">
      <w:pPr>
        <w:jc w:val="both"/>
        <w:rPr>
          <w:rFonts w:ascii="Times New Roman" w:hAnsi="Times New Roman" w:cs="Times New Roman"/>
          <w:b/>
          <w:noProof/>
          <w:sz w:val="24"/>
        </w:rPr>
      </w:pPr>
    </w:p>
    <w:p w14:paraId="2656F526"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Ir grozīts 17. punkts un pievienots 71.J punkts. Jaunais teksts ir pasvītrots.</w:t>
      </w:r>
    </w:p>
    <w:p w14:paraId="095963E0" w14:textId="77777777" w:rsidR="00830BBA" w:rsidRPr="00000C58" w:rsidRDefault="00830BBA" w:rsidP="00642E1D">
      <w:pPr>
        <w:jc w:val="both"/>
        <w:rPr>
          <w:rFonts w:ascii="Times New Roman" w:hAnsi="Times New Roman" w:cs="Times New Roman"/>
          <w:noProof/>
          <w:sz w:val="24"/>
        </w:rPr>
      </w:pPr>
    </w:p>
    <w:p w14:paraId="71077929"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w:t>
      </w:r>
    </w:p>
    <w:p w14:paraId="46C0093D" w14:textId="77777777" w:rsidR="002439F2" w:rsidRPr="00000C58" w:rsidRDefault="002439F2" w:rsidP="00642E1D">
      <w:pPr>
        <w:jc w:val="both"/>
        <w:rPr>
          <w:rFonts w:ascii="Times New Roman" w:hAnsi="Times New Roman" w:cs="Times New Roman"/>
          <w:b/>
          <w:noProof/>
          <w:sz w:val="24"/>
        </w:rPr>
      </w:pPr>
    </w:p>
    <w:p w14:paraId="502F4000"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Monetārie posteņi</w:t>
      </w:r>
    </w:p>
    <w:p w14:paraId="7ACBD17B" w14:textId="77777777" w:rsidR="00985D77" w:rsidRPr="00000C58" w:rsidRDefault="00985D77" w:rsidP="00642E1D">
      <w:pPr>
        <w:jc w:val="both"/>
        <w:rPr>
          <w:rFonts w:ascii="Times New Roman" w:hAnsi="Times New Roman" w:cs="Times New Roman"/>
          <w:b/>
          <w:noProof/>
          <w:sz w:val="24"/>
        </w:rPr>
      </w:pPr>
    </w:p>
    <w:p w14:paraId="3FB72DD8" w14:textId="77777777" w:rsidR="002439F2" w:rsidRPr="00000C58" w:rsidRDefault="002439F2" w:rsidP="00C74B04">
      <w:pPr>
        <w:ind w:left="284" w:hanging="284"/>
        <w:jc w:val="both"/>
        <w:rPr>
          <w:rFonts w:ascii="Times New Roman" w:hAnsi="Times New Roman" w:cs="Times New Roman"/>
          <w:noProof/>
          <w:sz w:val="24"/>
        </w:rPr>
      </w:pPr>
      <w:r>
        <w:rPr>
          <w:rFonts w:ascii="Times New Roman" w:hAnsi="Times New Roman"/>
          <w:sz w:val="24"/>
        </w:rPr>
        <w:t xml:space="preserve">17. Monetārā posteņa svarīga iezīme ir tiesības saņemt (vai pienākums piegādāt) fiksētu vai nosakāmu valūtas vienību skaitu. Piemēram, ar sociālo politiku saistīti pienākumi un citi darbinieku pabalsti, kas maksājami skaidrā naudā; uzkrājumi, par kuriem jānorēķinās ar naudas līdzekļiem; nomas saistības un naudā maksājamas dividendes vai peļņas daļa, kas uzskaitīta kā saistības. Savukārt nemonetārā posteņa pamatiezīme ir tā, ka nav tiesību saņemt (vai pienākuma piegādāt) fiksētu vai nosakāmu valūtas vienību skaitu. Piemēram, priekšapmaksas summas par precēm un pakalpojumiem; </w:t>
      </w:r>
      <w:r>
        <w:rPr>
          <w:rFonts w:ascii="Times New Roman" w:hAnsi="Times New Roman"/>
          <w:sz w:val="24"/>
          <w:u w:val="single"/>
        </w:rPr>
        <w:t>pārveduma tiesību aktīvi;</w:t>
      </w:r>
      <w:r>
        <w:rPr>
          <w:rFonts w:ascii="Times New Roman" w:hAnsi="Times New Roman"/>
          <w:sz w:val="24"/>
        </w:rPr>
        <w:t xml:space="preserve"> nemateriālā vērtība; nemateriālie aktīvi; krājumi; pamatlīdzekļi; lietošanas tiesību aktīvi un uzkrājumi, par kuriem jānorēķinās, piegādājot nemonetāru aktīvu.</w:t>
      </w:r>
    </w:p>
    <w:p w14:paraId="5534BC26" w14:textId="77777777" w:rsidR="00B43DA5" w:rsidRPr="00000C58" w:rsidRDefault="00B43DA5" w:rsidP="00C74B04">
      <w:pPr>
        <w:ind w:left="284" w:hanging="284"/>
        <w:jc w:val="both"/>
        <w:rPr>
          <w:rFonts w:ascii="Times New Roman" w:hAnsi="Times New Roman" w:cs="Times New Roman"/>
          <w:noProof/>
          <w:sz w:val="24"/>
        </w:rPr>
      </w:pPr>
    </w:p>
    <w:p w14:paraId="71669C3F"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w:t>
      </w:r>
    </w:p>
    <w:p w14:paraId="0885027E" w14:textId="77777777" w:rsidR="002439F2" w:rsidRPr="00000C58" w:rsidRDefault="002439F2" w:rsidP="00642E1D">
      <w:pPr>
        <w:jc w:val="both"/>
        <w:rPr>
          <w:rFonts w:ascii="Times New Roman" w:hAnsi="Times New Roman" w:cs="Times New Roman"/>
          <w:noProof/>
          <w:sz w:val="24"/>
        </w:rPr>
      </w:pPr>
    </w:p>
    <w:p w14:paraId="71BD5AEF"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Spēkā stāšanās diena</w:t>
      </w:r>
    </w:p>
    <w:p w14:paraId="63D16F67" w14:textId="77777777" w:rsidR="00164565" w:rsidRPr="00000C58" w:rsidRDefault="00164565" w:rsidP="00642E1D">
      <w:pPr>
        <w:jc w:val="both"/>
        <w:rPr>
          <w:rFonts w:ascii="Times New Roman" w:hAnsi="Times New Roman" w:cs="Times New Roman"/>
          <w:b/>
          <w:noProof/>
          <w:sz w:val="24"/>
        </w:rPr>
      </w:pPr>
    </w:p>
    <w:p w14:paraId="085687C0"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w:t>
      </w:r>
    </w:p>
    <w:p w14:paraId="67226F53" w14:textId="77777777" w:rsidR="00E74A5A" w:rsidRPr="00000C58" w:rsidRDefault="00E74A5A" w:rsidP="00642E1D">
      <w:pPr>
        <w:jc w:val="both"/>
        <w:rPr>
          <w:rFonts w:ascii="Times New Roman" w:hAnsi="Times New Roman" w:cs="Times New Roman"/>
          <w:noProof/>
          <w:sz w:val="24"/>
        </w:rPr>
      </w:pPr>
    </w:p>
    <w:p w14:paraId="7AA28D37" w14:textId="77777777" w:rsidR="002439F2" w:rsidRPr="00000C58" w:rsidRDefault="002439F2" w:rsidP="00E74A5A">
      <w:pPr>
        <w:ind w:left="284" w:hanging="284"/>
        <w:jc w:val="both"/>
        <w:rPr>
          <w:rFonts w:ascii="Times New Roman" w:hAnsi="Times New Roman" w:cs="Times New Roman"/>
          <w:b/>
          <w:noProof/>
          <w:sz w:val="24"/>
          <w:u w:val="single"/>
        </w:rPr>
      </w:pPr>
      <w:r>
        <w:rPr>
          <w:rFonts w:ascii="Times New Roman" w:hAnsi="Times New Roman"/>
          <w:sz w:val="24"/>
          <w:u w:val="single"/>
        </w:rPr>
        <w:t>71J.</w:t>
      </w:r>
      <w:r>
        <w:rPr>
          <w:rFonts w:ascii="Times New Roman" w:hAnsi="Times New Roman"/>
          <w:b/>
          <w:sz w:val="24"/>
          <w:u w:val="single"/>
        </w:rPr>
        <w:t xml:space="preserve"> Ar </w:t>
      </w:r>
      <w:r>
        <w:rPr>
          <w:rFonts w:ascii="Times New Roman" w:hAnsi="Times New Roman"/>
          <w:b/>
          <w:i/>
          <w:iCs/>
          <w:sz w:val="24"/>
          <w:u w:val="single"/>
        </w:rPr>
        <w:t>IPSAS</w:t>
      </w:r>
      <w:r>
        <w:rPr>
          <w:rFonts w:ascii="Times New Roman" w:hAnsi="Times New Roman"/>
          <w:b/>
          <w:sz w:val="24"/>
          <w:u w:val="single"/>
        </w:rPr>
        <w:t xml:space="preserve"> 48 “Pārveduma izdevumi”, kas izdots 2023. gada maijā, ir grozīts 17. punkts. Institūcija šo grozījumu piemēro gada finanšu pārskatiem, kas attiecas uz periodiem, kuri sākas 2026. gada 1. janvārī vai pēc šā datuma. Atļauta agrāka piemērošana. Ja institūcija šos grozījumus piemēro attiecībā uz periodu, kas sākas pirms 2026. gada 1. janvāra, tā atklāj šo faktu un vienlaikus piemēro </w:t>
      </w:r>
      <w:r>
        <w:rPr>
          <w:rFonts w:ascii="Times New Roman" w:hAnsi="Times New Roman"/>
          <w:b/>
          <w:i/>
          <w:iCs/>
          <w:sz w:val="24"/>
          <w:u w:val="single"/>
        </w:rPr>
        <w:t>IPSAS</w:t>
      </w:r>
      <w:r>
        <w:rPr>
          <w:rFonts w:ascii="Times New Roman" w:hAnsi="Times New Roman"/>
          <w:b/>
          <w:sz w:val="24"/>
          <w:u w:val="single"/>
        </w:rPr>
        <w:t> 48.</w:t>
      </w:r>
    </w:p>
    <w:p w14:paraId="7E721113" w14:textId="77777777" w:rsidR="00E74A5A" w:rsidRPr="00000C58" w:rsidRDefault="00E74A5A" w:rsidP="00E74A5A">
      <w:pPr>
        <w:ind w:left="284" w:hanging="284"/>
        <w:jc w:val="both"/>
        <w:rPr>
          <w:rFonts w:ascii="Times New Roman" w:hAnsi="Times New Roman" w:cs="Times New Roman"/>
          <w:b/>
          <w:noProof/>
          <w:sz w:val="24"/>
          <w:u w:val="single"/>
        </w:rPr>
      </w:pPr>
    </w:p>
    <w:p w14:paraId="49106739"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w:t>
      </w:r>
    </w:p>
    <w:p w14:paraId="1554D372" w14:textId="77777777" w:rsidR="002439F2" w:rsidRPr="00000C58" w:rsidRDefault="002439F2" w:rsidP="00642E1D">
      <w:pPr>
        <w:jc w:val="both"/>
        <w:rPr>
          <w:rFonts w:ascii="Times New Roman" w:hAnsi="Times New Roman" w:cs="Times New Roman"/>
          <w:noProof/>
          <w:sz w:val="24"/>
        </w:rPr>
      </w:pPr>
    </w:p>
    <w:p w14:paraId="724078CE" w14:textId="77777777" w:rsidR="002439F2" w:rsidRPr="00000C58" w:rsidRDefault="002439F2" w:rsidP="00642E1D">
      <w:pPr>
        <w:jc w:val="both"/>
        <w:rPr>
          <w:rFonts w:ascii="Times New Roman" w:hAnsi="Times New Roman" w:cs="Times New Roman"/>
          <w:b/>
          <w:i/>
          <w:noProof/>
          <w:sz w:val="24"/>
        </w:rPr>
      </w:pPr>
      <w:r>
        <w:rPr>
          <w:rFonts w:ascii="Times New Roman" w:hAnsi="Times New Roman"/>
          <w:b/>
          <w:i/>
          <w:iCs/>
          <w:sz w:val="24"/>
        </w:rPr>
        <w:t>IPSAS</w:t>
      </w:r>
      <w:r>
        <w:rPr>
          <w:rFonts w:ascii="Times New Roman" w:hAnsi="Times New Roman"/>
          <w:b/>
          <w:sz w:val="24"/>
        </w:rPr>
        <w:t> 12 “Krājumi” grozījumi</w:t>
      </w:r>
    </w:p>
    <w:p w14:paraId="11015E16" w14:textId="77777777" w:rsidR="00FC1D50" w:rsidRPr="00000C58" w:rsidRDefault="00FC1D50" w:rsidP="00642E1D">
      <w:pPr>
        <w:jc w:val="both"/>
        <w:rPr>
          <w:rFonts w:ascii="Times New Roman" w:hAnsi="Times New Roman" w:cs="Times New Roman"/>
          <w:b/>
          <w:i/>
          <w:noProof/>
          <w:sz w:val="24"/>
        </w:rPr>
      </w:pPr>
    </w:p>
    <w:p w14:paraId="2E67601D"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Ir grozīts 11., 17., 43. un 44. punkts un pievienots 51.J punkts. Jaunais teksts ir pasvītrots.</w:t>
      </w:r>
    </w:p>
    <w:p w14:paraId="62DED917" w14:textId="77777777" w:rsidR="00BD65C3" w:rsidRPr="00000C58" w:rsidRDefault="00BD65C3" w:rsidP="00642E1D">
      <w:pPr>
        <w:jc w:val="both"/>
        <w:rPr>
          <w:rFonts w:ascii="Times New Roman" w:hAnsi="Times New Roman" w:cs="Times New Roman"/>
          <w:noProof/>
          <w:sz w:val="24"/>
        </w:rPr>
      </w:pPr>
    </w:p>
    <w:p w14:paraId="4EDEF3F4"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w:t>
      </w:r>
    </w:p>
    <w:p w14:paraId="5A41B30D" w14:textId="77777777" w:rsidR="002439F2" w:rsidRPr="00000C58" w:rsidRDefault="002439F2" w:rsidP="00642E1D">
      <w:pPr>
        <w:jc w:val="both"/>
        <w:rPr>
          <w:rFonts w:ascii="Times New Roman" w:hAnsi="Times New Roman" w:cs="Times New Roman"/>
          <w:b/>
          <w:noProof/>
          <w:sz w:val="24"/>
        </w:rPr>
      </w:pPr>
    </w:p>
    <w:p w14:paraId="257EEAA4"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Krājumi</w:t>
      </w:r>
    </w:p>
    <w:p w14:paraId="33BA41A3" w14:textId="77777777" w:rsidR="00D8413C" w:rsidRPr="00000C58" w:rsidRDefault="00D8413C" w:rsidP="00642E1D">
      <w:pPr>
        <w:jc w:val="both"/>
        <w:rPr>
          <w:rFonts w:ascii="Times New Roman" w:hAnsi="Times New Roman" w:cs="Times New Roman"/>
          <w:b/>
          <w:noProof/>
          <w:sz w:val="24"/>
        </w:rPr>
      </w:pPr>
    </w:p>
    <w:p w14:paraId="2E0C1081" w14:textId="3F17256A" w:rsidR="002439F2" w:rsidRPr="00000C58" w:rsidRDefault="002439F2" w:rsidP="00B7729D">
      <w:pPr>
        <w:ind w:left="284" w:hanging="284"/>
        <w:jc w:val="both"/>
        <w:rPr>
          <w:rFonts w:ascii="Times New Roman" w:hAnsi="Times New Roman" w:cs="Times New Roman"/>
          <w:noProof/>
          <w:sz w:val="24"/>
        </w:rPr>
      </w:pPr>
      <w:r>
        <w:rPr>
          <w:rFonts w:ascii="Times New Roman" w:hAnsi="Times New Roman"/>
          <w:sz w:val="24"/>
        </w:rPr>
        <w:t>11. Krājumi ir preces, kas iepirktas un tiek turētas tālākai pārdošanai, tostarp, piemēram, preces, ko iegādājusies institūcija un tur tālākai pārdošanai, vai zeme un cits īpašums, ko tur pārdošanai. Krājumi ir gatavās preces, ko institūcija ir saražojusi, vai preces, kas ir ražošanas stadijā. Krājumos ietilpst arī a) materiāli un piegādes, kas tiks izlietotas ražošanas procesā, un b) preces, ko iegādājusies vai izgatavojusi institūcija un kas paredzētas sadalei citām pusēm bez maksas (</w:t>
      </w:r>
      <w:r>
        <w:rPr>
          <w:rFonts w:ascii="Times New Roman" w:hAnsi="Times New Roman"/>
          <w:sz w:val="24"/>
          <w:u w:val="single"/>
        </w:rPr>
        <w:t>pārveduma izdevumi</w:t>
      </w:r>
      <w:r>
        <w:rPr>
          <w:rFonts w:ascii="Times New Roman" w:hAnsi="Times New Roman"/>
          <w:sz w:val="24"/>
        </w:rPr>
        <w:t xml:space="preserve">) vai par nominālmaksu, piemēram, veselības </w:t>
      </w:r>
      <w:r>
        <w:rPr>
          <w:rFonts w:ascii="Times New Roman" w:hAnsi="Times New Roman"/>
          <w:sz w:val="24"/>
        </w:rPr>
        <w:lastRenderedPageBreak/>
        <w:t>aizsardzības iestādes izdotas izglītojošas grāmatas, ko paredzēts nodot skolām. Daudzām publiskā sektora institūcijām krājumi attiecas uz pakalpojumu sniegšanu, nevis uz precēm, kas iegādātas un tiek turētas tālākai pārdošanai, vai uz pārdošanai ražotām precēm. (..)</w:t>
      </w:r>
    </w:p>
    <w:p w14:paraId="7023C134" w14:textId="77777777" w:rsidR="00B7729D" w:rsidRPr="00000C58" w:rsidRDefault="00B7729D" w:rsidP="00B7729D">
      <w:pPr>
        <w:ind w:left="284" w:hanging="284"/>
        <w:jc w:val="both"/>
        <w:rPr>
          <w:rFonts w:ascii="Times New Roman" w:hAnsi="Times New Roman" w:cs="Times New Roman"/>
          <w:noProof/>
          <w:sz w:val="24"/>
        </w:rPr>
      </w:pPr>
    </w:p>
    <w:p w14:paraId="1FE1E108"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w:t>
      </w:r>
    </w:p>
    <w:p w14:paraId="3782C447" w14:textId="77777777" w:rsidR="002439F2" w:rsidRPr="00000C58" w:rsidRDefault="002439F2" w:rsidP="00642E1D">
      <w:pPr>
        <w:jc w:val="both"/>
        <w:rPr>
          <w:rFonts w:ascii="Times New Roman" w:hAnsi="Times New Roman" w:cs="Times New Roman"/>
          <w:noProof/>
          <w:sz w:val="24"/>
        </w:rPr>
      </w:pPr>
    </w:p>
    <w:p w14:paraId="2EB09F80"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Krājumu novērtēšana</w:t>
      </w:r>
    </w:p>
    <w:p w14:paraId="352DA70A" w14:textId="77777777" w:rsidR="002038D5" w:rsidRPr="00000C58" w:rsidRDefault="002038D5" w:rsidP="00642E1D">
      <w:pPr>
        <w:jc w:val="both"/>
        <w:rPr>
          <w:rFonts w:ascii="Times New Roman" w:hAnsi="Times New Roman" w:cs="Times New Roman"/>
          <w:b/>
          <w:noProof/>
          <w:sz w:val="24"/>
        </w:rPr>
      </w:pPr>
    </w:p>
    <w:p w14:paraId="48E3C4D2"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w:t>
      </w:r>
    </w:p>
    <w:p w14:paraId="1AC8F482" w14:textId="77777777" w:rsidR="002038D5" w:rsidRPr="00000C58" w:rsidRDefault="002038D5" w:rsidP="00642E1D">
      <w:pPr>
        <w:jc w:val="both"/>
        <w:rPr>
          <w:rFonts w:ascii="Times New Roman" w:hAnsi="Times New Roman" w:cs="Times New Roman"/>
          <w:noProof/>
          <w:sz w:val="24"/>
        </w:rPr>
      </w:pPr>
    </w:p>
    <w:p w14:paraId="65028587" w14:textId="08039F6D" w:rsidR="002439F2" w:rsidRPr="00000C58" w:rsidRDefault="00EB483C" w:rsidP="00EB483C">
      <w:pPr>
        <w:ind w:left="284" w:hanging="284"/>
        <w:jc w:val="both"/>
        <w:rPr>
          <w:rFonts w:ascii="Times New Roman" w:hAnsi="Times New Roman" w:cs="Times New Roman"/>
          <w:noProof/>
          <w:sz w:val="24"/>
        </w:rPr>
      </w:pPr>
      <w:r>
        <w:rPr>
          <w:rFonts w:ascii="Times New Roman" w:hAnsi="Times New Roman"/>
          <w:sz w:val="24"/>
        </w:rPr>
        <w:t xml:space="preserve">17. </w:t>
      </w:r>
      <w:r>
        <w:rPr>
          <w:rFonts w:ascii="Times New Roman" w:hAnsi="Times New Roman"/>
          <w:b/>
          <w:sz w:val="24"/>
        </w:rPr>
        <w:t>Krājumus novērtē pēc to zemākām izmaksām un pašreizējām aizstāšanas izmaksām, ja tos tur:</w:t>
      </w:r>
    </w:p>
    <w:p w14:paraId="2CC972B2" w14:textId="71AFDE34" w:rsidR="002439F2" w:rsidRPr="00000C58" w:rsidRDefault="00EB483C" w:rsidP="00503958">
      <w:pPr>
        <w:ind w:left="567" w:hanging="283"/>
        <w:jc w:val="both"/>
        <w:rPr>
          <w:rFonts w:ascii="Times New Roman" w:hAnsi="Times New Roman" w:cs="Times New Roman"/>
          <w:noProof/>
          <w:sz w:val="24"/>
        </w:rPr>
      </w:pPr>
      <w:r>
        <w:rPr>
          <w:rFonts w:ascii="Times New Roman" w:hAnsi="Times New Roman"/>
          <w:sz w:val="24"/>
        </w:rPr>
        <w:t xml:space="preserve">a) </w:t>
      </w:r>
      <w:r>
        <w:rPr>
          <w:rFonts w:ascii="Times New Roman" w:hAnsi="Times New Roman"/>
          <w:b/>
          <w:bCs/>
          <w:sz w:val="24"/>
        </w:rPr>
        <w:t>izdalei bez maksas (</w:t>
      </w:r>
      <w:r>
        <w:rPr>
          <w:rFonts w:ascii="Times New Roman" w:hAnsi="Times New Roman"/>
          <w:b/>
          <w:bCs/>
          <w:sz w:val="24"/>
          <w:u w:val="single"/>
        </w:rPr>
        <w:t>pārveduma izdevumi</w:t>
      </w:r>
      <w:r>
        <w:rPr>
          <w:rFonts w:ascii="Times New Roman" w:hAnsi="Times New Roman"/>
          <w:b/>
          <w:bCs/>
          <w:sz w:val="24"/>
        </w:rPr>
        <w:t>) vai par nominālmaksu vai</w:t>
      </w:r>
    </w:p>
    <w:p w14:paraId="4741EAA9" w14:textId="2B5DE4AD" w:rsidR="002439F2" w:rsidRPr="00000C58" w:rsidRDefault="00C67583" w:rsidP="00503958">
      <w:pPr>
        <w:ind w:left="567" w:hanging="283"/>
        <w:jc w:val="both"/>
        <w:rPr>
          <w:rFonts w:ascii="Times New Roman" w:hAnsi="Times New Roman" w:cs="Times New Roman"/>
          <w:b/>
          <w:bCs/>
          <w:noProof/>
          <w:sz w:val="24"/>
        </w:rPr>
      </w:pPr>
      <w:r>
        <w:rPr>
          <w:rFonts w:ascii="Times New Roman" w:hAnsi="Times New Roman"/>
          <w:sz w:val="24"/>
        </w:rPr>
        <w:t xml:space="preserve">b) </w:t>
      </w:r>
      <w:r>
        <w:rPr>
          <w:rFonts w:ascii="Times New Roman" w:hAnsi="Times New Roman"/>
          <w:b/>
          <w:bCs/>
          <w:sz w:val="24"/>
        </w:rPr>
        <w:t>izlietošanai tādu preču ražošanas procesā, kas tiks izdalītas bez maksas (</w:t>
      </w:r>
      <w:r>
        <w:rPr>
          <w:rFonts w:ascii="Times New Roman" w:hAnsi="Times New Roman"/>
          <w:b/>
          <w:bCs/>
          <w:sz w:val="24"/>
          <w:u w:val="single"/>
        </w:rPr>
        <w:t>pārveduma izdevumi</w:t>
      </w:r>
      <w:r>
        <w:rPr>
          <w:rFonts w:ascii="Times New Roman" w:hAnsi="Times New Roman"/>
          <w:b/>
          <w:bCs/>
          <w:sz w:val="24"/>
        </w:rPr>
        <w:t>) vai par nominālmaksu.</w:t>
      </w:r>
    </w:p>
    <w:p w14:paraId="59F45911" w14:textId="77777777" w:rsidR="00192A13" w:rsidRPr="00000C58" w:rsidRDefault="00192A13" w:rsidP="00503958">
      <w:pPr>
        <w:ind w:left="567" w:hanging="283"/>
        <w:jc w:val="both"/>
        <w:rPr>
          <w:rFonts w:ascii="Times New Roman" w:hAnsi="Times New Roman" w:cs="Times New Roman"/>
          <w:b/>
          <w:bCs/>
          <w:noProof/>
          <w:sz w:val="24"/>
        </w:rPr>
      </w:pPr>
    </w:p>
    <w:p w14:paraId="46D4209F"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w:t>
      </w:r>
    </w:p>
    <w:p w14:paraId="52F45BB0" w14:textId="77777777" w:rsidR="002439F2" w:rsidRPr="00000C58" w:rsidRDefault="002439F2" w:rsidP="00642E1D">
      <w:pPr>
        <w:jc w:val="both"/>
        <w:rPr>
          <w:rFonts w:ascii="Times New Roman" w:hAnsi="Times New Roman" w:cs="Times New Roman"/>
          <w:noProof/>
          <w:sz w:val="24"/>
        </w:rPr>
      </w:pPr>
    </w:p>
    <w:p w14:paraId="036E464F"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Preču izdale bez maksas vai par nominālmaksu</w:t>
      </w:r>
    </w:p>
    <w:p w14:paraId="01B5BD89" w14:textId="77777777" w:rsidR="00856DA1" w:rsidRPr="00000C58" w:rsidRDefault="00856DA1" w:rsidP="00642E1D">
      <w:pPr>
        <w:jc w:val="both"/>
        <w:rPr>
          <w:rFonts w:ascii="Times New Roman" w:hAnsi="Times New Roman" w:cs="Times New Roman"/>
          <w:b/>
          <w:noProof/>
          <w:sz w:val="24"/>
        </w:rPr>
      </w:pPr>
    </w:p>
    <w:p w14:paraId="388BF03C" w14:textId="6154C336" w:rsidR="002439F2" w:rsidRPr="00000C58" w:rsidRDefault="00856DA1" w:rsidP="00856DA1">
      <w:pPr>
        <w:ind w:left="284" w:hanging="284"/>
        <w:jc w:val="both"/>
        <w:rPr>
          <w:rFonts w:ascii="Times New Roman" w:hAnsi="Times New Roman" w:cs="Times New Roman"/>
          <w:noProof/>
          <w:sz w:val="24"/>
        </w:rPr>
      </w:pPr>
      <w:r>
        <w:rPr>
          <w:rFonts w:ascii="Times New Roman" w:hAnsi="Times New Roman"/>
          <w:sz w:val="24"/>
        </w:rPr>
        <w:t>43. Publiskā sektora institūcijas var turēt krājumus, kuru nākotnes saimnieciskais labums vai pakalpojumu potenciāls nav tieši saistīts ar to spēju radīt neto ienākošās naudas plūsmas. Šādu veidu krājumi var rasties, ja valdība ir noteikusi izdalīt noteiktas preces bez maksas (</w:t>
      </w:r>
      <w:r>
        <w:rPr>
          <w:rFonts w:ascii="Times New Roman" w:hAnsi="Times New Roman"/>
          <w:sz w:val="24"/>
          <w:u w:val="single"/>
        </w:rPr>
        <w:t>pārveduma izdevumi</w:t>
      </w:r>
      <w:r>
        <w:rPr>
          <w:rFonts w:ascii="Times New Roman" w:hAnsi="Times New Roman"/>
          <w:sz w:val="24"/>
        </w:rPr>
        <w:t>) vai par nominālvērtību. Tādos gadījumos finanšu pārskatu nolūkos krājumu nākotnes saimniecisko labumu vai pakalpojumu potenciālu parāda summa, kas institūcijai būtu jāmaksā, lai iegādātos nākotnes saimniecisko labumu vai pakalpojumu potenciālu, ja tas ir nepieciešams institūcijas mērķu sasniegšanai. Ja saimniecisko labumu vai pakalpojumu potenciālu nevar iegūt tirgū, būs jāveic aizstāšanas izmaksu aplēses. Ja mainās krājumu turēšanas nolūks, krājumus vērtē, izmantojot 15. punkta noteikumus.</w:t>
      </w:r>
    </w:p>
    <w:p w14:paraId="6B8BF5BA" w14:textId="77777777" w:rsidR="002439F2" w:rsidRPr="00000C58" w:rsidRDefault="002439F2" w:rsidP="00642E1D">
      <w:pPr>
        <w:jc w:val="both"/>
        <w:rPr>
          <w:rFonts w:ascii="Times New Roman" w:hAnsi="Times New Roman" w:cs="Times New Roman"/>
          <w:noProof/>
          <w:sz w:val="24"/>
        </w:rPr>
      </w:pPr>
    </w:p>
    <w:p w14:paraId="735EC8CB"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Izmaksu atzīšana</w:t>
      </w:r>
    </w:p>
    <w:p w14:paraId="3C18E991" w14:textId="77777777" w:rsidR="00856DA1" w:rsidRPr="00000C58" w:rsidRDefault="00856DA1" w:rsidP="00642E1D">
      <w:pPr>
        <w:jc w:val="both"/>
        <w:rPr>
          <w:rFonts w:ascii="Times New Roman" w:hAnsi="Times New Roman" w:cs="Times New Roman"/>
          <w:b/>
          <w:noProof/>
          <w:sz w:val="24"/>
        </w:rPr>
      </w:pPr>
    </w:p>
    <w:p w14:paraId="164A0710" w14:textId="1EAC9880" w:rsidR="002439F2" w:rsidRPr="00000C58" w:rsidRDefault="00856DA1" w:rsidP="00856DA1">
      <w:pPr>
        <w:ind w:left="284" w:hanging="284"/>
        <w:jc w:val="both"/>
        <w:rPr>
          <w:rFonts w:ascii="Times New Roman" w:hAnsi="Times New Roman" w:cs="Times New Roman"/>
          <w:noProof/>
          <w:sz w:val="24"/>
        </w:rPr>
      </w:pPr>
      <w:r>
        <w:rPr>
          <w:rFonts w:ascii="Times New Roman" w:hAnsi="Times New Roman"/>
          <w:sz w:val="24"/>
        </w:rPr>
        <w:t xml:space="preserve">44. </w:t>
      </w:r>
      <w:r>
        <w:rPr>
          <w:rFonts w:ascii="Times New Roman" w:hAnsi="Times New Roman"/>
          <w:b/>
          <w:sz w:val="24"/>
        </w:rPr>
        <w:t>Ja krājumi tiek pārdoti, apmainīti vai izdalīti, šo krājumu uzskaites vērtību atzīst kā izdevumus periodā, kurā tika atzīti saistītie ieņēmumi. Ja nav saistīto ieņēmumu (</w:t>
      </w:r>
      <w:r>
        <w:rPr>
          <w:rFonts w:ascii="Times New Roman" w:hAnsi="Times New Roman"/>
          <w:b/>
          <w:sz w:val="24"/>
          <w:u w:val="single"/>
        </w:rPr>
        <w:t>t. i., darījumā rodas pārveduma izdevumi</w:t>
      </w:r>
      <w:r>
        <w:rPr>
          <w:rFonts w:ascii="Times New Roman" w:hAnsi="Times New Roman"/>
          <w:b/>
          <w:sz w:val="24"/>
        </w:rPr>
        <w:t xml:space="preserve">), izdevumus atzīst </w:t>
      </w:r>
      <w:r>
        <w:rPr>
          <w:rFonts w:ascii="Times New Roman" w:hAnsi="Times New Roman"/>
          <w:b/>
          <w:sz w:val="24"/>
          <w:u w:val="single"/>
        </w:rPr>
        <w:t xml:space="preserve">saskaņā ar </w:t>
      </w:r>
      <w:r>
        <w:rPr>
          <w:rFonts w:ascii="Times New Roman" w:hAnsi="Times New Roman"/>
          <w:b/>
          <w:i/>
          <w:iCs/>
          <w:sz w:val="24"/>
          <w:u w:val="single"/>
        </w:rPr>
        <w:t>IPSAS</w:t>
      </w:r>
      <w:r>
        <w:rPr>
          <w:rFonts w:ascii="Times New Roman" w:hAnsi="Times New Roman"/>
          <w:b/>
          <w:sz w:val="24"/>
          <w:u w:val="single"/>
        </w:rPr>
        <w:t> 48 “Pārveduma izdevumi”</w:t>
      </w:r>
      <w:r>
        <w:rPr>
          <w:rFonts w:ascii="Times New Roman" w:hAnsi="Times New Roman"/>
          <w:b/>
          <w:sz w:val="24"/>
        </w:rPr>
        <w:t>. Krājumu norakstīšanas summu un visus krājumu zudumus atzīst kā izdevumus periodā, kurā notiek norakstīšana vai zudums. Krājumu norakstīšanas apvērses summu atzīst kā izmaksās atzīto krājumu summas samazinājumu periodā, kurā notiek apvērse.</w:t>
      </w:r>
    </w:p>
    <w:p w14:paraId="771AB9D6" w14:textId="77777777" w:rsidR="00D62610" w:rsidRPr="00000C58" w:rsidRDefault="00D62610" w:rsidP="00856DA1">
      <w:pPr>
        <w:ind w:left="284" w:hanging="284"/>
        <w:jc w:val="both"/>
        <w:rPr>
          <w:rFonts w:ascii="Times New Roman" w:hAnsi="Times New Roman" w:cs="Times New Roman"/>
          <w:noProof/>
          <w:sz w:val="24"/>
        </w:rPr>
      </w:pPr>
    </w:p>
    <w:p w14:paraId="30FDB945"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w:t>
      </w:r>
    </w:p>
    <w:p w14:paraId="10B95859" w14:textId="77777777" w:rsidR="002439F2" w:rsidRPr="00000C58" w:rsidRDefault="002439F2" w:rsidP="00642E1D">
      <w:pPr>
        <w:jc w:val="both"/>
        <w:rPr>
          <w:rFonts w:ascii="Times New Roman" w:hAnsi="Times New Roman" w:cs="Times New Roman"/>
          <w:noProof/>
          <w:sz w:val="24"/>
        </w:rPr>
      </w:pPr>
    </w:p>
    <w:p w14:paraId="317EFE5D"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Spēkā stāšanās diena</w:t>
      </w:r>
    </w:p>
    <w:p w14:paraId="6BF2570F" w14:textId="77777777" w:rsidR="00604170" w:rsidRPr="00000C58" w:rsidRDefault="00604170" w:rsidP="00642E1D">
      <w:pPr>
        <w:jc w:val="both"/>
        <w:rPr>
          <w:rFonts w:ascii="Times New Roman" w:hAnsi="Times New Roman" w:cs="Times New Roman"/>
          <w:b/>
          <w:noProof/>
          <w:sz w:val="24"/>
        </w:rPr>
      </w:pPr>
    </w:p>
    <w:p w14:paraId="6FF0F9D1"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w:t>
      </w:r>
    </w:p>
    <w:p w14:paraId="696BA14F" w14:textId="77777777" w:rsidR="008E76A1" w:rsidRPr="00000C58" w:rsidRDefault="008E76A1" w:rsidP="00642E1D">
      <w:pPr>
        <w:jc w:val="both"/>
        <w:rPr>
          <w:rFonts w:ascii="Times New Roman" w:hAnsi="Times New Roman" w:cs="Times New Roman"/>
          <w:noProof/>
          <w:sz w:val="24"/>
        </w:rPr>
      </w:pPr>
    </w:p>
    <w:p w14:paraId="7CCF2EA1" w14:textId="74DB754B" w:rsidR="002439F2" w:rsidRPr="00000C58" w:rsidRDefault="002439F2" w:rsidP="008E76A1">
      <w:pPr>
        <w:ind w:left="284" w:hanging="284"/>
        <w:jc w:val="both"/>
        <w:rPr>
          <w:rFonts w:ascii="Times New Roman" w:hAnsi="Times New Roman" w:cs="Times New Roman"/>
          <w:b/>
          <w:bCs/>
          <w:noProof/>
          <w:sz w:val="24"/>
          <w:u w:val="single"/>
        </w:rPr>
      </w:pPr>
      <w:r>
        <w:rPr>
          <w:rFonts w:ascii="Times New Roman" w:hAnsi="Times New Roman"/>
          <w:sz w:val="24"/>
          <w:u w:val="single"/>
        </w:rPr>
        <w:t>51.J</w:t>
      </w:r>
      <w:r>
        <w:rPr>
          <w:rFonts w:ascii="Times New Roman" w:hAnsi="Times New Roman"/>
          <w:b/>
          <w:sz w:val="24"/>
          <w:u w:val="single"/>
        </w:rPr>
        <w:t xml:space="preserve"> Ar </w:t>
      </w:r>
      <w:r>
        <w:rPr>
          <w:rFonts w:ascii="Times New Roman" w:hAnsi="Times New Roman"/>
          <w:b/>
          <w:i/>
          <w:iCs/>
          <w:sz w:val="24"/>
          <w:u w:val="single"/>
        </w:rPr>
        <w:t>IPSAS</w:t>
      </w:r>
      <w:r>
        <w:rPr>
          <w:rFonts w:ascii="Times New Roman" w:hAnsi="Times New Roman"/>
          <w:b/>
          <w:sz w:val="24"/>
          <w:u w:val="single"/>
        </w:rPr>
        <w:t xml:space="preserve"> 48 “Pārveduma izdevumi”, kas izdots 2023. gada maijā, tika grozīts 11., 17., 43. un 44. punkts. Institūcija šos grozījumus piemēro gada finanšu pārskatiem, kas attiecas uz periodiem, kuri sākas 2026. gada 1. janvārī vai pēc šā datuma. Tiek ieteikts standartu piemērot agrāk. Ja institūcija šos grozījumus piemēro attiecībā uz periodu, </w:t>
      </w:r>
      <w:r>
        <w:rPr>
          <w:rFonts w:ascii="Times New Roman" w:hAnsi="Times New Roman"/>
          <w:b/>
          <w:sz w:val="24"/>
          <w:u w:val="single"/>
        </w:rPr>
        <w:lastRenderedPageBreak/>
        <w:t xml:space="preserve">kas sākas pirms 2026. gada 1. janvāra, tas atklāj šo faktu un vienlaikus piemēro </w:t>
      </w:r>
      <w:r>
        <w:rPr>
          <w:rFonts w:ascii="Times New Roman" w:hAnsi="Times New Roman"/>
          <w:b/>
          <w:i/>
          <w:iCs/>
          <w:sz w:val="24"/>
          <w:u w:val="single"/>
        </w:rPr>
        <w:t>IPSAS</w:t>
      </w:r>
      <w:r>
        <w:rPr>
          <w:rFonts w:ascii="Times New Roman" w:hAnsi="Times New Roman"/>
          <w:b/>
          <w:sz w:val="24"/>
          <w:u w:val="single"/>
        </w:rPr>
        <w:t> 48.</w:t>
      </w:r>
    </w:p>
    <w:p w14:paraId="1AFDC6DF" w14:textId="77777777" w:rsidR="008E76A1" w:rsidRPr="00000C58" w:rsidRDefault="008E76A1" w:rsidP="008E76A1">
      <w:pPr>
        <w:ind w:left="284" w:hanging="284"/>
        <w:jc w:val="both"/>
        <w:rPr>
          <w:rFonts w:ascii="Times New Roman" w:hAnsi="Times New Roman" w:cs="Times New Roman"/>
          <w:noProof/>
          <w:sz w:val="24"/>
          <w:u w:val="single"/>
        </w:rPr>
      </w:pPr>
    </w:p>
    <w:p w14:paraId="333CD92A"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w:t>
      </w:r>
    </w:p>
    <w:p w14:paraId="4063F1B5" w14:textId="77777777" w:rsidR="002439F2" w:rsidRPr="00000C58" w:rsidRDefault="002439F2" w:rsidP="00642E1D">
      <w:pPr>
        <w:jc w:val="both"/>
        <w:rPr>
          <w:rFonts w:ascii="Times New Roman" w:hAnsi="Times New Roman" w:cs="Times New Roman"/>
          <w:noProof/>
          <w:sz w:val="24"/>
        </w:rPr>
      </w:pPr>
    </w:p>
    <w:p w14:paraId="553C713D" w14:textId="77777777" w:rsidR="002439F2" w:rsidRPr="00000C58" w:rsidRDefault="002439F2" w:rsidP="00642E1D">
      <w:pPr>
        <w:jc w:val="both"/>
        <w:rPr>
          <w:rFonts w:ascii="Times New Roman" w:hAnsi="Times New Roman" w:cs="Times New Roman"/>
          <w:b/>
          <w:noProof/>
          <w:sz w:val="24"/>
        </w:rPr>
      </w:pPr>
      <w:r>
        <w:rPr>
          <w:rFonts w:ascii="Times New Roman" w:hAnsi="Times New Roman"/>
          <w:b/>
          <w:i/>
          <w:iCs/>
          <w:sz w:val="24"/>
        </w:rPr>
        <w:t>IPSAS</w:t>
      </w:r>
      <w:r>
        <w:rPr>
          <w:rFonts w:ascii="Times New Roman" w:hAnsi="Times New Roman"/>
          <w:b/>
          <w:sz w:val="24"/>
        </w:rPr>
        <w:t> 33 “Starptautisko publiskā sektora grāmatvedības standartu uzkrāšanas principa grāmatvedībā pirmreizēja pieņemšana” grozījumi</w:t>
      </w:r>
    </w:p>
    <w:p w14:paraId="3A3A7D2E" w14:textId="77777777" w:rsidR="00CC78CD" w:rsidRPr="00000C58" w:rsidRDefault="00CC78CD" w:rsidP="00642E1D">
      <w:pPr>
        <w:jc w:val="both"/>
        <w:rPr>
          <w:rFonts w:ascii="Times New Roman" w:hAnsi="Times New Roman" w:cs="Times New Roman"/>
          <w:b/>
          <w:noProof/>
          <w:sz w:val="24"/>
        </w:rPr>
      </w:pPr>
    </w:p>
    <w:p w14:paraId="0AD10BC1"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Pievienots 41.A, 43.A, 43.B un 154.O punkts. Jaunais teksts ir pasvītrots.</w:t>
      </w:r>
    </w:p>
    <w:p w14:paraId="06A355D3" w14:textId="77777777" w:rsidR="00CC78CD" w:rsidRPr="00000C58" w:rsidRDefault="00CC78CD" w:rsidP="00642E1D">
      <w:pPr>
        <w:jc w:val="both"/>
        <w:rPr>
          <w:rFonts w:ascii="Times New Roman" w:hAnsi="Times New Roman" w:cs="Times New Roman"/>
          <w:noProof/>
          <w:sz w:val="24"/>
        </w:rPr>
      </w:pPr>
    </w:p>
    <w:p w14:paraId="10BC8F62"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w:t>
      </w:r>
    </w:p>
    <w:p w14:paraId="2CD552C8" w14:textId="77777777" w:rsidR="002439F2" w:rsidRPr="00000C58" w:rsidRDefault="002439F2" w:rsidP="00642E1D">
      <w:pPr>
        <w:jc w:val="both"/>
        <w:rPr>
          <w:rFonts w:ascii="Times New Roman" w:hAnsi="Times New Roman" w:cs="Times New Roman"/>
          <w:noProof/>
          <w:sz w:val="24"/>
        </w:rPr>
      </w:pPr>
    </w:p>
    <w:p w14:paraId="0ED594A2"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 xml:space="preserve">Pārejas periodā piemērojamie atbrīvojumi, kas ietekmē patiesa atveidojuma nodrošināšanu un atbilstību </w:t>
      </w:r>
      <w:r>
        <w:rPr>
          <w:rFonts w:ascii="Times New Roman" w:hAnsi="Times New Roman"/>
          <w:b/>
          <w:i/>
          <w:iCs/>
          <w:sz w:val="24"/>
        </w:rPr>
        <w:t>IPSAS</w:t>
      </w:r>
      <w:r>
        <w:rPr>
          <w:rFonts w:ascii="Times New Roman" w:hAnsi="Times New Roman"/>
          <w:b/>
          <w:sz w:val="24"/>
        </w:rPr>
        <w:t>, ar kuriem piemēro uzkrāšanas principu grāmatvedībā</w:t>
      </w:r>
    </w:p>
    <w:p w14:paraId="7006AF96" w14:textId="77777777" w:rsidR="00F24D49" w:rsidRPr="00000C58" w:rsidRDefault="00F24D49" w:rsidP="00642E1D">
      <w:pPr>
        <w:jc w:val="both"/>
        <w:rPr>
          <w:rFonts w:ascii="Times New Roman" w:hAnsi="Times New Roman" w:cs="Times New Roman"/>
          <w:b/>
          <w:noProof/>
          <w:sz w:val="24"/>
        </w:rPr>
      </w:pPr>
    </w:p>
    <w:p w14:paraId="32B3B364"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w:t>
      </w:r>
    </w:p>
    <w:p w14:paraId="32F5C112" w14:textId="77777777" w:rsidR="002439F2" w:rsidRPr="00000C58" w:rsidRDefault="002439F2" w:rsidP="00642E1D">
      <w:pPr>
        <w:jc w:val="both"/>
        <w:rPr>
          <w:rFonts w:ascii="Times New Roman" w:hAnsi="Times New Roman" w:cs="Times New Roman"/>
          <w:noProof/>
          <w:sz w:val="24"/>
        </w:rPr>
      </w:pPr>
    </w:p>
    <w:p w14:paraId="18FC9CCB"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Triju gadu pārejas periods, kurā piemēro atvieglojumus attiecībā uz aktīvu un/vai saistību atzīšanu un/vai novērtēšanu</w:t>
      </w:r>
    </w:p>
    <w:p w14:paraId="2C6EC751" w14:textId="77777777" w:rsidR="00F24D49" w:rsidRPr="00000C58" w:rsidRDefault="00F24D49" w:rsidP="00642E1D">
      <w:pPr>
        <w:jc w:val="both"/>
        <w:rPr>
          <w:rFonts w:ascii="Times New Roman" w:hAnsi="Times New Roman" w:cs="Times New Roman"/>
          <w:b/>
          <w:noProof/>
          <w:sz w:val="24"/>
        </w:rPr>
      </w:pPr>
    </w:p>
    <w:p w14:paraId="2E17D5A3" w14:textId="77777777" w:rsidR="002439F2" w:rsidRPr="00000C58" w:rsidRDefault="002439F2" w:rsidP="00642E1D">
      <w:pPr>
        <w:jc w:val="both"/>
        <w:rPr>
          <w:rFonts w:ascii="Times New Roman" w:hAnsi="Times New Roman" w:cs="Times New Roman"/>
          <w:i/>
          <w:noProof/>
          <w:sz w:val="24"/>
        </w:rPr>
      </w:pPr>
      <w:r>
        <w:rPr>
          <w:rFonts w:ascii="Times New Roman" w:hAnsi="Times New Roman"/>
          <w:i/>
          <w:sz w:val="24"/>
        </w:rPr>
        <w:t>Aktīvu un/vai saistību atzīšana un/vai novērtēšana</w:t>
      </w:r>
    </w:p>
    <w:p w14:paraId="4CB554DA" w14:textId="77777777" w:rsidR="00F24D49" w:rsidRPr="00000C58" w:rsidRDefault="00F24D49" w:rsidP="00642E1D">
      <w:pPr>
        <w:jc w:val="both"/>
        <w:rPr>
          <w:rFonts w:ascii="Times New Roman" w:hAnsi="Times New Roman" w:cs="Times New Roman"/>
          <w:i/>
          <w:noProof/>
          <w:sz w:val="24"/>
        </w:rPr>
      </w:pPr>
    </w:p>
    <w:p w14:paraId="636BA967"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w:t>
      </w:r>
    </w:p>
    <w:p w14:paraId="7FEF6480" w14:textId="77777777" w:rsidR="00F24D49" w:rsidRPr="00000C58" w:rsidRDefault="00F24D49" w:rsidP="00642E1D">
      <w:pPr>
        <w:jc w:val="both"/>
        <w:rPr>
          <w:rFonts w:ascii="Times New Roman" w:hAnsi="Times New Roman" w:cs="Times New Roman"/>
          <w:noProof/>
          <w:sz w:val="24"/>
        </w:rPr>
      </w:pPr>
    </w:p>
    <w:p w14:paraId="344EB06E" w14:textId="77777777" w:rsidR="002439F2" w:rsidRPr="00000C58" w:rsidRDefault="002439F2" w:rsidP="00F24D49">
      <w:pPr>
        <w:ind w:left="284" w:hanging="284"/>
        <w:jc w:val="both"/>
        <w:rPr>
          <w:rFonts w:ascii="Times New Roman" w:hAnsi="Times New Roman" w:cs="Times New Roman"/>
          <w:b/>
          <w:bCs/>
          <w:noProof/>
          <w:sz w:val="24"/>
          <w:u w:val="single"/>
        </w:rPr>
      </w:pPr>
      <w:r>
        <w:rPr>
          <w:rFonts w:ascii="Times New Roman" w:hAnsi="Times New Roman"/>
          <w:sz w:val="24"/>
          <w:u w:val="single"/>
        </w:rPr>
        <w:t>41.A</w:t>
      </w:r>
      <w:r>
        <w:rPr>
          <w:rFonts w:ascii="Times New Roman" w:hAnsi="Times New Roman"/>
          <w:b/>
          <w:sz w:val="24"/>
          <w:u w:val="single"/>
        </w:rPr>
        <w:t xml:space="preserve"> Ciktāl pirmreizējais piemērotājs piemēro 36. un 38. punktā noteikto atbrīvojumu, kas ļauj triju gadu pārejas periodā neatzīt un/vai nevērtēt finanšu saistības, nav prasīts atzīt un/vai novērtēt saistītos izdevumus saskaņā ar </w:t>
      </w:r>
      <w:r>
        <w:rPr>
          <w:rFonts w:ascii="Times New Roman" w:hAnsi="Times New Roman"/>
          <w:b/>
          <w:i/>
          <w:iCs/>
          <w:sz w:val="24"/>
          <w:u w:val="single"/>
        </w:rPr>
        <w:t>IPSAS</w:t>
      </w:r>
      <w:r>
        <w:rPr>
          <w:rFonts w:ascii="Times New Roman" w:hAnsi="Times New Roman"/>
          <w:b/>
          <w:sz w:val="24"/>
          <w:u w:val="single"/>
        </w:rPr>
        <w:t> 48 “Pārveduma izdevumi”.</w:t>
      </w:r>
    </w:p>
    <w:p w14:paraId="0F348E38" w14:textId="77777777" w:rsidR="00F24D49" w:rsidRPr="00000C58" w:rsidRDefault="00F24D49" w:rsidP="00F24D49">
      <w:pPr>
        <w:ind w:left="284" w:hanging="284"/>
        <w:jc w:val="both"/>
        <w:rPr>
          <w:rFonts w:ascii="Times New Roman" w:hAnsi="Times New Roman" w:cs="Times New Roman"/>
          <w:noProof/>
          <w:sz w:val="24"/>
          <w:u w:val="single"/>
        </w:rPr>
      </w:pPr>
    </w:p>
    <w:p w14:paraId="49D347E6"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w:t>
      </w:r>
    </w:p>
    <w:p w14:paraId="00828E03" w14:textId="77777777" w:rsidR="007E193B" w:rsidRPr="00000C58" w:rsidRDefault="007E193B" w:rsidP="00642E1D">
      <w:pPr>
        <w:jc w:val="both"/>
        <w:rPr>
          <w:rFonts w:ascii="Times New Roman" w:hAnsi="Times New Roman" w:cs="Times New Roman"/>
          <w:noProof/>
          <w:sz w:val="24"/>
        </w:rPr>
      </w:pPr>
    </w:p>
    <w:p w14:paraId="497A1786" w14:textId="77777777" w:rsidR="002439F2" w:rsidRPr="00000C58" w:rsidRDefault="002439F2" w:rsidP="00642E1D">
      <w:pPr>
        <w:jc w:val="both"/>
        <w:rPr>
          <w:rFonts w:ascii="Times New Roman" w:hAnsi="Times New Roman" w:cs="Times New Roman"/>
          <w:i/>
          <w:noProof/>
          <w:sz w:val="24"/>
          <w:u w:val="single"/>
        </w:rPr>
      </w:pPr>
      <w:r>
        <w:rPr>
          <w:rFonts w:ascii="Times New Roman" w:hAnsi="Times New Roman"/>
          <w:i/>
          <w:sz w:val="24"/>
          <w:u w:val="single"/>
        </w:rPr>
        <w:t>Pārveduma izdevumu atzīšana un/vai novērtēšana</w:t>
      </w:r>
    </w:p>
    <w:p w14:paraId="1A992E4F" w14:textId="77777777" w:rsidR="007E193B" w:rsidRPr="00000C58" w:rsidRDefault="007E193B" w:rsidP="00642E1D">
      <w:pPr>
        <w:jc w:val="both"/>
        <w:rPr>
          <w:rFonts w:ascii="Times New Roman" w:hAnsi="Times New Roman" w:cs="Times New Roman"/>
          <w:i/>
          <w:noProof/>
          <w:sz w:val="24"/>
          <w:u w:val="single"/>
        </w:rPr>
      </w:pPr>
    </w:p>
    <w:p w14:paraId="6BE548C4" w14:textId="77777777" w:rsidR="002439F2" w:rsidRPr="00000C58" w:rsidRDefault="002439F2" w:rsidP="00F27CE7">
      <w:pPr>
        <w:ind w:left="284" w:hanging="284"/>
        <w:jc w:val="both"/>
        <w:rPr>
          <w:rFonts w:ascii="Times New Roman" w:hAnsi="Times New Roman" w:cs="Times New Roman"/>
          <w:b/>
          <w:bCs/>
          <w:noProof/>
          <w:sz w:val="24"/>
          <w:u w:val="single"/>
        </w:rPr>
      </w:pPr>
      <w:r>
        <w:rPr>
          <w:rFonts w:ascii="Times New Roman" w:hAnsi="Times New Roman"/>
          <w:sz w:val="24"/>
          <w:u w:val="single"/>
        </w:rPr>
        <w:t>43.A</w:t>
      </w:r>
      <w:r>
        <w:rPr>
          <w:rFonts w:ascii="Times New Roman" w:hAnsi="Times New Roman"/>
          <w:b/>
          <w:sz w:val="24"/>
          <w:u w:val="single"/>
        </w:rPr>
        <w:t xml:space="preserve"> Pirmreizējam piemērotājam netiek prasīts mainīt grāmatvedības politiku attiecībā uz pārveduma izdevumu atzīšanu un novērtēšanu pārskata periodos, kas sākas triju gadu laikā pēc </w:t>
      </w:r>
      <w:r>
        <w:rPr>
          <w:rFonts w:ascii="Times New Roman" w:hAnsi="Times New Roman"/>
          <w:b/>
          <w:i/>
          <w:iCs/>
          <w:sz w:val="24"/>
          <w:u w:val="single"/>
        </w:rPr>
        <w:t>IPSAS</w:t>
      </w:r>
      <w:r>
        <w:rPr>
          <w:rFonts w:ascii="Times New Roman" w:hAnsi="Times New Roman"/>
          <w:b/>
          <w:sz w:val="24"/>
          <w:u w:val="single"/>
        </w:rPr>
        <w:t xml:space="preserve"> piemērošanas. Pirmreizējais piemērotājs var mainīt grāmatvedības politiku attiecībā uz pārveduma izmaksām katrai klasei atsevišķi.</w:t>
      </w:r>
    </w:p>
    <w:p w14:paraId="306EE9CF" w14:textId="77777777" w:rsidR="00F27CE7" w:rsidRPr="00000C58" w:rsidRDefault="00F27CE7" w:rsidP="00642E1D">
      <w:pPr>
        <w:jc w:val="both"/>
        <w:rPr>
          <w:rFonts w:ascii="Times New Roman" w:hAnsi="Times New Roman" w:cs="Times New Roman"/>
          <w:noProof/>
          <w:sz w:val="24"/>
          <w:u w:val="thick"/>
        </w:rPr>
      </w:pPr>
    </w:p>
    <w:p w14:paraId="56258648" w14:textId="77777777" w:rsidR="002439F2" w:rsidRPr="00000C58" w:rsidRDefault="002439F2" w:rsidP="00884456">
      <w:pPr>
        <w:ind w:left="284" w:hanging="284"/>
        <w:jc w:val="both"/>
        <w:rPr>
          <w:rFonts w:ascii="Times New Roman" w:hAnsi="Times New Roman" w:cs="Times New Roman"/>
          <w:noProof/>
          <w:sz w:val="24"/>
          <w:u w:val="single"/>
        </w:rPr>
      </w:pPr>
      <w:r>
        <w:rPr>
          <w:rFonts w:ascii="Times New Roman" w:hAnsi="Times New Roman"/>
          <w:sz w:val="24"/>
          <w:u w:val="single"/>
        </w:rPr>
        <w:t xml:space="preserve">43.B Šā standarta 43.A punkta pārejas noteikums ir paredzēts tam, lai pārejas periodā dotu pirmreizējam piemērotājam laiku izstrādāt uzticamus modeļus pārveduma izdevumu atzīšanai un novērtēšanai saskaņā ar </w:t>
      </w:r>
      <w:r>
        <w:rPr>
          <w:rFonts w:ascii="Times New Roman" w:hAnsi="Times New Roman"/>
          <w:i/>
          <w:iCs/>
          <w:sz w:val="24"/>
          <w:u w:val="single"/>
        </w:rPr>
        <w:t>IPSAS</w:t>
      </w:r>
      <w:r>
        <w:rPr>
          <w:rFonts w:ascii="Times New Roman" w:hAnsi="Times New Roman"/>
          <w:sz w:val="24"/>
          <w:u w:val="single"/>
        </w:rPr>
        <w:t xml:space="preserve"> 48 “Pārveduma izdevumi”. Pirmreizējais piemērotājs var piemērot grāmatvedības politiku to pārveduma izdevumu atzīšanai un/vai novērtēšanai, kas neatbilst </w:t>
      </w:r>
      <w:r>
        <w:rPr>
          <w:rFonts w:ascii="Times New Roman" w:hAnsi="Times New Roman"/>
          <w:i/>
          <w:iCs/>
          <w:sz w:val="24"/>
          <w:u w:val="single"/>
        </w:rPr>
        <w:t>IPSAS</w:t>
      </w:r>
      <w:r>
        <w:rPr>
          <w:rFonts w:ascii="Times New Roman" w:hAnsi="Times New Roman"/>
          <w:sz w:val="24"/>
          <w:u w:val="single"/>
        </w:rPr>
        <w:t xml:space="preserve"> 48 noteikumiem. Šā standarta 43.A punkta pārejas noteikums ļauj pirmreizējam piemērotājam piemērot </w:t>
      </w:r>
      <w:r>
        <w:rPr>
          <w:rFonts w:ascii="Times New Roman" w:hAnsi="Times New Roman"/>
          <w:i/>
          <w:iCs/>
          <w:sz w:val="24"/>
          <w:u w:val="single"/>
        </w:rPr>
        <w:t>IPSAS</w:t>
      </w:r>
      <w:r>
        <w:rPr>
          <w:rFonts w:ascii="Times New Roman" w:hAnsi="Times New Roman"/>
          <w:sz w:val="24"/>
          <w:u w:val="single"/>
        </w:rPr>
        <w:t xml:space="preserve"> 48 pakāpeniski dažādām pārveduma izdevumu klasēm. Piemēram, pirmreizējais piemērotājs var atzīt un novērtēt pārveduma izdevumus darījumos, par kuriem nav noslēgta saistoša vienošanās, saskaņā ar </w:t>
      </w:r>
      <w:r>
        <w:rPr>
          <w:rFonts w:ascii="Times New Roman" w:hAnsi="Times New Roman"/>
          <w:i/>
          <w:iCs/>
          <w:sz w:val="24"/>
          <w:u w:val="single"/>
        </w:rPr>
        <w:t>IPSAS</w:t>
      </w:r>
      <w:r>
        <w:rPr>
          <w:rFonts w:ascii="Times New Roman" w:hAnsi="Times New Roman"/>
          <w:sz w:val="24"/>
          <w:u w:val="single"/>
        </w:rPr>
        <w:t xml:space="preserve"> 48 no </w:t>
      </w:r>
      <w:r>
        <w:rPr>
          <w:rFonts w:ascii="Times New Roman" w:hAnsi="Times New Roman"/>
          <w:i/>
          <w:iCs/>
          <w:sz w:val="24"/>
          <w:u w:val="single"/>
        </w:rPr>
        <w:t>IPSAS</w:t>
      </w:r>
      <w:r>
        <w:rPr>
          <w:rFonts w:ascii="Times New Roman" w:hAnsi="Times New Roman"/>
          <w:sz w:val="24"/>
          <w:u w:val="single"/>
        </w:rPr>
        <w:t xml:space="preserve"> piemērošanas datuma, bet tam var būt nepieciešami trīs gadi, lai pilnībā izstrādātu uzticamu atzīšanas un novērtēšanas modeli pārveduma izdevumiem darījumos, par kuriem ir noslēgta saistoša vienošanās.</w:t>
      </w:r>
    </w:p>
    <w:p w14:paraId="1CC3D0F9" w14:textId="77777777" w:rsidR="00884456" w:rsidRPr="00000C58" w:rsidRDefault="00884456" w:rsidP="00884456">
      <w:pPr>
        <w:ind w:left="284" w:hanging="284"/>
        <w:jc w:val="both"/>
        <w:rPr>
          <w:rFonts w:ascii="Times New Roman" w:hAnsi="Times New Roman" w:cs="Times New Roman"/>
          <w:noProof/>
          <w:sz w:val="24"/>
          <w:u w:val="single"/>
        </w:rPr>
      </w:pPr>
    </w:p>
    <w:p w14:paraId="789D5464"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lastRenderedPageBreak/>
        <w:t>(..)</w:t>
      </w:r>
    </w:p>
    <w:p w14:paraId="3FA6034A" w14:textId="77777777" w:rsidR="00884456" w:rsidRPr="00000C58" w:rsidRDefault="00884456" w:rsidP="00642E1D">
      <w:pPr>
        <w:jc w:val="both"/>
        <w:rPr>
          <w:rFonts w:ascii="Times New Roman" w:hAnsi="Times New Roman" w:cs="Times New Roman"/>
          <w:noProof/>
          <w:sz w:val="24"/>
        </w:rPr>
      </w:pPr>
    </w:p>
    <w:p w14:paraId="46BB712C"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Ieviešanas norādījumi</w:t>
      </w:r>
    </w:p>
    <w:p w14:paraId="4612E100" w14:textId="77777777" w:rsidR="00884456" w:rsidRPr="00000C58" w:rsidRDefault="00884456" w:rsidP="00642E1D">
      <w:pPr>
        <w:jc w:val="both"/>
        <w:rPr>
          <w:rFonts w:ascii="Times New Roman" w:hAnsi="Times New Roman" w:cs="Times New Roman"/>
          <w:b/>
          <w:noProof/>
          <w:sz w:val="24"/>
        </w:rPr>
      </w:pPr>
    </w:p>
    <w:p w14:paraId="1FF16DBE" w14:textId="77777777" w:rsidR="002439F2" w:rsidRPr="00000C58" w:rsidRDefault="002439F2" w:rsidP="00642E1D">
      <w:pPr>
        <w:jc w:val="both"/>
        <w:rPr>
          <w:rFonts w:ascii="Times New Roman" w:hAnsi="Times New Roman" w:cs="Times New Roman"/>
          <w:i/>
          <w:noProof/>
          <w:sz w:val="24"/>
        </w:rPr>
      </w:pPr>
      <w:r>
        <w:rPr>
          <w:rFonts w:ascii="Times New Roman" w:hAnsi="Times New Roman"/>
          <w:i/>
          <w:iCs/>
          <w:sz w:val="24"/>
        </w:rPr>
        <w:t>Šie norādījumi papildina IPSAS 33, taču nav tā sastāvdaļa.</w:t>
      </w:r>
    </w:p>
    <w:p w14:paraId="1CEB1F7E" w14:textId="77777777" w:rsidR="002439F2" w:rsidRPr="00000C58" w:rsidRDefault="002439F2" w:rsidP="00642E1D">
      <w:pPr>
        <w:jc w:val="both"/>
        <w:rPr>
          <w:rFonts w:ascii="Times New Roman" w:hAnsi="Times New Roman" w:cs="Times New Roman"/>
          <w:i/>
          <w:noProof/>
          <w:sz w:val="24"/>
        </w:rPr>
      </w:pPr>
    </w:p>
    <w:p w14:paraId="0323EDD5"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w:t>
      </w:r>
    </w:p>
    <w:p w14:paraId="615BCF45" w14:textId="77777777" w:rsidR="00884456" w:rsidRPr="00000C58" w:rsidRDefault="00884456" w:rsidP="00642E1D">
      <w:pPr>
        <w:jc w:val="both"/>
        <w:rPr>
          <w:rFonts w:ascii="Times New Roman" w:hAnsi="Times New Roman" w:cs="Times New Roman"/>
          <w:noProof/>
          <w:sz w:val="24"/>
        </w:rPr>
      </w:pPr>
    </w:p>
    <w:p w14:paraId="1467BBAE" w14:textId="77777777" w:rsidR="002439F2" w:rsidRPr="00000C58" w:rsidRDefault="002439F2" w:rsidP="00642E1D">
      <w:pPr>
        <w:jc w:val="both"/>
        <w:rPr>
          <w:rFonts w:ascii="Times New Roman" w:hAnsi="Times New Roman" w:cs="Times New Roman"/>
          <w:b/>
          <w:i/>
          <w:noProof/>
          <w:sz w:val="24"/>
          <w:u w:val="single"/>
        </w:rPr>
      </w:pPr>
      <w:r>
        <w:rPr>
          <w:rFonts w:ascii="Times New Roman" w:hAnsi="Times New Roman"/>
          <w:b/>
          <w:i/>
          <w:iCs/>
          <w:sz w:val="24"/>
          <w:u w:val="single"/>
        </w:rPr>
        <w:t>IPSAS</w:t>
      </w:r>
      <w:r>
        <w:rPr>
          <w:rFonts w:ascii="Times New Roman" w:hAnsi="Times New Roman"/>
          <w:b/>
          <w:sz w:val="24"/>
          <w:u w:val="single"/>
        </w:rPr>
        <w:t> 48 “Pārveduma izdevumi”</w:t>
      </w:r>
    </w:p>
    <w:p w14:paraId="0DCFAB04" w14:textId="77777777" w:rsidR="00884456" w:rsidRPr="00000C58" w:rsidRDefault="00884456" w:rsidP="00642E1D">
      <w:pPr>
        <w:jc w:val="both"/>
        <w:rPr>
          <w:rFonts w:ascii="Times New Roman" w:hAnsi="Times New Roman" w:cs="Times New Roman"/>
          <w:b/>
          <w:i/>
          <w:noProof/>
          <w:sz w:val="24"/>
          <w:u w:val="single"/>
        </w:rPr>
      </w:pPr>
    </w:p>
    <w:p w14:paraId="6A97B7A3" w14:textId="77777777" w:rsidR="002439F2" w:rsidRPr="00000C58" w:rsidRDefault="002439F2" w:rsidP="00F32E64">
      <w:pPr>
        <w:ind w:left="284" w:hanging="284"/>
        <w:jc w:val="both"/>
        <w:rPr>
          <w:rFonts w:ascii="Times New Roman" w:hAnsi="Times New Roman" w:cs="Times New Roman"/>
          <w:noProof/>
          <w:sz w:val="24"/>
          <w:u w:val="single"/>
        </w:rPr>
      </w:pPr>
      <w:r>
        <w:rPr>
          <w:rFonts w:ascii="Times New Roman" w:hAnsi="Times New Roman"/>
          <w:sz w:val="24"/>
          <w:u w:val="single"/>
        </w:rPr>
        <w:t xml:space="preserve">IG89.A Ja pirmreizējais piemērotājs piemēro </w:t>
      </w:r>
      <w:r>
        <w:rPr>
          <w:rFonts w:ascii="Times New Roman" w:hAnsi="Times New Roman"/>
          <w:i/>
          <w:iCs/>
          <w:sz w:val="24"/>
          <w:u w:val="single"/>
        </w:rPr>
        <w:t>IPSAS</w:t>
      </w:r>
      <w:r>
        <w:rPr>
          <w:rFonts w:ascii="Times New Roman" w:hAnsi="Times New Roman"/>
          <w:sz w:val="24"/>
          <w:u w:val="single"/>
        </w:rPr>
        <w:t xml:space="preserve"> 48 retrospektīvi un ir nodevis summas, kas vēl nekvalificējas atzīšanai kā izdevumi (piemēram, resursu pārvedums, ja saistītās pārveduma tiesības vēl nav beigušās), pirmreizējais piemērotājs nodotās summas finansiālā stāvokļa sākuma pārskatā atzīst kā aktīvu un novērtē šo aktīvu atbilstoši nodotajai summai. Kad tiek izpildīti </w:t>
      </w:r>
      <w:r>
        <w:rPr>
          <w:rFonts w:ascii="Times New Roman" w:hAnsi="Times New Roman"/>
          <w:i/>
          <w:iCs/>
          <w:sz w:val="24"/>
          <w:u w:val="single"/>
        </w:rPr>
        <w:t>IPSAS</w:t>
      </w:r>
      <w:r>
        <w:rPr>
          <w:rFonts w:ascii="Times New Roman" w:hAnsi="Times New Roman"/>
          <w:sz w:val="24"/>
          <w:u w:val="single"/>
        </w:rPr>
        <w:t> 48 noteiktie atzīšanas kritēriji, aktīvu pārstāj atzīt un pārskatā par darbības finansiālajiem rezultātiem atzīst izdevumus.</w:t>
      </w:r>
    </w:p>
    <w:p w14:paraId="289812A2" w14:textId="77777777" w:rsidR="00F32E64" w:rsidRPr="00000C58" w:rsidRDefault="00F32E64" w:rsidP="00F32E64">
      <w:pPr>
        <w:ind w:left="284" w:hanging="284"/>
        <w:jc w:val="both"/>
        <w:rPr>
          <w:rFonts w:ascii="Times New Roman" w:hAnsi="Times New Roman" w:cs="Times New Roman"/>
          <w:noProof/>
          <w:sz w:val="24"/>
          <w:u w:val="single"/>
        </w:rPr>
      </w:pPr>
    </w:p>
    <w:p w14:paraId="596CC640"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w:t>
      </w:r>
    </w:p>
    <w:p w14:paraId="0BACCA24" w14:textId="77777777" w:rsidR="00F32E64" w:rsidRPr="00000C58" w:rsidRDefault="00F32E64" w:rsidP="00642E1D">
      <w:pPr>
        <w:jc w:val="both"/>
        <w:rPr>
          <w:rFonts w:ascii="Times New Roman" w:hAnsi="Times New Roman" w:cs="Times New Roman"/>
          <w:noProof/>
          <w:sz w:val="24"/>
        </w:rPr>
      </w:pPr>
    </w:p>
    <w:p w14:paraId="3CFE5D84" w14:textId="77777777" w:rsidR="002439F2" w:rsidRPr="00000C58" w:rsidRDefault="002439F2" w:rsidP="00642E1D">
      <w:pPr>
        <w:jc w:val="both"/>
        <w:rPr>
          <w:rFonts w:ascii="Times New Roman" w:hAnsi="Times New Roman" w:cs="Times New Roman"/>
          <w:b/>
          <w:i/>
          <w:noProof/>
          <w:sz w:val="24"/>
        </w:rPr>
      </w:pPr>
      <w:r>
        <w:rPr>
          <w:rFonts w:ascii="Times New Roman" w:hAnsi="Times New Roman"/>
          <w:b/>
          <w:sz w:val="24"/>
        </w:rPr>
        <w:t xml:space="preserve">Kopsavilkums par atbrīvojumiem pārejas periodā un noteikumiem, kas ietverti </w:t>
      </w:r>
      <w:r>
        <w:rPr>
          <w:rFonts w:ascii="Times New Roman" w:hAnsi="Times New Roman"/>
          <w:b/>
          <w:i/>
          <w:iCs/>
          <w:sz w:val="24"/>
        </w:rPr>
        <w:t>IPSAS</w:t>
      </w:r>
      <w:r>
        <w:rPr>
          <w:rFonts w:ascii="Times New Roman" w:hAnsi="Times New Roman"/>
          <w:b/>
          <w:sz w:val="24"/>
        </w:rPr>
        <w:t> 33 “Starptautisko publiskā sektora grāmatvedības standartu (</w:t>
      </w:r>
      <w:r>
        <w:rPr>
          <w:rFonts w:ascii="Times New Roman" w:hAnsi="Times New Roman"/>
          <w:b/>
          <w:i/>
          <w:iCs/>
          <w:sz w:val="24"/>
        </w:rPr>
        <w:t>IPSAS</w:t>
      </w:r>
      <w:r>
        <w:rPr>
          <w:rFonts w:ascii="Times New Roman" w:hAnsi="Times New Roman"/>
          <w:b/>
          <w:sz w:val="24"/>
        </w:rPr>
        <w:t>) uzkrāšanas principa grāmatvedībā pirmreizēja pieņemšana”</w:t>
      </w:r>
    </w:p>
    <w:p w14:paraId="14788F96" w14:textId="77777777" w:rsidR="00F32E64" w:rsidRPr="00000C58" w:rsidRDefault="00F32E64" w:rsidP="00642E1D">
      <w:pPr>
        <w:jc w:val="both"/>
        <w:rPr>
          <w:rFonts w:ascii="Times New Roman" w:hAnsi="Times New Roman" w:cs="Times New Roman"/>
          <w:b/>
          <w:i/>
          <w:noProof/>
          <w:sz w:val="24"/>
        </w:rPr>
      </w:pPr>
    </w:p>
    <w:p w14:paraId="055669BF" w14:textId="702920F7" w:rsidR="002439F2" w:rsidRPr="00000C58" w:rsidRDefault="002439F2" w:rsidP="00F32E64">
      <w:pPr>
        <w:ind w:left="284" w:hanging="284"/>
        <w:jc w:val="both"/>
        <w:rPr>
          <w:rFonts w:ascii="Times New Roman" w:hAnsi="Times New Roman" w:cs="Times New Roman"/>
          <w:noProof/>
          <w:sz w:val="24"/>
        </w:rPr>
      </w:pPr>
      <w:r>
        <w:rPr>
          <w:rFonts w:ascii="Times New Roman" w:hAnsi="Times New Roman"/>
          <w:sz w:val="24"/>
        </w:rPr>
        <w:t xml:space="preserve">IG91. Turpmāk sniegtajā diagrammā ir apkopoti pārejas posma atbrīvojumi un noteikumi, kas iekļauti citos </w:t>
      </w:r>
      <w:r>
        <w:rPr>
          <w:rFonts w:ascii="Times New Roman" w:hAnsi="Times New Roman"/>
          <w:i/>
          <w:iCs/>
          <w:sz w:val="24"/>
        </w:rPr>
        <w:t>IPSAS</w:t>
      </w:r>
      <w:r>
        <w:rPr>
          <w:rFonts w:ascii="Times New Roman" w:hAnsi="Times New Roman"/>
          <w:sz w:val="24"/>
        </w:rPr>
        <w:t>, kuros izmanto uzkrāšanas principu.</w:t>
      </w:r>
    </w:p>
    <w:p w14:paraId="347E87BE" w14:textId="77777777" w:rsidR="00F32E64" w:rsidRPr="00000C58" w:rsidRDefault="00F32E64" w:rsidP="00642E1D">
      <w:pPr>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704"/>
        <w:gridCol w:w="424"/>
        <w:gridCol w:w="984"/>
        <w:gridCol w:w="1285"/>
        <w:gridCol w:w="1232"/>
        <w:gridCol w:w="1352"/>
        <w:gridCol w:w="1165"/>
        <w:gridCol w:w="1283"/>
        <w:gridCol w:w="633"/>
      </w:tblGrid>
      <w:tr w:rsidR="002439F2" w:rsidRPr="000B2E2A" w14:paraId="4F7086BA" w14:textId="77777777" w:rsidTr="009D0DF4">
        <w:trPr>
          <w:trHeight w:val="239"/>
        </w:trPr>
        <w:tc>
          <w:tcPr>
            <w:tcW w:w="388" w:type="pct"/>
          </w:tcPr>
          <w:p w14:paraId="5F23813A" w14:textId="77777777" w:rsidR="002439F2" w:rsidRPr="000B2E2A" w:rsidRDefault="002439F2" w:rsidP="00642E1D">
            <w:pPr>
              <w:jc w:val="both"/>
              <w:rPr>
                <w:rFonts w:ascii="Times New Roman" w:hAnsi="Times New Roman" w:cs="Times New Roman"/>
                <w:noProof/>
                <w:sz w:val="20"/>
                <w:szCs w:val="20"/>
              </w:rPr>
            </w:pPr>
          </w:p>
        </w:tc>
        <w:tc>
          <w:tcPr>
            <w:tcW w:w="4612" w:type="pct"/>
            <w:gridSpan w:val="8"/>
            <w:tcBorders>
              <w:top w:val="single" w:sz="4" w:space="0" w:color="auto"/>
            </w:tcBorders>
          </w:tcPr>
          <w:p w14:paraId="70217ACA" w14:textId="77777777" w:rsidR="002439F2" w:rsidRPr="000B2E2A" w:rsidRDefault="002439F2" w:rsidP="001E2B16">
            <w:pPr>
              <w:jc w:val="center"/>
              <w:rPr>
                <w:rFonts w:ascii="Times New Roman" w:hAnsi="Times New Roman" w:cs="Times New Roman"/>
                <w:b/>
                <w:noProof/>
                <w:sz w:val="20"/>
                <w:szCs w:val="20"/>
              </w:rPr>
            </w:pPr>
            <w:r w:rsidRPr="000B2E2A">
              <w:rPr>
                <w:rFonts w:ascii="Times New Roman" w:hAnsi="Times New Roman"/>
                <w:b/>
                <w:sz w:val="20"/>
                <w:szCs w:val="20"/>
              </w:rPr>
              <w:t>Ir noteikts pārejas periods, kurā piemēro atbrīvojumu</w:t>
            </w:r>
          </w:p>
        </w:tc>
      </w:tr>
      <w:tr w:rsidR="002439F2" w:rsidRPr="000B2E2A" w14:paraId="4938C09D" w14:textId="77777777" w:rsidTr="001517F6">
        <w:trPr>
          <w:trHeight w:val="239"/>
        </w:trPr>
        <w:tc>
          <w:tcPr>
            <w:tcW w:w="388" w:type="pct"/>
          </w:tcPr>
          <w:p w14:paraId="2AED646A" w14:textId="77777777" w:rsidR="002439F2" w:rsidRPr="000B2E2A" w:rsidRDefault="002439F2" w:rsidP="00642E1D">
            <w:pPr>
              <w:jc w:val="both"/>
              <w:rPr>
                <w:rFonts w:ascii="Times New Roman" w:hAnsi="Times New Roman" w:cs="Times New Roman"/>
                <w:noProof/>
                <w:sz w:val="20"/>
                <w:szCs w:val="20"/>
              </w:rPr>
            </w:pPr>
          </w:p>
        </w:tc>
        <w:tc>
          <w:tcPr>
            <w:tcW w:w="234" w:type="pct"/>
          </w:tcPr>
          <w:p w14:paraId="7031FDFD" w14:textId="77777777" w:rsidR="002439F2" w:rsidRPr="000B2E2A" w:rsidRDefault="002439F2" w:rsidP="001E2B16">
            <w:pPr>
              <w:jc w:val="center"/>
              <w:rPr>
                <w:rFonts w:ascii="Times New Roman" w:hAnsi="Times New Roman" w:cs="Times New Roman"/>
                <w:b/>
                <w:noProof/>
                <w:sz w:val="20"/>
                <w:szCs w:val="20"/>
              </w:rPr>
            </w:pPr>
            <w:r w:rsidRPr="000B2E2A">
              <w:rPr>
                <w:rFonts w:ascii="Times New Roman" w:hAnsi="Times New Roman"/>
                <w:b/>
                <w:sz w:val="20"/>
                <w:szCs w:val="20"/>
              </w:rPr>
              <w:t>NĒ</w:t>
            </w:r>
          </w:p>
        </w:tc>
        <w:tc>
          <w:tcPr>
            <w:tcW w:w="4378" w:type="pct"/>
            <w:gridSpan w:val="7"/>
          </w:tcPr>
          <w:p w14:paraId="48E9B7B0" w14:textId="77777777" w:rsidR="002439F2" w:rsidRPr="000B2E2A" w:rsidRDefault="002439F2" w:rsidP="001E2B16">
            <w:pPr>
              <w:jc w:val="center"/>
              <w:rPr>
                <w:rFonts w:ascii="Times New Roman" w:hAnsi="Times New Roman" w:cs="Times New Roman"/>
                <w:b/>
                <w:noProof/>
                <w:sz w:val="20"/>
                <w:szCs w:val="20"/>
              </w:rPr>
            </w:pPr>
            <w:r w:rsidRPr="000B2E2A">
              <w:rPr>
                <w:rFonts w:ascii="Times New Roman" w:hAnsi="Times New Roman"/>
                <w:b/>
                <w:sz w:val="20"/>
                <w:szCs w:val="20"/>
              </w:rPr>
              <w:t>JĀ</w:t>
            </w:r>
          </w:p>
        </w:tc>
      </w:tr>
      <w:tr w:rsidR="00B9061C" w:rsidRPr="000B2E2A" w14:paraId="505E5EB4" w14:textId="77777777" w:rsidTr="001517F6">
        <w:trPr>
          <w:trHeight w:val="2024"/>
        </w:trPr>
        <w:tc>
          <w:tcPr>
            <w:tcW w:w="388" w:type="pct"/>
          </w:tcPr>
          <w:p w14:paraId="21423389" w14:textId="77777777" w:rsidR="00B9061C" w:rsidRPr="000B2E2A" w:rsidRDefault="00B9061C" w:rsidP="00642E1D">
            <w:pPr>
              <w:jc w:val="both"/>
              <w:rPr>
                <w:rFonts w:ascii="Times New Roman" w:hAnsi="Times New Roman" w:cs="Times New Roman"/>
                <w:noProof/>
                <w:sz w:val="20"/>
                <w:szCs w:val="20"/>
              </w:rPr>
            </w:pPr>
          </w:p>
        </w:tc>
        <w:tc>
          <w:tcPr>
            <w:tcW w:w="234" w:type="pct"/>
          </w:tcPr>
          <w:p w14:paraId="03BFC2D9" w14:textId="77777777" w:rsidR="00B9061C" w:rsidRPr="000B2E2A" w:rsidRDefault="00B9061C" w:rsidP="00642E1D">
            <w:pPr>
              <w:jc w:val="both"/>
              <w:rPr>
                <w:rFonts w:ascii="Times New Roman" w:hAnsi="Times New Roman" w:cs="Times New Roman"/>
                <w:noProof/>
                <w:sz w:val="20"/>
                <w:szCs w:val="20"/>
              </w:rPr>
            </w:pPr>
          </w:p>
        </w:tc>
        <w:tc>
          <w:tcPr>
            <w:tcW w:w="543" w:type="pct"/>
          </w:tcPr>
          <w:p w14:paraId="6EA2BB85" w14:textId="7083DE9A" w:rsidR="00B9061C" w:rsidRPr="000B2E2A" w:rsidRDefault="00B9061C" w:rsidP="006010D2">
            <w:pPr>
              <w:jc w:val="center"/>
              <w:rPr>
                <w:rFonts w:ascii="Times New Roman" w:hAnsi="Times New Roman" w:cs="Times New Roman"/>
                <w:b/>
                <w:noProof/>
                <w:sz w:val="20"/>
                <w:szCs w:val="20"/>
              </w:rPr>
            </w:pPr>
            <w:r w:rsidRPr="000B2E2A">
              <w:rPr>
                <w:rFonts w:ascii="Times New Roman" w:hAnsi="Times New Roman"/>
                <w:b/>
                <w:sz w:val="20"/>
                <w:szCs w:val="20"/>
              </w:rPr>
              <w:t>Domātās izmaksas</w:t>
            </w:r>
          </w:p>
        </w:tc>
        <w:tc>
          <w:tcPr>
            <w:tcW w:w="709" w:type="pct"/>
          </w:tcPr>
          <w:p w14:paraId="7400E276" w14:textId="67139D62" w:rsidR="00B9061C" w:rsidRPr="000B2E2A" w:rsidRDefault="00B9061C" w:rsidP="006010D2">
            <w:pPr>
              <w:jc w:val="center"/>
              <w:rPr>
                <w:rFonts w:ascii="Times New Roman" w:hAnsi="Times New Roman" w:cs="Times New Roman"/>
                <w:b/>
                <w:noProof/>
                <w:sz w:val="20"/>
                <w:szCs w:val="20"/>
              </w:rPr>
            </w:pPr>
            <w:r w:rsidRPr="000B2E2A">
              <w:rPr>
                <w:rFonts w:ascii="Times New Roman" w:hAnsi="Times New Roman"/>
                <w:b/>
                <w:sz w:val="20"/>
                <w:szCs w:val="20"/>
              </w:rPr>
              <w:t>3 gadu pārejas periods, kurā nav jāveic atzīšana</w:t>
            </w:r>
          </w:p>
        </w:tc>
        <w:tc>
          <w:tcPr>
            <w:tcW w:w="680" w:type="pct"/>
            <w:tcBorders>
              <w:right w:val="single" w:sz="6" w:space="0" w:color="000000"/>
            </w:tcBorders>
          </w:tcPr>
          <w:p w14:paraId="60FCC087" w14:textId="2EB7C9E1" w:rsidR="00B9061C" w:rsidRPr="000B2E2A" w:rsidRDefault="00B9061C" w:rsidP="006010D2">
            <w:pPr>
              <w:jc w:val="center"/>
              <w:rPr>
                <w:rFonts w:ascii="Times New Roman" w:hAnsi="Times New Roman" w:cs="Times New Roman"/>
                <w:b/>
                <w:noProof/>
                <w:sz w:val="20"/>
                <w:szCs w:val="20"/>
              </w:rPr>
            </w:pPr>
            <w:r w:rsidRPr="000B2E2A">
              <w:rPr>
                <w:rFonts w:ascii="Times New Roman" w:hAnsi="Times New Roman"/>
                <w:b/>
                <w:sz w:val="20"/>
                <w:szCs w:val="20"/>
              </w:rPr>
              <w:t>3 gadu pārejas periods, kurā nav jāveic novērtēšana</w:t>
            </w:r>
          </w:p>
        </w:tc>
        <w:tc>
          <w:tcPr>
            <w:tcW w:w="746" w:type="pct"/>
            <w:tcBorders>
              <w:left w:val="single" w:sz="6" w:space="0" w:color="000000"/>
            </w:tcBorders>
          </w:tcPr>
          <w:p w14:paraId="5B72D807" w14:textId="4255436D" w:rsidR="00B9061C" w:rsidRPr="000B2E2A" w:rsidRDefault="00B9061C" w:rsidP="006010D2">
            <w:pPr>
              <w:jc w:val="center"/>
              <w:rPr>
                <w:rFonts w:ascii="Times New Roman" w:hAnsi="Times New Roman" w:cs="Times New Roman"/>
                <w:b/>
                <w:noProof/>
                <w:sz w:val="20"/>
                <w:szCs w:val="20"/>
              </w:rPr>
            </w:pPr>
            <w:r w:rsidRPr="000B2E2A">
              <w:rPr>
                <w:rFonts w:ascii="Times New Roman" w:hAnsi="Times New Roman"/>
                <w:b/>
                <w:sz w:val="20"/>
                <w:szCs w:val="20"/>
              </w:rPr>
              <w:t>3 gadu pārejas periods, kurā nav jāveic atzīšana un/vai novērtēšana</w:t>
            </w:r>
          </w:p>
        </w:tc>
        <w:tc>
          <w:tcPr>
            <w:tcW w:w="643" w:type="pct"/>
          </w:tcPr>
          <w:p w14:paraId="5FD66E57" w14:textId="5F81E45D" w:rsidR="00B9061C" w:rsidRPr="000B2E2A" w:rsidRDefault="00B9061C" w:rsidP="006010D2">
            <w:pPr>
              <w:jc w:val="center"/>
              <w:rPr>
                <w:rFonts w:ascii="Times New Roman" w:hAnsi="Times New Roman" w:cs="Times New Roman"/>
                <w:b/>
                <w:noProof/>
                <w:sz w:val="20"/>
                <w:szCs w:val="20"/>
              </w:rPr>
            </w:pPr>
            <w:r w:rsidRPr="000B2E2A">
              <w:rPr>
                <w:rFonts w:ascii="Times New Roman" w:hAnsi="Times New Roman"/>
                <w:b/>
                <w:sz w:val="20"/>
                <w:szCs w:val="20"/>
              </w:rPr>
              <w:t>3 gadu pārejas periods, kurā nav jāatklāj informācija</w:t>
            </w:r>
          </w:p>
        </w:tc>
        <w:tc>
          <w:tcPr>
            <w:tcW w:w="708" w:type="pct"/>
          </w:tcPr>
          <w:p w14:paraId="4053EBBA" w14:textId="5BD3D5E8" w:rsidR="00B9061C" w:rsidRPr="000B2E2A" w:rsidRDefault="00B9061C" w:rsidP="006010D2">
            <w:pPr>
              <w:jc w:val="center"/>
              <w:rPr>
                <w:rFonts w:ascii="Times New Roman" w:hAnsi="Times New Roman" w:cs="Times New Roman"/>
                <w:b/>
                <w:noProof/>
                <w:sz w:val="20"/>
                <w:szCs w:val="20"/>
              </w:rPr>
            </w:pPr>
            <w:r w:rsidRPr="000B2E2A">
              <w:rPr>
                <w:rFonts w:ascii="Times New Roman" w:hAnsi="Times New Roman"/>
                <w:b/>
                <w:sz w:val="20"/>
                <w:szCs w:val="20"/>
              </w:rPr>
              <w:t>Darījumu, bilances, ieņēmumu un izdevumu atcelšana</w:t>
            </w:r>
          </w:p>
        </w:tc>
        <w:tc>
          <w:tcPr>
            <w:tcW w:w="349" w:type="pct"/>
          </w:tcPr>
          <w:p w14:paraId="6E871C87" w14:textId="77777777" w:rsidR="00B9061C" w:rsidRPr="000B2E2A" w:rsidRDefault="00B9061C" w:rsidP="006010D2">
            <w:pPr>
              <w:jc w:val="center"/>
              <w:rPr>
                <w:rFonts w:ascii="Times New Roman" w:hAnsi="Times New Roman" w:cs="Times New Roman"/>
                <w:b/>
                <w:noProof/>
                <w:sz w:val="20"/>
                <w:szCs w:val="20"/>
              </w:rPr>
            </w:pPr>
            <w:r w:rsidRPr="000B2E2A">
              <w:rPr>
                <w:rFonts w:ascii="Times New Roman" w:hAnsi="Times New Roman"/>
                <w:b/>
                <w:sz w:val="20"/>
                <w:szCs w:val="20"/>
              </w:rPr>
              <w:t>Cits</w:t>
            </w:r>
          </w:p>
        </w:tc>
      </w:tr>
      <w:tr w:rsidR="002439F2" w:rsidRPr="000B2E2A" w14:paraId="53D1BD41" w14:textId="77777777" w:rsidTr="001517F6">
        <w:trPr>
          <w:trHeight w:val="239"/>
        </w:trPr>
        <w:tc>
          <w:tcPr>
            <w:tcW w:w="388" w:type="pct"/>
          </w:tcPr>
          <w:p w14:paraId="0C18537F" w14:textId="77777777" w:rsidR="002439F2" w:rsidRPr="000B2E2A" w:rsidRDefault="002439F2" w:rsidP="00642E1D">
            <w:pPr>
              <w:jc w:val="both"/>
              <w:rPr>
                <w:rFonts w:ascii="Times New Roman" w:hAnsi="Times New Roman" w:cs="Times New Roman"/>
                <w:noProof/>
                <w:sz w:val="20"/>
                <w:szCs w:val="20"/>
                <w:u w:val="single"/>
              </w:rPr>
            </w:pPr>
            <w:r w:rsidRPr="000B2E2A">
              <w:rPr>
                <w:rFonts w:ascii="Times New Roman" w:hAnsi="Times New Roman"/>
                <w:sz w:val="20"/>
                <w:szCs w:val="20"/>
                <w:u w:val="single"/>
              </w:rPr>
              <w:t>(..)</w:t>
            </w:r>
          </w:p>
        </w:tc>
        <w:tc>
          <w:tcPr>
            <w:tcW w:w="234" w:type="pct"/>
          </w:tcPr>
          <w:p w14:paraId="1C47E649" w14:textId="77777777" w:rsidR="002439F2" w:rsidRPr="000B2E2A" w:rsidRDefault="002439F2" w:rsidP="00642E1D">
            <w:pPr>
              <w:jc w:val="both"/>
              <w:rPr>
                <w:rFonts w:ascii="Times New Roman" w:hAnsi="Times New Roman" w:cs="Times New Roman"/>
                <w:noProof/>
                <w:sz w:val="20"/>
                <w:szCs w:val="20"/>
              </w:rPr>
            </w:pPr>
          </w:p>
        </w:tc>
        <w:tc>
          <w:tcPr>
            <w:tcW w:w="543" w:type="pct"/>
          </w:tcPr>
          <w:p w14:paraId="0D5A4C60" w14:textId="77777777" w:rsidR="002439F2" w:rsidRPr="000B2E2A" w:rsidRDefault="002439F2" w:rsidP="00642E1D">
            <w:pPr>
              <w:jc w:val="both"/>
              <w:rPr>
                <w:rFonts w:ascii="Times New Roman" w:hAnsi="Times New Roman" w:cs="Times New Roman"/>
                <w:noProof/>
                <w:sz w:val="20"/>
                <w:szCs w:val="20"/>
              </w:rPr>
            </w:pPr>
          </w:p>
        </w:tc>
        <w:tc>
          <w:tcPr>
            <w:tcW w:w="709" w:type="pct"/>
          </w:tcPr>
          <w:p w14:paraId="5C30A7C9" w14:textId="77777777" w:rsidR="002439F2" w:rsidRPr="000B2E2A" w:rsidRDefault="002439F2" w:rsidP="00642E1D">
            <w:pPr>
              <w:jc w:val="both"/>
              <w:rPr>
                <w:rFonts w:ascii="Times New Roman" w:hAnsi="Times New Roman" w:cs="Times New Roman"/>
                <w:noProof/>
                <w:sz w:val="20"/>
                <w:szCs w:val="20"/>
              </w:rPr>
            </w:pPr>
          </w:p>
        </w:tc>
        <w:tc>
          <w:tcPr>
            <w:tcW w:w="680" w:type="pct"/>
            <w:tcBorders>
              <w:right w:val="single" w:sz="6" w:space="0" w:color="000000"/>
            </w:tcBorders>
          </w:tcPr>
          <w:p w14:paraId="51A1AA9A" w14:textId="77777777" w:rsidR="002439F2" w:rsidRPr="000B2E2A" w:rsidRDefault="002439F2" w:rsidP="00642E1D">
            <w:pPr>
              <w:jc w:val="both"/>
              <w:rPr>
                <w:rFonts w:ascii="Times New Roman" w:hAnsi="Times New Roman" w:cs="Times New Roman"/>
                <w:noProof/>
                <w:sz w:val="20"/>
                <w:szCs w:val="20"/>
              </w:rPr>
            </w:pPr>
          </w:p>
        </w:tc>
        <w:tc>
          <w:tcPr>
            <w:tcW w:w="746" w:type="pct"/>
            <w:tcBorders>
              <w:left w:val="single" w:sz="6" w:space="0" w:color="000000"/>
            </w:tcBorders>
          </w:tcPr>
          <w:p w14:paraId="421AB4F4" w14:textId="77777777" w:rsidR="002439F2" w:rsidRPr="000B2E2A" w:rsidRDefault="002439F2" w:rsidP="00642E1D">
            <w:pPr>
              <w:jc w:val="both"/>
              <w:rPr>
                <w:rFonts w:ascii="Times New Roman" w:hAnsi="Times New Roman" w:cs="Times New Roman"/>
                <w:noProof/>
                <w:sz w:val="20"/>
                <w:szCs w:val="20"/>
              </w:rPr>
            </w:pPr>
          </w:p>
        </w:tc>
        <w:tc>
          <w:tcPr>
            <w:tcW w:w="643" w:type="pct"/>
          </w:tcPr>
          <w:p w14:paraId="159CDAC5" w14:textId="77777777" w:rsidR="002439F2" w:rsidRPr="000B2E2A" w:rsidRDefault="002439F2" w:rsidP="00642E1D">
            <w:pPr>
              <w:jc w:val="both"/>
              <w:rPr>
                <w:rFonts w:ascii="Times New Roman" w:hAnsi="Times New Roman" w:cs="Times New Roman"/>
                <w:noProof/>
                <w:sz w:val="20"/>
                <w:szCs w:val="20"/>
              </w:rPr>
            </w:pPr>
          </w:p>
        </w:tc>
        <w:tc>
          <w:tcPr>
            <w:tcW w:w="708" w:type="pct"/>
          </w:tcPr>
          <w:p w14:paraId="3D818125" w14:textId="77777777" w:rsidR="002439F2" w:rsidRPr="000B2E2A" w:rsidRDefault="002439F2" w:rsidP="00642E1D">
            <w:pPr>
              <w:jc w:val="both"/>
              <w:rPr>
                <w:rFonts w:ascii="Times New Roman" w:hAnsi="Times New Roman" w:cs="Times New Roman"/>
                <w:noProof/>
                <w:sz w:val="20"/>
                <w:szCs w:val="20"/>
              </w:rPr>
            </w:pPr>
          </w:p>
        </w:tc>
        <w:tc>
          <w:tcPr>
            <w:tcW w:w="349" w:type="pct"/>
          </w:tcPr>
          <w:p w14:paraId="2C445085" w14:textId="77777777" w:rsidR="002439F2" w:rsidRPr="000B2E2A" w:rsidRDefault="002439F2" w:rsidP="00642E1D">
            <w:pPr>
              <w:jc w:val="both"/>
              <w:rPr>
                <w:rFonts w:ascii="Times New Roman" w:hAnsi="Times New Roman" w:cs="Times New Roman"/>
                <w:noProof/>
                <w:sz w:val="20"/>
                <w:szCs w:val="20"/>
              </w:rPr>
            </w:pPr>
          </w:p>
        </w:tc>
      </w:tr>
      <w:tr w:rsidR="002439F2" w:rsidRPr="000B2E2A" w14:paraId="540E8992" w14:textId="77777777" w:rsidTr="001517F6">
        <w:trPr>
          <w:trHeight w:val="2519"/>
        </w:trPr>
        <w:tc>
          <w:tcPr>
            <w:tcW w:w="388" w:type="pct"/>
          </w:tcPr>
          <w:p w14:paraId="53193B96" w14:textId="2958D12D" w:rsidR="002439F2" w:rsidRPr="000B2E2A" w:rsidRDefault="002439F2" w:rsidP="006010D2">
            <w:pPr>
              <w:jc w:val="both"/>
              <w:rPr>
                <w:rFonts w:ascii="Times New Roman" w:hAnsi="Times New Roman" w:cs="Times New Roman"/>
                <w:i/>
                <w:noProof/>
                <w:sz w:val="20"/>
                <w:szCs w:val="20"/>
                <w:u w:val="single"/>
              </w:rPr>
            </w:pPr>
            <w:r w:rsidRPr="000B2E2A">
              <w:rPr>
                <w:rFonts w:ascii="Times New Roman" w:hAnsi="Times New Roman"/>
                <w:i/>
                <w:iCs/>
                <w:sz w:val="20"/>
                <w:szCs w:val="20"/>
              </w:rPr>
              <w:t>IPSAS</w:t>
            </w:r>
            <w:r w:rsidRPr="000B2E2A">
              <w:rPr>
                <w:rFonts w:ascii="Times New Roman" w:hAnsi="Times New Roman"/>
                <w:sz w:val="20"/>
                <w:szCs w:val="20"/>
              </w:rPr>
              <w:t> 48 “Pārveduma izdevumi”</w:t>
            </w:r>
          </w:p>
        </w:tc>
        <w:tc>
          <w:tcPr>
            <w:tcW w:w="234" w:type="pct"/>
          </w:tcPr>
          <w:p w14:paraId="0A0FD9F7" w14:textId="77777777" w:rsidR="002439F2" w:rsidRPr="000B2E2A" w:rsidRDefault="002439F2" w:rsidP="00642E1D">
            <w:pPr>
              <w:jc w:val="both"/>
              <w:rPr>
                <w:rFonts w:ascii="Times New Roman" w:hAnsi="Times New Roman" w:cs="Times New Roman"/>
                <w:noProof/>
                <w:sz w:val="20"/>
                <w:szCs w:val="20"/>
              </w:rPr>
            </w:pPr>
          </w:p>
        </w:tc>
        <w:tc>
          <w:tcPr>
            <w:tcW w:w="543" w:type="pct"/>
          </w:tcPr>
          <w:p w14:paraId="1D297E7F" w14:textId="77777777" w:rsidR="002439F2" w:rsidRPr="000B2E2A" w:rsidRDefault="002439F2" w:rsidP="00642E1D">
            <w:pPr>
              <w:jc w:val="both"/>
              <w:rPr>
                <w:rFonts w:ascii="Times New Roman" w:hAnsi="Times New Roman" w:cs="Times New Roman"/>
                <w:noProof/>
                <w:sz w:val="20"/>
                <w:szCs w:val="20"/>
              </w:rPr>
            </w:pPr>
          </w:p>
        </w:tc>
        <w:tc>
          <w:tcPr>
            <w:tcW w:w="709" w:type="pct"/>
          </w:tcPr>
          <w:p w14:paraId="5BE69697" w14:textId="159FDDFF" w:rsidR="002439F2" w:rsidRPr="000B2E2A" w:rsidRDefault="00E77B66" w:rsidP="006010D2">
            <w:pPr>
              <w:jc w:val="center"/>
              <w:rPr>
                <w:rFonts w:ascii="Times New Roman" w:hAnsi="Times New Roman" w:cs="Times New Roman"/>
                <w:noProof/>
                <w:sz w:val="20"/>
                <w:szCs w:val="20"/>
                <w:u w:val="single"/>
              </w:rPr>
            </w:pPr>
            <w:r w:rsidRPr="000B2E2A">
              <w:rPr>
                <w:rFonts w:ascii="Segoe UI Symbol" w:hAnsi="Segoe UI Symbol"/>
                <w:color w:val="202124"/>
                <w:sz w:val="20"/>
                <w:szCs w:val="20"/>
                <w:u w:val="single"/>
                <w:shd w:val="clear" w:color="auto" w:fill="FFFFFF"/>
              </w:rPr>
              <w:t>✓</w:t>
            </w:r>
          </w:p>
          <w:p w14:paraId="382C117F" w14:textId="77777777" w:rsidR="002439F2" w:rsidRPr="000B2E2A" w:rsidRDefault="002439F2" w:rsidP="006010D2">
            <w:pPr>
              <w:jc w:val="center"/>
              <w:rPr>
                <w:rFonts w:ascii="Times New Roman" w:hAnsi="Times New Roman" w:cs="Times New Roman"/>
                <w:noProof/>
                <w:sz w:val="20"/>
                <w:szCs w:val="20"/>
              </w:rPr>
            </w:pPr>
            <w:r w:rsidRPr="000B2E2A">
              <w:rPr>
                <w:rFonts w:ascii="Times New Roman" w:hAnsi="Times New Roman"/>
                <w:sz w:val="20"/>
                <w:szCs w:val="20"/>
                <w:u w:val="single"/>
              </w:rPr>
              <w:t>Visi pārveduma izdevumi, kas nav atzīti saskaņā ar iepriekšējo uzkrāšanas principu grāmatvedībā.</w:t>
            </w:r>
          </w:p>
        </w:tc>
        <w:tc>
          <w:tcPr>
            <w:tcW w:w="680" w:type="pct"/>
            <w:tcBorders>
              <w:right w:val="single" w:sz="6" w:space="0" w:color="000000"/>
            </w:tcBorders>
          </w:tcPr>
          <w:p w14:paraId="0DA80B88" w14:textId="01494DA2" w:rsidR="002439F2" w:rsidRPr="000B2E2A" w:rsidRDefault="006010D2" w:rsidP="006010D2">
            <w:pPr>
              <w:jc w:val="center"/>
              <w:rPr>
                <w:rFonts w:ascii="Times New Roman" w:hAnsi="Times New Roman" w:cs="Times New Roman"/>
                <w:noProof/>
                <w:sz w:val="20"/>
                <w:szCs w:val="20"/>
                <w:u w:val="single"/>
              </w:rPr>
            </w:pPr>
            <w:r w:rsidRPr="000B2E2A">
              <w:rPr>
                <w:rFonts w:ascii="Segoe UI Symbol" w:hAnsi="Segoe UI Symbol"/>
                <w:color w:val="202124"/>
                <w:sz w:val="20"/>
                <w:szCs w:val="20"/>
                <w:u w:val="single"/>
                <w:shd w:val="clear" w:color="auto" w:fill="FFFFFF"/>
              </w:rPr>
              <w:t>✓</w:t>
            </w:r>
          </w:p>
          <w:p w14:paraId="02CF2472" w14:textId="77777777" w:rsidR="002439F2" w:rsidRPr="000B2E2A" w:rsidRDefault="002439F2" w:rsidP="006010D2">
            <w:pPr>
              <w:jc w:val="center"/>
              <w:rPr>
                <w:rFonts w:ascii="Times New Roman" w:hAnsi="Times New Roman" w:cs="Times New Roman"/>
                <w:noProof/>
                <w:sz w:val="20"/>
                <w:szCs w:val="20"/>
              </w:rPr>
            </w:pPr>
            <w:r w:rsidRPr="000B2E2A">
              <w:rPr>
                <w:rFonts w:ascii="Times New Roman" w:hAnsi="Times New Roman"/>
                <w:sz w:val="20"/>
                <w:szCs w:val="20"/>
                <w:u w:val="single"/>
              </w:rPr>
              <w:t>Visi pārveduma izdevumi, kas ir atzīti saskaņā ar iepriekšējo uzkrāšanas principu grāmatvedībā.</w:t>
            </w:r>
          </w:p>
        </w:tc>
        <w:tc>
          <w:tcPr>
            <w:tcW w:w="746" w:type="pct"/>
            <w:tcBorders>
              <w:left w:val="single" w:sz="6" w:space="0" w:color="000000"/>
            </w:tcBorders>
          </w:tcPr>
          <w:p w14:paraId="5FB5DA31" w14:textId="632C437B" w:rsidR="002439F2" w:rsidRPr="000B2E2A" w:rsidRDefault="006010D2" w:rsidP="006010D2">
            <w:pPr>
              <w:jc w:val="center"/>
              <w:rPr>
                <w:rFonts w:ascii="Times New Roman" w:hAnsi="Times New Roman" w:cs="Times New Roman"/>
                <w:noProof/>
                <w:sz w:val="20"/>
                <w:szCs w:val="20"/>
                <w:u w:val="single"/>
              </w:rPr>
            </w:pPr>
            <w:r w:rsidRPr="000B2E2A">
              <w:rPr>
                <w:rFonts w:ascii="Segoe UI Symbol" w:hAnsi="Segoe UI Symbol"/>
                <w:color w:val="202124"/>
                <w:sz w:val="20"/>
                <w:szCs w:val="20"/>
                <w:u w:val="single"/>
                <w:shd w:val="clear" w:color="auto" w:fill="FFFFFF"/>
              </w:rPr>
              <w:t>✓</w:t>
            </w:r>
          </w:p>
          <w:p w14:paraId="5E806D28" w14:textId="77777777" w:rsidR="002439F2" w:rsidRPr="000B2E2A" w:rsidRDefault="002439F2" w:rsidP="006010D2">
            <w:pPr>
              <w:jc w:val="center"/>
              <w:rPr>
                <w:rFonts w:ascii="Times New Roman" w:hAnsi="Times New Roman" w:cs="Times New Roman"/>
                <w:noProof/>
                <w:sz w:val="20"/>
                <w:szCs w:val="20"/>
              </w:rPr>
            </w:pPr>
            <w:r w:rsidRPr="000B2E2A">
              <w:rPr>
                <w:rFonts w:ascii="Times New Roman" w:hAnsi="Times New Roman"/>
                <w:sz w:val="20"/>
                <w:szCs w:val="20"/>
                <w:u w:val="single"/>
              </w:rPr>
              <w:t>Ciktāl aktīviem un/vai saistībām tika piemērots 3 gadu atbrīvojuma periods.</w:t>
            </w:r>
          </w:p>
        </w:tc>
        <w:tc>
          <w:tcPr>
            <w:tcW w:w="643" w:type="pct"/>
          </w:tcPr>
          <w:p w14:paraId="7FE882D3" w14:textId="77777777" w:rsidR="002439F2" w:rsidRPr="000B2E2A" w:rsidRDefault="002439F2" w:rsidP="00642E1D">
            <w:pPr>
              <w:jc w:val="both"/>
              <w:rPr>
                <w:rFonts w:ascii="Times New Roman" w:hAnsi="Times New Roman" w:cs="Times New Roman"/>
                <w:noProof/>
                <w:sz w:val="20"/>
                <w:szCs w:val="20"/>
              </w:rPr>
            </w:pPr>
          </w:p>
        </w:tc>
        <w:tc>
          <w:tcPr>
            <w:tcW w:w="708" w:type="pct"/>
          </w:tcPr>
          <w:p w14:paraId="15EFDD0E" w14:textId="77777777" w:rsidR="002439F2" w:rsidRPr="000B2E2A" w:rsidRDefault="002439F2" w:rsidP="00642E1D">
            <w:pPr>
              <w:jc w:val="both"/>
              <w:rPr>
                <w:rFonts w:ascii="Times New Roman" w:hAnsi="Times New Roman" w:cs="Times New Roman"/>
                <w:noProof/>
                <w:sz w:val="20"/>
                <w:szCs w:val="20"/>
              </w:rPr>
            </w:pPr>
          </w:p>
        </w:tc>
        <w:tc>
          <w:tcPr>
            <w:tcW w:w="349" w:type="pct"/>
          </w:tcPr>
          <w:p w14:paraId="2E001411" w14:textId="77777777" w:rsidR="002439F2" w:rsidRPr="000B2E2A" w:rsidRDefault="002439F2" w:rsidP="00642E1D">
            <w:pPr>
              <w:jc w:val="both"/>
              <w:rPr>
                <w:rFonts w:ascii="Times New Roman" w:hAnsi="Times New Roman" w:cs="Times New Roman"/>
                <w:noProof/>
                <w:sz w:val="20"/>
                <w:szCs w:val="20"/>
              </w:rPr>
            </w:pPr>
          </w:p>
        </w:tc>
      </w:tr>
    </w:tbl>
    <w:p w14:paraId="6CC261CB" w14:textId="77777777" w:rsidR="006010D2" w:rsidRPr="00000C58" w:rsidRDefault="006010D2" w:rsidP="00642E1D">
      <w:pPr>
        <w:jc w:val="both"/>
        <w:rPr>
          <w:rFonts w:ascii="Times New Roman" w:hAnsi="Times New Roman" w:cs="Times New Roman"/>
          <w:noProof/>
          <w:sz w:val="24"/>
        </w:rPr>
      </w:pPr>
    </w:p>
    <w:p w14:paraId="4CC0851F" w14:textId="4F618F46" w:rsidR="002439F2" w:rsidRPr="00000C58" w:rsidRDefault="002439F2" w:rsidP="001517F6">
      <w:pPr>
        <w:keepNext/>
        <w:keepLines/>
        <w:jc w:val="both"/>
        <w:rPr>
          <w:rFonts w:ascii="Times New Roman" w:hAnsi="Times New Roman" w:cs="Times New Roman"/>
          <w:noProof/>
          <w:sz w:val="24"/>
        </w:rPr>
      </w:pPr>
      <w:r>
        <w:rPr>
          <w:rFonts w:ascii="Times New Roman" w:hAnsi="Times New Roman"/>
          <w:sz w:val="24"/>
        </w:rPr>
        <w:lastRenderedPageBreak/>
        <w:t>(..)</w:t>
      </w:r>
    </w:p>
    <w:p w14:paraId="2C8205E2" w14:textId="77777777" w:rsidR="002439F2" w:rsidRPr="00000C58" w:rsidRDefault="002439F2" w:rsidP="001517F6">
      <w:pPr>
        <w:keepNext/>
        <w:keepLines/>
        <w:jc w:val="both"/>
        <w:rPr>
          <w:rFonts w:ascii="Times New Roman" w:hAnsi="Times New Roman" w:cs="Times New Roman"/>
          <w:b/>
          <w:noProof/>
          <w:sz w:val="24"/>
        </w:rPr>
      </w:pPr>
    </w:p>
    <w:p w14:paraId="13287131" w14:textId="77777777" w:rsidR="002439F2" w:rsidRPr="00000C58" w:rsidRDefault="002439F2" w:rsidP="001517F6">
      <w:pPr>
        <w:keepNext/>
        <w:keepLines/>
        <w:jc w:val="both"/>
        <w:rPr>
          <w:rFonts w:ascii="Times New Roman" w:hAnsi="Times New Roman" w:cs="Times New Roman"/>
          <w:b/>
          <w:noProof/>
          <w:sz w:val="24"/>
        </w:rPr>
      </w:pPr>
      <w:r>
        <w:rPr>
          <w:rFonts w:ascii="Times New Roman" w:hAnsi="Times New Roman"/>
          <w:b/>
          <w:sz w:val="24"/>
        </w:rPr>
        <w:t>Spēkā stāšanās diena</w:t>
      </w:r>
    </w:p>
    <w:p w14:paraId="1B3FBDC5" w14:textId="77777777" w:rsidR="006010D2" w:rsidRPr="00000C58" w:rsidRDefault="006010D2" w:rsidP="001517F6">
      <w:pPr>
        <w:keepNext/>
        <w:keepLines/>
        <w:jc w:val="both"/>
        <w:rPr>
          <w:rFonts w:ascii="Times New Roman" w:hAnsi="Times New Roman" w:cs="Times New Roman"/>
          <w:b/>
          <w:noProof/>
          <w:sz w:val="24"/>
        </w:rPr>
      </w:pPr>
    </w:p>
    <w:p w14:paraId="118B2039" w14:textId="77777777" w:rsidR="002439F2" w:rsidRPr="00000C58" w:rsidRDefault="002439F2" w:rsidP="001517F6">
      <w:pPr>
        <w:keepNext/>
        <w:keepLines/>
        <w:ind w:left="284" w:hanging="284"/>
        <w:jc w:val="both"/>
        <w:rPr>
          <w:rFonts w:ascii="Times New Roman" w:hAnsi="Times New Roman" w:cs="Times New Roman"/>
          <w:b/>
          <w:noProof/>
          <w:sz w:val="24"/>
          <w:u w:val="single"/>
        </w:rPr>
      </w:pPr>
      <w:r>
        <w:rPr>
          <w:rFonts w:ascii="Times New Roman" w:hAnsi="Times New Roman"/>
          <w:sz w:val="24"/>
          <w:u w:val="single"/>
        </w:rPr>
        <w:t xml:space="preserve">154.O </w:t>
      </w:r>
      <w:r>
        <w:rPr>
          <w:rFonts w:ascii="Times New Roman" w:hAnsi="Times New Roman"/>
          <w:b/>
          <w:sz w:val="24"/>
          <w:u w:val="single"/>
        </w:rPr>
        <w:t xml:space="preserve">Ar </w:t>
      </w:r>
      <w:r>
        <w:rPr>
          <w:rFonts w:ascii="Times New Roman" w:hAnsi="Times New Roman"/>
          <w:b/>
          <w:i/>
          <w:iCs/>
          <w:sz w:val="24"/>
          <w:u w:val="single"/>
        </w:rPr>
        <w:t>IPSAS</w:t>
      </w:r>
      <w:r>
        <w:rPr>
          <w:rFonts w:ascii="Times New Roman" w:hAnsi="Times New Roman"/>
          <w:b/>
          <w:sz w:val="24"/>
          <w:u w:val="single"/>
        </w:rPr>
        <w:t xml:space="preserve"> 48 “Pārveduma izdevumi”, kas izdots 2023. gada maijā, tika grozīts 41.A, 43.A un 43.B punkts. Institūcija šo grozījumu piemēro gada finanšu pārskatiem, kas attiecas uz periodiem, kuri sākas 2026. gada 1. janvārī vai pēc šā datuma. Tiek ieteikts standartu piemērot agrāk. Ja institūcija šos grozījumus piemēro attiecībā uz periodu, kas sākas pirms 2026. gada 1. janvāra, tā atklāj šo faktu un vienlaikus piemēro </w:t>
      </w:r>
      <w:r>
        <w:rPr>
          <w:rFonts w:ascii="Times New Roman" w:hAnsi="Times New Roman"/>
          <w:b/>
          <w:i/>
          <w:iCs/>
          <w:sz w:val="24"/>
          <w:u w:val="single"/>
        </w:rPr>
        <w:t>IPSAS</w:t>
      </w:r>
      <w:r>
        <w:rPr>
          <w:rFonts w:ascii="Times New Roman" w:hAnsi="Times New Roman"/>
          <w:b/>
          <w:sz w:val="24"/>
          <w:u w:val="single"/>
        </w:rPr>
        <w:t> 48.</w:t>
      </w:r>
    </w:p>
    <w:p w14:paraId="0ECB1952" w14:textId="77777777" w:rsidR="0066683D" w:rsidRPr="00000C58" w:rsidRDefault="0066683D" w:rsidP="0066683D">
      <w:pPr>
        <w:ind w:left="284" w:hanging="284"/>
        <w:jc w:val="both"/>
        <w:rPr>
          <w:rFonts w:ascii="Times New Roman" w:hAnsi="Times New Roman" w:cs="Times New Roman"/>
          <w:b/>
          <w:noProof/>
          <w:sz w:val="24"/>
          <w:u w:val="single"/>
        </w:rPr>
      </w:pPr>
    </w:p>
    <w:p w14:paraId="0CFA627C" w14:textId="62478A03" w:rsidR="002439F2" w:rsidRPr="00000C58" w:rsidRDefault="002439F2" w:rsidP="00642E1D">
      <w:pPr>
        <w:jc w:val="both"/>
        <w:rPr>
          <w:rFonts w:ascii="Times New Roman" w:hAnsi="Times New Roman" w:cs="Times New Roman"/>
          <w:b/>
          <w:noProof/>
          <w:sz w:val="24"/>
        </w:rPr>
      </w:pPr>
      <w:r>
        <w:rPr>
          <w:rFonts w:ascii="Times New Roman" w:hAnsi="Times New Roman"/>
          <w:b/>
          <w:sz w:val="24"/>
        </w:rPr>
        <w:t>(..)</w:t>
      </w:r>
    </w:p>
    <w:p w14:paraId="7CA0DEEC" w14:textId="77777777" w:rsidR="002439F2" w:rsidRPr="00000C58" w:rsidRDefault="002439F2" w:rsidP="00642E1D">
      <w:pPr>
        <w:jc w:val="both"/>
        <w:rPr>
          <w:rFonts w:ascii="Times New Roman" w:hAnsi="Times New Roman" w:cs="Times New Roman"/>
          <w:noProof/>
          <w:sz w:val="24"/>
        </w:rPr>
      </w:pPr>
    </w:p>
    <w:p w14:paraId="4295068F" w14:textId="77777777" w:rsidR="002439F2" w:rsidRPr="00000C58" w:rsidRDefault="002439F2" w:rsidP="00642E1D">
      <w:pPr>
        <w:jc w:val="both"/>
        <w:rPr>
          <w:rFonts w:ascii="Times New Roman" w:hAnsi="Times New Roman" w:cs="Times New Roman"/>
          <w:b/>
          <w:noProof/>
          <w:sz w:val="24"/>
        </w:rPr>
      </w:pPr>
      <w:r>
        <w:rPr>
          <w:rFonts w:ascii="Times New Roman" w:hAnsi="Times New Roman"/>
          <w:b/>
          <w:i/>
          <w:iCs/>
          <w:sz w:val="24"/>
        </w:rPr>
        <w:t>IPSAS</w:t>
      </w:r>
      <w:r>
        <w:rPr>
          <w:rFonts w:ascii="Times New Roman" w:hAnsi="Times New Roman"/>
          <w:b/>
          <w:sz w:val="24"/>
        </w:rPr>
        <w:t> 40 “Publiskā sektora apvienošanas gadījumi” grozījumi</w:t>
      </w:r>
    </w:p>
    <w:p w14:paraId="7BB0C089" w14:textId="77777777" w:rsidR="006C1378" w:rsidRPr="00000C58" w:rsidRDefault="006C1378" w:rsidP="00642E1D">
      <w:pPr>
        <w:jc w:val="both"/>
        <w:rPr>
          <w:rFonts w:ascii="Times New Roman" w:hAnsi="Times New Roman" w:cs="Times New Roman"/>
          <w:b/>
          <w:noProof/>
          <w:sz w:val="24"/>
        </w:rPr>
      </w:pPr>
    </w:p>
    <w:p w14:paraId="6A297B7B"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Ir grozīts IE164., IE265., IE264. un IE265. punkts un svītrots IE266. punkts. Jaunais teksts ir pasvītrots.</w:t>
      </w:r>
    </w:p>
    <w:p w14:paraId="4AB4BB6E" w14:textId="77777777" w:rsidR="006C1378" w:rsidRPr="00000C58" w:rsidRDefault="006C1378" w:rsidP="00642E1D">
      <w:pPr>
        <w:jc w:val="both"/>
        <w:rPr>
          <w:rFonts w:ascii="Times New Roman" w:hAnsi="Times New Roman" w:cs="Times New Roman"/>
          <w:noProof/>
          <w:sz w:val="24"/>
        </w:rPr>
      </w:pPr>
    </w:p>
    <w:p w14:paraId="54730E3A"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w:t>
      </w:r>
    </w:p>
    <w:p w14:paraId="483CD870" w14:textId="77777777" w:rsidR="00B52DDA" w:rsidRPr="00000C58" w:rsidRDefault="00B52DDA" w:rsidP="00642E1D">
      <w:pPr>
        <w:jc w:val="both"/>
        <w:rPr>
          <w:rFonts w:ascii="Times New Roman" w:hAnsi="Times New Roman" w:cs="Times New Roman"/>
          <w:noProof/>
          <w:sz w:val="24"/>
        </w:rPr>
      </w:pPr>
    </w:p>
    <w:p w14:paraId="5CF59A2A"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Ilustratīvi piemēri</w:t>
      </w:r>
    </w:p>
    <w:p w14:paraId="289B62C8" w14:textId="77777777" w:rsidR="00B52DDA" w:rsidRPr="00000C58" w:rsidRDefault="00B52DDA" w:rsidP="00642E1D">
      <w:pPr>
        <w:jc w:val="both"/>
        <w:rPr>
          <w:rFonts w:ascii="Times New Roman" w:hAnsi="Times New Roman" w:cs="Times New Roman"/>
          <w:b/>
          <w:noProof/>
          <w:sz w:val="24"/>
        </w:rPr>
      </w:pPr>
    </w:p>
    <w:p w14:paraId="552827F4"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w:t>
      </w:r>
    </w:p>
    <w:p w14:paraId="0AF7E40A" w14:textId="77777777" w:rsidR="00B52DDA" w:rsidRPr="00000C58" w:rsidRDefault="00B52DDA" w:rsidP="00642E1D">
      <w:pPr>
        <w:jc w:val="both"/>
        <w:rPr>
          <w:rFonts w:ascii="Times New Roman" w:hAnsi="Times New Roman" w:cs="Times New Roman"/>
          <w:noProof/>
          <w:sz w:val="24"/>
        </w:rPr>
      </w:pPr>
    </w:p>
    <w:p w14:paraId="0091AEA9" w14:textId="77777777" w:rsidR="002439F2" w:rsidRPr="00000C58" w:rsidRDefault="002439F2" w:rsidP="00642E1D">
      <w:pPr>
        <w:jc w:val="both"/>
        <w:rPr>
          <w:rFonts w:ascii="Times New Roman" w:hAnsi="Times New Roman" w:cs="Times New Roman"/>
          <w:b/>
          <w:bCs/>
          <w:noProof/>
          <w:sz w:val="24"/>
        </w:rPr>
      </w:pPr>
      <w:r>
        <w:rPr>
          <w:rFonts w:ascii="Times New Roman" w:hAnsi="Times New Roman"/>
          <w:b/>
          <w:sz w:val="24"/>
        </w:rPr>
        <w:t>Saplūšanas uzskaite</w:t>
      </w:r>
    </w:p>
    <w:p w14:paraId="45A21BC7" w14:textId="77777777" w:rsidR="00B52DDA" w:rsidRPr="00000C58" w:rsidRDefault="00B52DDA" w:rsidP="00642E1D">
      <w:pPr>
        <w:jc w:val="both"/>
        <w:rPr>
          <w:rFonts w:ascii="Times New Roman" w:hAnsi="Times New Roman" w:cs="Times New Roman"/>
          <w:noProof/>
          <w:sz w:val="24"/>
        </w:rPr>
      </w:pPr>
    </w:p>
    <w:p w14:paraId="6FE635E6"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w:t>
      </w:r>
    </w:p>
    <w:p w14:paraId="4CC3EADF" w14:textId="77777777" w:rsidR="00B52DDA" w:rsidRPr="00000C58" w:rsidRDefault="00B52DDA" w:rsidP="00642E1D">
      <w:pPr>
        <w:jc w:val="both"/>
        <w:rPr>
          <w:rFonts w:ascii="Times New Roman" w:hAnsi="Times New Roman" w:cs="Times New Roman"/>
          <w:noProof/>
          <w:sz w:val="24"/>
        </w:rPr>
      </w:pPr>
    </w:p>
    <w:p w14:paraId="6DAEB4B6" w14:textId="77777777" w:rsidR="002439F2" w:rsidRPr="00000C58" w:rsidRDefault="002439F2" w:rsidP="00642E1D">
      <w:pPr>
        <w:jc w:val="both"/>
        <w:rPr>
          <w:rFonts w:ascii="Times New Roman" w:hAnsi="Times New Roman" w:cs="Times New Roman"/>
          <w:b/>
          <w:bCs/>
          <w:noProof/>
          <w:sz w:val="24"/>
        </w:rPr>
      </w:pPr>
      <w:r>
        <w:rPr>
          <w:rFonts w:ascii="Times New Roman" w:hAnsi="Times New Roman"/>
          <w:b/>
          <w:sz w:val="24"/>
        </w:rPr>
        <w:t>Darījumu izbeigšana starp apvienojamām darbībām – pārvedumi</w:t>
      </w:r>
    </w:p>
    <w:p w14:paraId="6E674EC3" w14:textId="77777777" w:rsidR="00975840" w:rsidRPr="00000C58" w:rsidRDefault="00975840" w:rsidP="00642E1D">
      <w:pPr>
        <w:jc w:val="both"/>
        <w:rPr>
          <w:rFonts w:ascii="Times New Roman" w:hAnsi="Times New Roman" w:cs="Times New Roman"/>
          <w:b/>
          <w:bCs/>
          <w:noProof/>
          <w:sz w:val="24"/>
        </w:rPr>
      </w:pPr>
    </w:p>
    <w:p w14:paraId="62578EBE" w14:textId="77777777" w:rsidR="002439F2" w:rsidRPr="00000C58" w:rsidRDefault="002439F2" w:rsidP="00642E1D">
      <w:pPr>
        <w:jc w:val="both"/>
        <w:rPr>
          <w:rFonts w:ascii="Times New Roman" w:hAnsi="Times New Roman" w:cs="Times New Roman"/>
          <w:i/>
          <w:noProof/>
          <w:sz w:val="24"/>
        </w:rPr>
      </w:pPr>
      <w:r>
        <w:rPr>
          <w:rFonts w:ascii="Times New Roman" w:hAnsi="Times New Roman"/>
          <w:i/>
          <w:iCs/>
          <w:sz w:val="24"/>
        </w:rPr>
        <w:t>IPSAS</w:t>
      </w:r>
      <w:r>
        <w:rPr>
          <w:rFonts w:ascii="Times New Roman" w:hAnsi="Times New Roman"/>
          <w:i/>
          <w:sz w:val="24"/>
        </w:rPr>
        <w:t> 40 standarta 22. un AG51.–AG52. punkta piemērošanas seku attēlojums</w:t>
      </w:r>
    </w:p>
    <w:p w14:paraId="632BAF23" w14:textId="77777777" w:rsidR="00975840" w:rsidRPr="00000C58" w:rsidRDefault="00975840" w:rsidP="00642E1D">
      <w:pPr>
        <w:jc w:val="both"/>
        <w:rPr>
          <w:rFonts w:ascii="Times New Roman" w:hAnsi="Times New Roman" w:cs="Times New Roman"/>
          <w:i/>
          <w:noProof/>
          <w:sz w:val="24"/>
        </w:rPr>
      </w:pPr>
    </w:p>
    <w:p w14:paraId="540C0D20"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w:t>
      </w:r>
    </w:p>
    <w:p w14:paraId="537E61D0" w14:textId="77777777" w:rsidR="00975840" w:rsidRPr="00000C58" w:rsidRDefault="00975840" w:rsidP="00642E1D">
      <w:pPr>
        <w:jc w:val="both"/>
        <w:rPr>
          <w:rFonts w:ascii="Times New Roman" w:hAnsi="Times New Roman" w:cs="Times New Roman"/>
          <w:noProof/>
          <w:sz w:val="24"/>
        </w:rPr>
      </w:pPr>
    </w:p>
    <w:p w14:paraId="6D60795C" w14:textId="71481296" w:rsidR="002439F2" w:rsidRPr="00000C58" w:rsidRDefault="002439F2" w:rsidP="00975840">
      <w:pPr>
        <w:ind w:left="284" w:hanging="284"/>
        <w:jc w:val="both"/>
        <w:rPr>
          <w:rFonts w:ascii="Times New Roman" w:hAnsi="Times New Roman" w:cs="Times New Roman"/>
          <w:noProof/>
          <w:sz w:val="24"/>
          <w:u w:val="single"/>
        </w:rPr>
      </w:pPr>
      <w:r>
        <w:rPr>
          <w:rFonts w:ascii="Times New Roman" w:hAnsi="Times New Roman"/>
          <w:sz w:val="24"/>
        </w:rPr>
        <w:t xml:space="preserve">IE164. Piešķiršanas nosacījums bija tāds, ka piešķīrums būtu jāatmaksā atpakaļ proporcionāli nesniegto mācību kursu skaitam. Saplūšanas brīdī COB bija sniegusi pusi no saskaņoto kursu skaita un atzinusi saistības 350 VV apmērā attiecībā uz pienākumu izpildi saskaņā ar </w:t>
      </w:r>
      <w:r>
        <w:rPr>
          <w:rFonts w:ascii="Times New Roman" w:hAnsi="Times New Roman"/>
          <w:i/>
          <w:iCs/>
          <w:sz w:val="24"/>
        </w:rPr>
        <w:t>IPSAS</w:t>
      </w:r>
      <w:r>
        <w:rPr>
          <w:rFonts w:ascii="Times New Roman" w:hAnsi="Times New Roman"/>
          <w:sz w:val="24"/>
        </w:rPr>
        <w:t xml:space="preserve"> 23 “Ieņēmumi ar maiņu nesaistītos darījumos (nodokļi un pārvedumi)”. </w:t>
      </w:r>
      <w:r>
        <w:rPr>
          <w:rFonts w:ascii="Times New Roman" w:hAnsi="Times New Roman"/>
          <w:sz w:val="24"/>
          <w:u w:val="single"/>
        </w:rPr>
        <w:t>Pēc līdzekļu pārveduma COA atzina pārveduma tiesību aktīvu attiecībā uz tiesībām likt COB sniegt mācību kursus. Tieši pirms saplūšanas, pamatojoties uz COB kursiem, kas tika sniegti līdz apvienošanai, COA pārstāj atzīt pārveduma tiesību aktīvu 350 VV apmērā un atzīst šo summu kā pārveduma izdevumus.</w:t>
      </w:r>
    </w:p>
    <w:p w14:paraId="565D34C1" w14:textId="77777777" w:rsidR="00975840" w:rsidRPr="00000C58" w:rsidRDefault="00975840" w:rsidP="00975840">
      <w:pPr>
        <w:ind w:left="284" w:hanging="284"/>
        <w:jc w:val="both"/>
        <w:rPr>
          <w:rFonts w:ascii="Times New Roman" w:hAnsi="Times New Roman" w:cs="Times New Roman"/>
          <w:noProof/>
          <w:sz w:val="24"/>
          <w:u w:val="single"/>
        </w:rPr>
      </w:pPr>
    </w:p>
    <w:p w14:paraId="291CBE7A" w14:textId="79A2506B" w:rsidR="002439F2" w:rsidRPr="00000C58" w:rsidRDefault="002439F2" w:rsidP="00BC3602">
      <w:pPr>
        <w:ind w:left="284" w:hanging="284"/>
        <w:jc w:val="both"/>
        <w:rPr>
          <w:rFonts w:ascii="Times New Roman" w:hAnsi="Times New Roman" w:cs="Times New Roman"/>
          <w:noProof/>
          <w:sz w:val="24"/>
        </w:rPr>
      </w:pPr>
      <w:r>
        <w:rPr>
          <w:rFonts w:ascii="Times New Roman" w:hAnsi="Times New Roman"/>
          <w:sz w:val="24"/>
        </w:rPr>
        <w:t xml:space="preserve">IE165. Apvienošanās dienā darījums ir izbeigts. Vairs nav pienākuma attiecībā uz trešo personu </w:t>
      </w:r>
      <w:r>
        <w:rPr>
          <w:rFonts w:ascii="Times New Roman" w:hAnsi="Times New Roman"/>
          <w:sz w:val="24"/>
          <w:u w:val="single"/>
        </w:rPr>
        <w:t>vai izpildāmu tiesību panākt, ka trešā persona sniedz mācību kursus.</w:t>
      </w:r>
    </w:p>
    <w:p w14:paraId="084EE3BF" w14:textId="77777777" w:rsidR="00BC3602" w:rsidRPr="00000C58" w:rsidRDefault="00BC3602" w:rsidP="00BC3602">
      <w:pPr>
        <w:ind w:left="284" w:hanging="284"/>
        <w:jc w:val="both"/>
        <w:rPr>
          <w:rFonts w:ascii="Times New Roman" w:hAnsi="Times New Roman" w:cs="Times New Roman"/>
          <w:noProof/>
          <w:sz w:val="24"/>
        </w:rPr>
      </w:pPr>
    </w:p>
    <w:p w14:paraId="4EC41221" w14:textId="76E7C684" w:rsidR="002439F2" w:rsidRPr="00000C58" w:rsidRDefault="002439F2" w:rsidP="00642E1D">
      <w:pPr>
        <w:jc w:val="both"/>
        <w:rPr>
          <w:rFonts w:ascii="Times New Roman" w:hAnsi="Times New Roman" w:cs="Times New Roman"/>
          <w:noProof/>
          <w:sz w:val="24"/>
        </w:rPr>
      </w:pPr>
      <w:r>
        <w:rPr>
          <w:rFonts w:ascii="Times New Roman" w:hAnsi="Times New Roman"/>
          <w:sz w:val="24"/>
        </w:rPr>
        <w:t>(..)</w:t>
      </w:r>
    </w:p>
    <w:p w14:paraId="714F0DD1" w14:textId="77777777" w:rsidR="00876A84" w:rsidRPr="00000C58" w:rsidRDefault="00876A84" w:rsidP="0077568C">
      <w:pPr>
        <w:ind w:left="284" w:hanging="284"/>
        <w:jc w:val="both"/>
        <w:rPr>
          <w:rFonts w:ascii="Times New Roman" w:hAnsi="Times New Roman" w:cs="Times New Roman"/>
          <w:noProof/>
          <w:sz w:val="24"/>
        </w:rPr>
      </w:pPr>
    </w:p>
    <w:p w14:paraId="52F86496" w14:textId="0C12AFF8" w:rsidR="002439F2" w:rsidRPr="00000C58" w:rsidRDefault="002439F2" w:rsidP="001517F6">
      <w:pPr>
        <w:keepNext/>
        <w:keepLines/>
        <w:tabs>
          <w:tab w:val="left" w:pos="284"/>
        </w:tabs>
        <w:ind w:left="284" w:hanging="284"/>
        <w:jc w:val="both"/>
        <w:rPr>
          <w:rFonts w:ascii="Times New Roman" w:hAnsi="Times New Roman" w:cs="Times New Roman"/>
          <w:noProof/>
          <w:sz w:val="24"/>
          <w:u w:val="single"/>
        </w:rPr>
      </w:pPr>
      <w:r>
        <w:rPr>
          <w:rFonts w:ascii="Times New Roman" w:hAnsi="Times New Roman"/>
          <w:sz w:val="24"/>
        </w:rPr>
        <w:lastRenderedPageBreak/>
        <w:t xml:space="preserve">IE264. Piešķiršanas nosacījums bija tāds, ka piešķīrums būtu jāatmaksā proporcionāli nesniegto mācību kursu skaitam. Pārņemšanas brīdī TE bija sniegusi ceturto daļu no saskaņoto kursu skaita un atzinusi saistības 600 VV apmērā attiecībā uz savu pienākumu izpildi saskaņā ar </w:t>
      </w:r>
      <w:r>
        <w:rPr>
          <w:rFonts w:ascii="Times New Roman" w:hAnsi="Times New Roman"/>
          <w:i/>
          <w:iCs/>
          <w:sz w:val="24"/>
        </w:rPr>
        <w:t>IPSAS</w:t>
      </w:r>
      <w:r>
        <w:rPr>
          <w:rFonts w:ascii="Times New Roman" w:hAnsi="Times New Roman"/>
          <w:sz w:val="24"/>
        </w:rPr>
        <w:t xml:space="preserve"> 23. </w:t>
      </w:r>
      <w:r>
        <w:rPr>
          <w:rFonts w:ascii="Times New Roman" w:hAnsi="Times New Roman"/>
          <w:sz w:val="24"/>
          <w:u w:val="single"/>
        </w:rPr>
        <w:t>Pēc līdzekļu pārveduma AE atzina pārveduma tiesību aktīvu attiecībā uz tiesībām likt TE sniegt mācību kursus. Tieši pirms pārņemšanas, pamatojoties uz TE darbības rezultātiem līdz tam laikam, AE pārstāj atzīt pārveduma tiesību aktīvu 200 VV apmērā un atzīst šo summu kā pārveduma izdevumus.</w:t>
      </w:r>
    </w:p>
    <w:p w14:paraId="01D3A41B" w14:textId="77777777" w:rsidR="0077568C" w:rsidRPr="00000C58" w:rsidRDefault="0077568C" w:rsidP="0077568C">
      <w:pPr>
        <w:tabs>
          <w:tab w:val="left" w:pos="284"/>
        </w:tabs>
        <w:ind w:left="284" w:hanging="284"/>
        <w:jc w:val="both"/>
        <w:rPr>
          <w:rFonts w:ascii="Times New Roman" w:hAnsi="Times New Roman" w:cs="Times New Roman"/>
          <w:noProof/>
          <w:sz w:val="24"/>
          <w:u w:val="single"/>
        </w:rPr>
      </w:pPr>
    </w:p>
    <w:p w14:paraId="6D1496D6" w14:textId="5250A7F7" w:rsidR="002439F2" w:rsidRPr="00000C58" w:rsidRDefault="002439F2" w:rsidP="00903B49">
      <w:pPr>
        <w:ind w:left="284" w:hanging="284"/>
        <w:jc w:val="both"/>
        <w:rPr>
          <w:rFonts w:ascii="Times New Roman" w:hAnsi="Times New Roman" w:cs="Times New Roman"/>
          <w:noProof/>
          <w:sz w:val="24"/>
        </w:rPr>
      </w:pPr>
      <w:r>
        <w:rPr>
          <w:rFonts w:ascii="Times New Roman" w:hAnsi="Times New Roman"/>
          <w:sz w:val="24"/>
        </w:rPr>
        <w:t xml:space="preserve">IE265. Šajā piemērā </w:t>
      </w:r>
      <w:r>
        <w:rPr>
          <w:rFonts w:ascii="Times New Roman" w:hAnsi="Times New Roman"/>
          <w:sz w:val="24"/>
          <w:u w:val="single"/>
        </w:rPr>
        <w:t>AE dzēš saistības 600 VV pret pārveduma tiesību aktīvu 600 VV, jo</w:t>
      </w:r>
      <w:r>
        <w:rPr>
          <w:rFonts w:ascii="Times New Roman" w:hAnsi="Times New Roman"/>
          <w:sz w:val="24"/>
        </w:rPr>
        <w:t xml:space="preserve"> vairs nav pienākuma pret trešo personu </w:t>
      </w:r>
      <w:r>
        <w:rPr>
          <w:rFonts w:ascii="Times New Roman" w:hAnsi="Times New Roman"/>
          <w:sz w:val="24"/>
          <w:u w:val="single"/>
        </w:rPr>
        <w:t>vai izpildāmu tiesību panākt, ka trešā persona sniedz mācību kursus</w:t>
      </w:r>
      <w:r>
        <w:rPr>
          <w:rFonts w:ascii="Times New Roman" w:hAnsi="Times New Roman"/>
          <w:sz w:val="24"/>
        </w:rPr>
        <w:t>.</w:t>
      </w:r>
    </w:p>
    <w:p w14:paraId="26B79C6B" w14:textId="77777777" w:rsidR="00903B49" w:rsidRPr="00000C58" w:rsidRDefault="00903B49" w:rsidP="00903B49">
      <w:pPr>
        <w:ind w:left="284" w:hanging="284"/>
        <w:jc w:val="both"/>
        <w:rPr>
          <w:rFonts w:ascii="Times New Roman" w:hAnsi="Times New Roman" w:cs="Times New Roman"/>
          <w:noProof/>
          <w:sz w:val="24"/>
        </w:rPr>
      </w:pPr>
    </w:p>
    <w:p w14:paraId="49EB8860" w14:textId="4E83484A" w:rsidR="002439F2" w:rsidRPr="00000C58" w:rsidRDefault="002439F2" w:rsidP="00F40242">
      <w:pPr>
        <w:ind w:left="284" w:hanging="284"/>
        <w:jc w:val="both"/>
        <w:rPr>
          <w:rFonts w:ascii="Times New Roman" w:hAnsi="Times New Roman" w:cs="Times New Roman"/>
          <w:noProof/>
          <w:sz w:val="24"/>
          <w:u w:val="single"/>
        </w:rPr>
      </w:pPr>
      <w:r>
        <w:rPr>
          <w:rFonts w:ascii="Times New Roman" w:hAnsi="Times New Roman"/>
          <w:sz w:val="24"/>
        </w:rPr>
        <w:t xml:space="preserve">IE266. </w:t>
      </w:r>
      <w:r>
        <w:rPr>
          <w:rFonts w:ascii="Times New Roman" w:hAnsi="Times New Roman"/>
          <w:sz w:val="24"/>
          <w:u w:val="single"/>
        </w:rPr>
        <w:t>[Svītrots]</w:t>
      </w:r>
    </w:p>
    <w:p w14:paraId="28683125" w14:textId="77777777" w:rsidR="00F40242" w:rsidRPr="00000C58" w:rsidRDefault="00F40242" w:rsidP="00F40242">
      <w:pPr>
        <w:ind w:left="284" w:hanging="284"/>
        <w:jc w:val="both"/>
        <w:rPr>
          <w:rFonts w:ascii="Times New Roman" w:hAnsi="Times New Roman" w:cs="Times New Roman"/>
          <w:noProof/>
          <w:sz w:val="24"/>
          <w:u w:val="single"/>
        </w:rPr>
      </w:pPr>
    </w:p>
    <w:p w14:paraId="6BDBB5CC"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w:t>
      </w:r>
    </w:p>
    <w:p w14:paraId="66DA34AA" w14:textId="77777777" w:rsidR="002439F2" w:rsidRPr="00000C58" w:rsidRDefault="002439F2" w:rsidP="00642E1D">
      <w:pPr>
        <w:jc w:val="both"/>
        <w:rPr>
          <w:rFonts w:ascii="Times New Roman" w:hAnsi="Times New Roman" w:cs="Times New Roman"/>
          <w:noProof/>
          <w:sz w:val="24"/>
        </w:rPr>
      </w:pPr>
    </w:p>
    <w:p w14:paraId="5C234AC7" w14:textId="77777777" w:rsidR="002439F2" w:rsidRPr="00000C58" w:rsidRDefault="002439F2" w:rsidP="00642E1D">
      <w:pPr>
        <w:jc w:val="both"/>
        <w:rPr>
          <w:rFonts w:ascii="Times New Roman" w:hAnsi="Times New Roman" w:cs="Times New Roman"/>
          <w:b/>
          <w:i/>
          <w:noProof/>
          <w:sz w:val="24"/>
        </w:rPr>
      </w:pPr>
      <w:r>
        <w:rPr>
          <w:rFonts w:ascii="Times New Roman" w:hAnsi="Times New Roman"/>
          <w:b/>
          <w:i/>
          <w:iCs/>
          <w:sz w:val="24"/>
        </w:rPr>
        <w:t>IPSAS</w:t>
      </w:r>
      <w:r>
        <w:rPr>
          <w:rFonts w:ascii="Times New Roman" w:hAnsi="Times New Roman"/>
          <w:b/>
          <w:sz w:val="24"/>
        </w:rPr>
        <w:t> 42 “Sociālie pabalsti” grozījumi</w:t>
      </w:r>
    </w:p>
    <w:p w14:paraId="36C6FDCF" w14:textId="77777777" w:rsidR="00573E07" w:rsidRPr="00000C58" w:rsidRDefault="00573E07" w:rsidP="00642E1D">
      <w:pPr>
        <w:jc w:val="both"/>
        <w:rPr>
          <w:rFonts w:ascii="Times New Roman" w:hAnsi="Times New Roman" w:cs="Times New Roman"/>
          <w:b/>
          <w:i/>
          <w:noProof/>
          <w:sz w:val="24"/>
        </w:rPr>
      </w:pPr>
    </w:p>
    <w:p w14:paraId="50F89925"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Grozīts IG2. punkts. Jaunais teksts ir pasvītrots.</w:t>
      </w:r>
    </w:p>
    <w:p w14:paraId="2883174F" w14:textId="77777777" w:rsidR="00573E07" w:rsidRPr="00000C58" w:rsidRDefault="00573E07" w:rsidP="00642E1D">
      <w:pPr>
        <w:jc w:val="both"/>
        <w:rPr>
          <w:rFonts w:ascii="Times New Roman" w:hAnsi="Times New Roman" w:cs="Times New Roman"/>
          <w:noProof/>
          <w:sz w:val="24"/>
        </w:rPr>
      </w:pPr>
    </w:p>
    <w:p w14:paraId="6C180D03"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w:t>
      </w:r>
    </w:p>
    <w:p w14:paraId="5C9D44C1" w14:textId="77777777" w:rsidR="00573E07" w:rsidRPr="00000C58" w:rsidRDefault="00573E07" w:rsidP="00642E1D">
      <w:pPr>
        <w:jc w:val="both"/>
        <w:rPr>
          <w:rFonts w:ascii="Times New Roman" w:hAnsi="Times New Roman" w:cs="Times New Roman"/>
          <w:i/>
          <w:noProof/>
          <w:sz w:val="24"/>
        </w:rPr>
      </w:pPr>
    </w:p>
    <w:p w14:paraId="71B80D7E" w14:textId="48220817" w:rsidR="002439F2" w:rsidRPr="00000C58" w:rsidRDefault="002439F2" w:rsidP="00642E1D">
      <w:pPr>
        <w:jc w:val="both"/>
        <w:rPr>
          <w:rFonts w:ascii="Times New Roman" w:hAnsi="Times New Roman" w:cs="Times New Roman"/>
          <w:i/>
          <w:noProof/>
          <w:sz w:val="24"/>
        </w:rPr>
      </w:pPr>
      <w:r>
        <w:rPr>
          <w:rFonts w:ascii="Times New Roman" w:hAnsi="Times New Roman"/>
          <w:i/>
          <w:iCs/>
          <w:sz w:val="24"/>
        </w:rPr>
        <w:t>Šie norādījumi papildina IPSAS 42, taču nav tā sastāvdaļa.</w:t>
      </w:r>
    </w:p>
    <w:p w14:paraId="3AE2DBF8" w14:textId="77777777" w:rsidR="00573E07" w:rsidRPr="00000C58" w:rsidRDefault="00573E07" w:rsidP="00642E1D">
      <w:pPr>
        <w:jc w:val="both"/>
        <w:rPr>
          <w:rFonts w:ascii="Times New Roman" w:hAnsi="Times New Roman" w:cs="Times New Roman"/>
          <w:noProof/>
          <w:sz w:val="24"/>
        </w:rPr>
      </w:pPr>
    </w:p>
    <w:p w14:paraId="3CEAA012" w14:textId="18637742" w:rsidR="002439F2" w:rsidRPr="00000C58" w:rsidRDefault="002439F2" w:rsidP="00642E1D">
      <w:pPr>
        <w:jc w:val="both"/>
        <w:rPr>
          <w:rFonts w:ascii="Times New Roman" w:hAnsi="Times New Roman" w:cs="Times New Roman"/>
          <w:noProof/>
          <w:sz w:val="24"/>
        </w:rPr>
      </w:pPr>
      <w:r>
        <w:rPr>
          <w:rFonts w:ascii="Times New Roman" w:hAnsi="Times New Roman"/>
          <w:sz w:val="24"/>
        </w:rPr>
        <w:t>(..)</w:t>
      </w:r>
    </w:p>
    <w:p w14:paraId="100BB1C7" w14:textId="77777777" w:rsidR="002439F2" w:rsidRPr="00000C58" w:rsidRDefault="002439F2" w:rsidP="00642E1D">
      <w:pPr>
        <w:jc w:val="both"/>
        <w:rPr>
          <w:rFonts w:ascii="Times New Roman" w:hAnsi="Times New Roman" w:cs="Times New Roman"/>
          <w:noProof/>
          <w:sz w:val="24"/>
        </w:rPr>
      </w:pPr>
    </w:p>
    <w:p w14:paraId="2BAFCD9A" w14:textId="77777777" w:rsidR="002439F2" w:rsidRPr="00000C58" w:rsidRDefault="002439F2" w:rsidP="00642E1D">
      <w:pPr>
        <w:jc w:val="both"/>
        <w:rPr>
          <w:rFonts w:ascii="Times New Roman" w:hAnsi="Times New Roman" w:cs="Times New Roman"/>
          <w:b/>
          <w:noProof/>
          <w:sz w:val="24"/>
        </w:rPr>
      </w:pPr>
      <w:r>
        <w:rPr>
          <w:rFonts w:ascii="Times New Roman" w:hAnsi="Times New Roman"/>
          <w:b/>
          <w:i/>
          <w:iCs/>
          <w:sz w:val="24"/>
        </w:rPr>
        <w:t>IPSAS</w:t>
      </w:r>
      <w:r>
        <w:rPr>
          <w:rFonts w:ascii="Times New Roman" w:hAnsi="Times New Roman"/>
          <w:b/>
          <w:sz w:val="24"/>
        </w:rPr>
        <w:t> 42 darbības joma</w:t>
      </w:r>
    </w:p>
    <w:p w14:paraId="04C5F612" w14:textId="77777777" w:rsidR="00573E07" w:rsidRPr="00000C58" w:rsidRDefault="00573E07" w:rsidP="00642E1D">
      <w:pPr>
        <w:jc w:val="both"/>
        <w:rPr>
          <w:rFonts w:ascii="Times New Roman" w:hAnsi="Times New Roman" w:cs="Times New Roman"/>
          <w:b/>
          <w:noProof/>
          <w:sz w:val="24"/>
        </w:rPr>
      </w:pPr>
    </w:p>
    <w:p w14:paraId="402E0429" w14:textId="73E042B7" w:rsidR="002439F2" w:rsidRPr="00000C58" w:rsidRDefault="002439F2" w:rsidP="00C7682B">
      <w:pPr>
        <w:ind w:left="284" w:hanging="284"/>
        <w:jc w:val="both"/>
        <w:rPr>
          <w:rFonts w:ascii="Times New Roman" w:hAnsi="Times New Roman" w:cs="Times New Roman"/>
          <w:noProof/>
          <w:sz w:val="24"/>
        </w:rPr>
      </w:pPr>
      <w:r>
        <w:rPr>
          <w:rFonts w:ascii="Times New Roman" w:hAnsi="Times New Roman"/>
          <w:sz w:val="24"/>
        </w:rPr>
        <w:t xml:space="preserve">IG2. Turpmākajā diagrammā ir attēlota </w:t>
      </w:r>
      <w:r>
        <w:rPr>
          <w:rFonts w:ascii="Times New Roman" w:hAnsi="Times New Roman"/>
          <w:i/>
          <w:iCs/>
          <w:sz w:val="24"/>
        </w:rPr>
        <w:t>IPSAS</w:t>
      </w:r>
      <w:r>
        <w:rPr>
          <w:rFonts w:ascii="Times New Roman" w:hAnsi="Times New Roman"/>
          <w:sz w:val="24"/>
        </w:rPr>
        <w:t> 42 darbības joma un sociālo pabalstu un citu darījumu robežas.</w:t>
      </w:r>
    </w:p>
    <w:p w14:paraId="3D34A0D2" w14:textId="1D5BFC79" w:rsidR="00BF327C" w:rsidRPr="00000C58" w:rsidRDefault="002C6733" w:rsidP="00642E1D">
      <w:pPr>
        <w:jc w:val="both"/>
        <w:rPr>
          <w:rFonts w:ascii="Times New Roman" w:hAnsi="Times New Roman" w:cs="Times New Roman"/>
          <w:noProof/>
          <w:sz w:val="24"/>
        </w:rPr>
      </w:pPr>
      <w:r>
        <w:rPr>
          <w:rFonts w:ascii="Times New Roman" w:hAnsi="Times New Roman"/>
          <w:noProof/>
          <w:sz w:val="24"/>
        </w:rPr>
        <mc:AlternateContent>
          <mc:Choice Requires="wpg">
            <w:drawing>
              <wp:anchor distT="0" distB="0" distL="114300" distR="114300" simplePos="0" relativeHeight="251676672" behindDoc="0" locked="0" layoutInCell="1" allowOverlap="1" wp14:anchorId="3074E466" wp14:editId="4247D4FD">
                <wp:simplePos x="0" y="0"/>
                <wp:positionH relativeFrom="column">
                  <wp:posOffset>3918585</wp:posOffset>
                </wp:positionH>
                <wp:positionV relativeFrom="paragraph">
                  <wp:posOffset>850265</wp:posOffset>
                </wp:positionV>
                <wp:extent cx="1744980" cy="229912"/>
                <wp:effectExtent l="0" t="0" r="7620" b="17780"/>
                <wp:wrapNone/>
                <wp:docPr id="180968149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4980" cy="229912"/>
                          <a:chOff x="0" y="0"/>
                          <a:chExt cx="2863" cy="284"/>
                        </a:xfrm>
                      </wpg:grpSpPr>
                      <wps:wsp>
                        <wps:cNvPr id="482797898" name="Freeform 12"/>
                        <wps:cNvSpPr>
                          <a:spLocks/>
                        </wps:cNvSpPr>
                        <wps:spPr bwMode="auto">
                          <a:xfrm>
                            <a:off x="5" y="5"/>
                            <a:ext cx="2853" cy="274"/>
                          </a:xfrm>
                          <a:custGeom>
                            <a:avLst/>
                            <a:gdLst>
                              <a:gd name="T0" fmla="+- 0 5 5"/>
                              <a:gd name="T1" fmla="*/ T0 w 2853"/>
                              <a:gd name="T2" fmla="+- 0 279 5"/>
                              <a:gd name="T3" fmla="*/ 279 h 274"/>
                              <a:gd name="T4" fmla="+- 0 19 5"/>
                              <a:gd name="T5" fmla="*/ T4 w 2853"/>
                              <a:gd name="T6" fmla="+- 0 226 5"/>
                              <a:gd name="T7" fmla="*/ 226 h 274"/>
                              <a:gd name="T8" fmla="+- 0 58 5"/>
                              <a:gd name="T9" fmla="*/ T8 w 2853"/>
                              <a:gd name="T10" fmla="+- 0 182 5"/>
                              <a:gd name="T11" fmla="*/ 182 h 274"/>
                              <a:gd name="T12" fmla="+- 0 116 5"/>
                              <a:gd name="T13" fmla="*/ T12 w 2853"/>
                              <a:gd name="T14" fmla="+- 0 153 5"/>
                              <a:gd name="T15" fmla="*/ 153 h 274"/>
                              <a:gd name="T16" fmla="+- 0 186 5"/>
                              <a:gd name="T17" fmla="*/ T16 w 2853"/>
                              <a:gd name="T18" fmla="+- 0 142 5"/>
                              <a:gd name="T19" fmla="*/ 142 h 274"/>
                              <a:gd name="T20" fmla="+- 0 1250 5"/>
                              <a:gd name="T21" fmla="*/ T20 w 2853"/>
                              <a:gd name="T22" fmla="+- 0 142 5"/>
                              <a:gd name="T23" fmla="*/ 142 h 274"/>
                              <a:gd name="T24" fmla="+- 0 1321 5"/>
                              <a:gd name="T25" fmla="*/ T24 w 2853"/>
                              <a:gd name="T26" fmla="+- 0 131 5"/>
                              <a:gd name="T27" fmla="*/ 131 h 274"/>
                              <a:gd name="T28" fmla="+- 0 1378 5"/>
                              <a:gd name="T29" fmla="*/ T28 w 2853"/>
                              <a:gd name="T30" fmla="+- 0 102 5"/>
                              <a:gd name="T31" fmla="*/ 102 h 274"/>
                              <a:gd name="T32" fmla="+- 0 1417 5"/>
                              <a:gd name="T33" fmla="*/ T32 w 2853"/>
                              <a:gd name="T34" fmla="+- 0 58 5"/>
                              <a:gd name="T35" fmla="*/ 58 h 274"/>
                              <a:gd name="T36" fmla="+- 0 1431 5"/>
                              <a:gd name="T37" fmla="*/ T36 w 2853"/>
                              <a:gd name="T38" fmla="+- 0 5 5"/>
                              <a:gd name="T39" fmla="*/ 5 h 274"/>
                              <a:gd name="T40" fmla="+- 0 1446 5"/>
                              <a:gd name="T41" fmla="*/ T40 w 2853"/>
                              <a:gd name="T42" fmla="+- 0 58 5"/>
                              <a:gd name="T43" fmla="*/ 58 h 274"/>
                              <a:gd name="T44" fmla="+- 0 1485 5"/>
                              <a:gd name="T45" fmla="*/ T44 w 2853"/>
                              <a:gd name="T46" fmla="+- 0 102 5"/>
                              <a:gd name="T47" fmla="*/ 102 h 274"/>
                              <a:gd name="T48" fmla="+- 0 1542 5"/>
                              <a:gd name="T49" fmla="*/ T48 w 2853"/>
                              <a:gd name="T50" fmla="+- 0 131 5"/>
                              <a:gd name="T51" fmla="*/ 131 h 274"/>
                              <a:gd name="T52" fmla="+- 0 1613 5"/>
                              <a:gd name="T53" fmla="*/ T52 w 2853"/>
                              <a:gd name="T54" fmla="+- 0 142 5"/>
                              <a:gd name="T55" fmla="*/ 142 h 274"/>
                              <a:gd name="T56" fmla="+- 0 2677 5"/>
                              <a:gd name="T57" fmla="*/ T56 w 2853"/>
                              <a:gd name="T58" fmla="+- 0 142 5"/>
                              <a:gd name="T59" fmla="*/ 142 h 274"/>
                              <a:gd name="T60" fmla="+- 0 2747 5"/>
                              <a:gd name="T61" fmla="*/ T60 w 2853"/>
                              <a:gd name="T62" fmla="+- 0 153 5"/>
                              <a:gd name="T63" fmla="*/ 153 h 274"/>
                              <a:gd name="T64" fmla="+- 0 2805 5"/>
                              <a:gd name="T65" fmla="*/ T64 w 2853"/>
                              <a:gd name="T66" fmla="+- 0 182 5"/>
                              <a:gd name="T67" fmla="*/ 182 h 274"/>
                              <a:gd name="T68" fmla="+- 0 2844 5"/>
                              <a:gd name="T69" fmla="*/ T68 w 2853"/>
                              <a:gd name="T70" fmla="+- 0 226 5"/>
                              <a:gd name="T71" fmla="*/ 226 h 274"/>
                              <a:gd name="T72" fmla="+- 0 2858 5"/>
                              <a:gd name="T73" fmla="*/ T72 w 2853"/>
                              <a:gd name="T74" fmla="+- 0 279 5"/>
                              <a:gd name="T75" fmla="*/ 279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853" h="274">
                                <a:moveTo>
                                  <a:pt x="0" y="274"/>
                                </a:moveTo>
                                <a:lnTo>
                                  <a:pt x="14" y="221"/>
                                </a:lnTo>
                                <a:lnTo>
                                  <a:pt x="53" y="177"/>
                                </a:lnTo>
                                <a:lnTo>
                                  <a:pt x="111" y="148"/>
                                </a:lnTo>
                                <a:lnTo>
                                  <a:pt x="181" y="137"/>
                                </a:lnTo>
                                <a:lnTo>
                                  <a:pt x="1245" y="137"/>
                                </a:lnTo>
                                <a:lnTo>
                                  <a:pt x="1316" y="126"/>
                                </a:lnTo>
                                <a:lnTo>
                                  <a:pt x="1373" y="97"/>
                                </a:lnTo>
                                <a:lnTo>
                                  <a:pt x="1412" y="53"/>
                                </a:lnTo>
                                <a:lnTo>
                                  <a:pt x="1426" y="0"/>
                                </a:lnTo>
                                <a:lnTo>
                                  <a:pt x="1441" y="53"/>
                                </a:lnTo>
                                <a:lnTo>
                                  <a:pt x="1480" y="97"/>
                                </a:lnTo>
                                <a:lnTo>
                                  <a:pt x="1537" y="126"/>
                                </a:lnTo>
                                <a:lnTo>
                                  <a:pt x="1608" y="137"/>
                                </a:lnTo>
                                <a:lnTo>
                                  <a:pt x="2672" y="137"/>
                                </a:lnTo>
                                <a:lnTo>
                                  <a:pt x="2742" y="148"/>
                                </a:lnTo>
                                <a:lnTo>
                                  <a:pt x="2800" y="177"/>
                                </a:lnTo>
                                <a:lnTo>
                                  <a:pt x="2839" y="221"/>
                                </a:lnTo>
                                <a:lnTo>
                                  <a:pt x="2853" y="274"/>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A9EB483" id="Group 11" o:spid="_x0000_s1026" style="position:absolute;margin-left:308.55pt;margin-top:66.95pt;width:137.4pt;height:18.1pt;z-index:251676672;mso-width-relative:margin;mso-height-relative:margin" coordsize="286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">
                <v:shape id="Freeform 12" o:spid="_x0000_s1027" style="position:absolute;left:5;top:5;width:2853;height:274;visibility:visible;mso-wrap-style:square;v-text-anchor:top" coordsize="285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" path="m,274l14,221,53,177r58,-29l181,137r1064,l1316,126r57,-29l1412,53,1426,r15,53l1480,97r57,29l1608,137r1064,l2742,148r58,29l2839,221r14,53e" filled="f" strokeweight=".5pt">
                  <v:path arrowok="t" o:connecttype="custom" o:connectlocs="0,279;14,226;53,182;111,153;181,142;1245,142;1316,131;1373,102;1412,58;1426,5;1441,58;1480,102;1537,131;1608,142;2672,142;2742,153;2800,182;2839,226;2853,279" o:connectangles="0,0,0,0,0,0,0,0,0,0,0,0,0,0,0,0,0,0,0"/>
                </v:shape>
              </v:group>
            </w:pict>
          </mc:Fallback>
        </mc:AlternateContent>
      </w:r>
      <w:r>
        <w:rPr>
          <w:rFonts w:ascii="Times New Roman" w:hAnsi="Times New Roman"/>
          <w:noProof/>
          <w:sz w:val="24"/>
        </w:rPr>
        <mc:AlternateContent>
          <mc:Choice Requires="wpg">
            <w:drawing>
              <wp:anchor distT="0" distB="0" distL="114300" distR="114300" simplePos="0" relativeHeight="251677696" behindDoc="0" locked="0" layoutInCell="1" allowOverlap="1" wp14:anchorId="5CF91EE0" wp14:editId="3107A067">
                <wp:simplePos x="0" y="0"/>
                <wp:positionH relativeFrom="column">
                  <wp:posOffset>3166745</wp:posOffset>
                </wp:positionH>
                <wp:positionV relativeFrom="paragraph">
                  <wp:posOffset>852127</wp:posOffset>
                </wp:positionV>
                <wp:extent cx="693420" cy="233045"/>
                <wp:effectExtent l="0" t="0" r="11430" b="14605"/>
                <wp:wrapNone/>
                <wp:docPr id="7793787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 cy="233045"/>
                          <a:chOff x="0" y="0"/>
                          <a:chExt cx="1200" cy="372"/>
                        </a:xfrm>
                      </wpg:grpSpPr>
                      <wps:wsp>
                        <wps:cNvPr id="1422937016" name="Freeform 14"/>
                        <wps:cNvSpPr>
                          <a:spLocks/>
                        </wps:cNvSpPr>
                        <wps:spPr bwMode="auto">
                          <a:xfrm>
                            <a:off x="5" y="5"/>
                            <a:ext cx="1190" cy="362"/>
                          </a:xfrm>
                          <a:custGeom>
                            <a:avLst/>
                            <a:gdLst>
                              <a:gd name="T0" fmla="+- 0 5 5"/>
                              <a:gd name="T1" fmla="*/ T0 w 1190"/>
                              <a:gd name="T2" fmla="+- 0 367 5"/>
                              <a:gd name="T3" fmla="*/ 367 h 362"/>
                              <a:gd name="T4" fmla="+- 0 51 5"/>
                              <a:gd name="T5" fmla="*/ T4 w 1190"/>
                              <a:gd name="T6" fmla="+- 0 260 5"/>
                              <a:gd name="T7" fmla="*/ 260 h 362"/>
                              <a:gd name="T8" fmla="+- 0 103 5"/>
                              <a:gd name="T9" fmla="*/ T8 w 1190"/>
                              <a:gd name="T10" fmla="+- 0 221 5"/>
                              <a:gd name="T11" fmla="*/ 221 h 362"/>
                              <a:gd name="T12" fmla="+- 0 169 5"/>
                              <a:gd name="T13" fmla="*/ T12 w 1190"/>
                              <a:gd name="T14" fmla="+- 0 195 5"/>
                              <a:gd name="T15" fmla="*/ 195 h 362"/>
                              <a:gd name="T16" fmla="+- 0 245 5"/>
                              <a:gd name="T17" fmla="*/ T16 w 1190"/>
                              <a:gd name="T18" fmla="+- 0 186 5"/>
                              <a:gd name="T19" fmla="*/ 186 h 362"/>
                              <a:gd name="T20" fmla="+- 0 360 5"/>
                              <a:gd name="T21" fmla="*/ T20 w 1190"/>
                              <a:gd name="T22" fmla="+- 0 186 5"/>
                              <a:gd name="T23" fmla="*/ 186 h 362"/>
                              <a:gd name="T24" fmla="+- 0 436 5"/>
                              <a:gd name="T25" fmla="*/ T24 w 1190"/>
                              <a:gd name="T26" fmla="+- 0 177 5"/>
                              <a:gd name="T27" fmla="*/ 177 h 362"/>
                              <a:gd name="T28" fmla="+- 0 502 5"/>
                              <a:gd name="T29" fmla="*/ T28 w 1190"/>
                              <a:gd name="T30" fmla="+- 0 151 5"/>
                              <a:gd name="T31" fmla="*/ 151 h 362"/>
                              <a:gd name="T32" fmla="+- 0 554 5"/>
                              <a:gd name="T33" fmla="*/ T32 w 1190"/>
                              <a:gd name="T34" fmla="+- 0 112 5"/>
                              <a:gd name="T35" fmla="*/ 112 h 362"/>
                              <a:gd name="T36" fmla="+- 0 588 5"/>
                              <a:gd name="T37" fmla="*/ T36 w 1190"/>
                              <a:gd name="T38" fmla="+- 0 62 5"/>
                              <a:gd name="T39" fmla="*/ 62 h 362"/>
                              <a:gd name="T40" fmla="+- 0 600 5"/>
                              <a:gd name="T41" fmla="*/ T40 w 1190"/>
                              <a:gd name="T42" fmla="+- 0 5 5"/>
                              <a:gd name="T43" fmla="*/ 5 h 362"/>
                              <a:gd name="T44" fmla="+- 0 612 5"/>
                              <a:gd name="T45" fmla="*/ T44 w 1190"/>
                              <a:gd name="T46" fmla="+- 0 62 5"/>
                              <a:gd name="T47" fmla="*/ 62 h 362"/>
                              <a:gd name="T48" fmla="+- 0 646 5"/>
                              <a:gd name="T49" fmla="*/ T48 w 1190"/>
                              <a:gd name="T50" fmla="+- 0 112 5"/>
                              <a:gd name="T51" fmla="*/ 112 h 362"/>
                              <a:gd name="T52" fmla="+- 0 698 5"/>
                              <a:gd name="T53" fmla="*/ T52 w 1190"/>
                              <a:gd name="T54" fmla="+- 0 151 5"/>
                              <a:gd name="T55" fmla="*/ 151 h 362"/>
                              <a:gd name="T56" fmla="+- 0 764 5"/>
                              <a:gd name="T57" fmla="*/ T56 w 1190"/>
                              <a:gd name="T58" fmla="+- 0 177 5"/>
                              <a:gd name="T59" fmla="*/ 177 h 362"/>
                              <a:gd name="T60" fmla="+- 0 840 5"/>
                              <a:gd name="T61" fmla="*/ T60 w 1190"/>
                              <a:gd name="T62" fmla="+- 0 186 5"/>
                              <a:gd name="T63" fmla="*/ 186 h 362"/>
                              <a:gd name="T64" fmla="+- 0 955 5"/>
                              <a:gd name="T65" fmla="*/ T64 w 1190"/>
                              <a:gd name="T66" fmla="+- 0 186 5"/>
                              <a:gd name="T67" fmla="*/ 186 h 362"/>
                              <a:gd name="T68" fmla="+- 0 1031 5"/>
                              <a:gd name="T69" fmla="*/ T68 w 1190"/>
                              <a:gd name="T70" fmla="+- 0 195 5"/>
                              <a:gd name="T71" fmla="*/ 195 h 362"/>
                              <a:gd name="T72" fmla="+- 0 1097 5"/>
                              <a:gd name="T73" fmla="*/ T72 w 1190"/>
                              <a:gd name="T74" fmla="+- 0 221 5"/>
                              <a:gd name="T75" fmla="*/ 221 h 362"/>
                              <a:gd name="T76" fmla="+- 0 1149 5"/>
                              <a:gd name="T77" fmla="*/ T76 w 1190"/>
                              <a:gd name="T78" fmla="+- 0 260 5"/>
                              <a:gd name="T79" fmla="*/ 260 h 362"/>
                              <a:gd name="T80" fmla="+- 0 1183 5"/>
                              <a:gd name="T81" fmla="*/ T80 w 1190"/>
                              <a:gd name="T82" fmla="+- 0 310 5"/>
                              <a:gd name="T83" fmla="*/ 310 h 362"/>
                              <a:gd name="T84" fmla="+- 0 1195 5"/>
                              <a:gd name="T85" fmla="*/ T84 w 1190"/>
                              <a:gd name="T86" fmla="+- 0 367 5"/>
                              <a:gd name="T87" fmla="*/ 367 h 3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0" h="362">
                                <a:moveTo>
                                  <a:pt x="0" y="362"/>
                                </a:moveTo>
                                <a:lnTo>
                                  <a:pt x="46" y="255"/>
                                </a:lnTo>
                                <a:lnTo>
                                  <a:pt x="98" y="216"/>
                                </a:lnTo>
                                <a:lnTo>
                                  <a:pt x="164" y="190"/>
                                </a:lnTo>
                                <a:lnTo>
                                  <a:pt x="240" y="181"/>
                                </a:lnTo>
                                <a:lnTo>
                                  <a:pt x="355" y="181"/>
                                </a:lnTo>
                                <a:lnTo>
                                  <a:pt x="431" y="172"/>
                                </a:lnTo>
                                <a:lnTo>
                                  <a:pt x="497" y="146"/>
                                </a:lnTo>
                                <a:lnTo>
                                  <a:pt x="549" y="107"/>
                                </a:lnTo>
                                <a:lnTo>
                                  <a:pt x="583" y="57"/>
                                </a:lnTo>
                                <a:lnTo>
                                  <a:pt x="595" y="0"/>
                                </a:lnTo>
                                <a:lnTo>
                                  <a:pt x="607" y="57"/>
                                </a:lnTo>
                                <a:lnTo>
                                  <a:pt x="641" y="107"/>
                                </a:lnTo>
                                <a:lnTo>
                                  <a:pt x="693" y="146"/>
                                </a:lnTo>
                                <a:lnTo>
                                  <a:pt x="759" y="172"/>
                                </a:lnTo>
                                <a:lnTo>
                                  <a:pt x="835" y="181"/>
                                </a:lnTo>
                                <a:lnTo>
                                  <a:pt x="950" y="181"/>
                                </a:lnTo>
                                <a:lnTo>
                                  <a:pt x="1026" y="190"/>
                                </a:lnTo>
                                <a:lnTo>
                                  <a:pt x="1092" y="216"/>
                                </a:lnTo>
                                <a:lnTo>
                                  <a:pt x="1144" y="255"/>
                                </a:lnTo>
                                <a:lnTo>
                                  <a:pt x="1178" y="305"/>
                                </a:lnTo>
                                <a:lnTo>
                                  <a:pt x="1190" y="36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10EB032" id="Group 13" o:spid="_x0000_s1026" style="position:absolute;margin-left:249.35pt;margin-top:67.1pt;width:54.6pt;height:18.35pt;z-index:251677696;mso-width-relative:margin;mso-height-relative:margin" coordsize="1200,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">
                <v:shape id="Freeform 14" o:spid="_x0000_s1027" style="position:absolute;left:5;top:5;width:1190;height:362;visibility:visible;mso-wrap-style:square;v-text-anchor:top" coordsize="119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" path="m,362l46,255,98,216r66,-26l240,181r115,l431,172r66,-26l549,107,583,57,595,r12,57l641,107r52,39l759,172r76,9l950,181r76,9l1092,216r52,39l1178,305r12,57e" filled="f" strokeweight=".5pt">
                  <v:path arrowok="t" o:connecttype="custom" o:connectlocs="0,367;46,260;98,221;164,195;240,186;355,186;431,177;497,151;549,112;583,62;595,5;607,62;641,112;693,151;759,177;835,186;950,186;1026,195;1092,221;1144,260;1178,310;1190,367" o:connectangles="0,0,0,0,0,0,0,0,0,0,0,0,0,0,0,0,0,0,0,0,0,0"/>
                </v:shape>
              </v:group>
            </w:pict>
          </mc:Fallback>
        </mc:AlternateContent>
      </w:r>
      <w:r>
        <w:rPr>
          <w:rFonts w:ascii="Times New Roman" w:hAnsi="Times New Roman"/>
          <w:noProof/>
          <w:sz w:val="24"/>
        </w:rPr>
        <mc:AlternateContent>
          <mc:Choice Requires="wpg">
            <w:drawing>
              <wp:anchor distT="0" distB="0" distL="114300" distR="114300" simplePos="0" relativeHeight="251678720" behindDoc="0" locked="0" layoutInCell="1" allowOverlap="1" wp14:anchorId="7D27178F" wp14:editId="4A6B0125">
                <wp:simplePos x="0" y="0"/>
                <wp:positionH relativeFrom="column">
                  <wp:posOffset>1107440</wp:posOffset>
                </wp:positionH>
                <wp:positionV relativeFrom="paragraph">
                  <wp:posOffset>842687</wp:posOffset>
                </wp:positionV>
                <wp:extent cx="762000" cy="236220"/>
                <wp:effectExtent l="0" t="0" r="19050" b="11430"/>
                <wp:wrapNone/>
                <wp:docPr id="108244965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 cy="236220"/>
                          <a:chOff x="0" y="0"/>
                          <a:chExt cx="1200" cy="372"/>
                        </a:xfrm>
                      </wpg:grpSpPr>
                      <wps:wsp>
                        <wps:cNvPr id="313760234" name="Freeform 16"/>
                        <wps:cNvSpPr>
                          <a:spLocks/>
                        </wps:cNvSpPr>
                        <wps:spPr bwMode="auto">
                          <a:xfrm>
                            <a:off x="5" y="5"/>
                            <a:ext cx="1190" cy="362"/>
                          </a:xfrm>
                          <a:custGeom>
                            <a:avLst/>
                            <a:gdLst>
                              <a:gd name="T0" fmla="+- 0 5 5"/>
                              <a:gd name="T1" fmla="*/ T0 w 1190"/>
                              <a:gd name="T2" fmla="+- 0 367 5"/>
                              <a:gd name="T3" fmla="*/ 367 h 362"/>
                              <a:gd name="T4" fmla="+- 0 51 5"/>
                              <a:gd name="T5" fmla="*/ T4 w 1190"/>
                              <a:gd name="T6" fmla="+- 0 260 5"/>
                              <a:gd name="T7" fmla="*/ 260 h 362"/>
                              <a:gd name="T8" fmla="+- 0 103 5"/>
                              <a:gd name="T9" fmla="*/ T8 w 1190"/>
                              <a:gd name="T10" fmla="+- 0 221 5"/>
                              <a:gd name="T11" fmla="*/ 221 h 362"/>
                              <a:gd name="T12" fmla="+- 0 169 5"/>
                              <a:gd name="T13" fmla="*/ T12 w 1190"/>
                              <a:gd name="T14" fmla="+- 0 195 5"/>
                              <a:gd name="T15" fmla="*/ 195 h 362"/>
                              <a:gd name="T16" fmla="+- 0 245 5"/>
                              <a:gd name="T17" fmla="*/ T16 w 1190"/>
                              <a:gd name="T18" fmla="+- 0 186 5"/>
                              <a:gd name="T19" fmla="*/ 186 h 362"/>
                              <a:gd name="T20" fmla="+- 0 360 5"/>
                              <a:gd name="T21" fmla="*/ T20 w 1190"/>
                              <a:gd name="T22" fmla="+- 0 186 5"/>
                              <a:gd name="T23" fmla="*/ 186 h 362"/>
                              <a:gd name="T24" fmla="+- 0 436 5"/>
                              <a:gd name="T25" fmla="*/ T24 w 1190"/>
                              <a:gd name="T26" fmla="+- 0 177 5"/>
                              <a:gd name="T27" fmla="*/ 177 h 362"/>
                              <a:gd name="T28" fmla="+- 0 502 5"/>
                              <a:gd name="T29" fmla="*/ T28 w 1190"/>
                              <a:gd name="T30" fmla="+- 0 151 5"/>
                              <a:gd name="T31" fmla="*/ 151 h 362"/>
                              <a:gd name="T32" fmla="+- 0 554 5"/>
                              <a:gd name="T33" fmla="*/ T32 w 1190"/>
                              <a:gd name="T34" fmla="+- 0 112 5"/>
                              <a:gd name="T35" fmla="*/ 112 h 362"/>
                              <a:gd name="T36" fmla="+- 0 588 5"/>
                              <a:gd name="T37" fmla="*/ T36 w 1190"/>
                              <a:gd name="T38" fmla="+- 0 62 5"/>
                              <a:gd name="T39" fmla="*/ 62 h 362"/>
                              <a:gd name="T40" fmla="+- 0 600 5"/>
                              <a:gd name="T41" fmla="*/ T40 w 1190"/>
                              <a:gd name="T42" fmla="+- 0 5 5"/>
                              <a:gd name="T43" fmla="*/ 5 h 362"/>
                              <a:gd name="T44" fmla="+- 0 612 5"/>
                              <a:gd name="T45" fmla="*/ T44 w 1190"/>
                              <a:gd name="T46" fmla="+- 0 62 5"/>
                              <a:gd name="T47" fmla="*/ 62 h 362"/>
                              <a:gd name="T48" fmla="+- 0 646 5"/>
                              <a:gd name="T49" fmla="*/ T48 w 1190"/>
                              <a:gd name="T50" fmla="+- 0 112 5"/>
                              <a:gd name="T51" fmla="*/ 112 h 362"/>
                              <a:gd name="T52" fmla="+- 0 698 5"/>
                              <a:gd name="T53" fmla="*/ T52 w 1190"/>
                              <a:gd name="T54" fmla="+- 0 151 5"/>
                              <a:gd name="T55" fmla="*/ 151 h 362"/>
                              <a:gd name="T56" fmla="+- 0 764 5"/>
                              <a:gd name="T57" fmla="*/ T56 w 1190"/>
                              <a:gd name="T58" fmla="+- 0 177 5"/>
                              <a:gd name="T59" fmla="*/ 177 h 362"/>
                              <a:gd name="T60" fmla="+- 0 840 5"/>
                              <a:gd name="T61" fmla="*/ T60 w 1190"/>
                              <a:gd name="T62" fmla="+- 0 186 5"/>
                              <a:gd name="T63" fmla="*/ 186 h 362"/>
                              <a:gd name="T64" fmla="+- 0 955 5"/>
                              <a:gd name="T65" fmla="*/ T64 w 1190"/>
                              <a:gd name="T66" fmla="+- 0 186 5"/>
                              <a:gd name="T67" fmla="*/ 186 h 362"/>
                              <a:gd name="T68" fmla="+- 0 1031 5"/>
                              <a:gd name="T69" fmla="*/ T68 w 1190"/>
                              <a:gd name="T70" fmla="+- 0 195 5"/>
                              <a:gd name="T71" fmla="*/ 195 h 362"/>
                              <a:gd name="T72" fmla="+- 0 1097 5"/>
                              <a:gd name="T73" fmla="*/ T72 w 1190"/>
                              <a:gd name="T74" fmla="+- 0 221 5"/>
                              <a:gd name="T75" fmla="*/ 221 h 362"/>
                              <a:gd name="T76" fmla="+- 0 1149 5"/>
                              <a:gd name="T77" fmla="*/ T76 w 1190"/>
                              <a:gd name="T78" fmla="+- 0 260 5"/>
                              <a:gd name="T79" fmla="*/ 260 h 362"/>
                              <a:gd name="T80" fmla="+- 0 1183 5"/>
                              <a:gd name="T81" fmla="*/ T80 w 1190"/>
                              <a:gd name="T82" fmla="+- 0 310 5"/>
                              <a:gd name="T83" fmla="*/ 310 h 362"/>
                              <a:gd name="T84" fmla="+- 0 1195 5"/>
                              <a:gd name="T85" fmla="*/ T84 w 1190"/>
                              <a:gd name="T86" fmla="+- 0 367 5"/>
                              <a:gd name="T87" fmla="*/ 367 h 3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0" h="362">
                                <a:moveTo>
                                  <a:pt x="0" y="362"/>
                                </a:moveTo>
                                <a:lnTo>
                                  <a:pt x="46" y="255"/>
                                </a:lnTo>
                                <a:lnTo>
                                  <a:pt x="98" y="216"/>
                                </a:lnTo>
                                <a:lnTo>
                                  <a:pt x="164" y="190"/>
                                </a:lnTo>
                                <a:lnTo>
                                  <a:pt x="240" y="181"/>
                                </a:lnTo>
                                <a:lnTo>
                                  <a:pt x="355" y="181"/>
                                </a:lnTo>
                                <a:lnTo>
                                  <a:pt x="431" y="172"/>
                                </a:lnTo>
                                <a:lnTo>
                                  <a:pt x="497" y="146"/>
                                </a:lnTo>
                                <a:lnTo>
                                  <a:pt x="549" y="107"/>
                                </a:lnTo>
                                <a:lnTo>
                                  <a:pt x="583" y="57"/>
                                </a:lnTo>
                                <a:lnTo>
                                  <a:pt x="595" y="0"/>
                                </a:lnTo>
                                <a:lnTo>
                                  <a:pt x="607" y="57"/>
                                </a:lnTo>
                                <a:lnTo>
                                  <a:pt x="641" y="107"/>
                                </a:lnTo>
                                <a:lnTo>
                                  <a:pt x="693" y="146"/>
                                </a:lnTo>
                                <a:lnTo>
                                  <a:pt x="759" y="172"/>
                                </a:lnTo>
                                <a:lnTo>
                                  <a:pt x="835" y="181"/>
                                </a:lnTo>
                                <a:lnTo>
                                  <a:pt x="950" y="181"/>
                                </a:lnTo>
                                <a:lnTo>
                                  <a:pt x="1026" y="190"/>
                                </a:lnTo>
                                <a:lnTo>
                                  <a:pt x="1092" y="216"/>
                                </a:lnTo>
                                <a:lnTo>
                                  <a:pt x="1144" y="255"/>
                                </a:lnTo>
                                <a:lnTo>
                                  <a:pt x="1178" y="305"/>
                                </a:lnTo>
                                <a:lnTo>
                                  <a:pt x="1190" y="36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8A94F62" id="Group 15" o:spid="_x0000_s1026" style="position:absolute;margin-left:87.2pt;margin-top:66.35pt;width:60pt;height:18.6pt;z-index:251678720" coordsize="1200,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">
                <v:shape id="Freeform 16" o:spid="_x0000_s1027" style="position:absolute;left:5;top:5;width:1190;height:362;visibility:visible;mso-wrap-style:square;v-text-anchor:top" coordsize="119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" path="m,362l46,255,98,216r66,-26l240,181r115,l431,172r66,-26l549,107,583,57,595,r12,57l641,107r52,39l759,172r76,9l950,181r76,9l1092,216r52,39l1178,305r12,57e" filled="f" strokeweight=".5pt">
                  <v:path arrowok="t" o:connecttype="custom" o:connectlocs="0,367;46,260;98,221;164,195;240,186;355,186;431,177;497,151;549,112;583,62;595,5;607,62;641,112;693,151;759,177;835,186;950,186;1026,195;1092,221;1144,260;1178,310;1190,367" o:connectangles="0,0,0,0,0,0,0,0,0,0,0,0,0,0,0,0,0,0,0,0,0,0"/>
                </v:shape>
              </v:group>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697"/>
        <w:gridCol w:w="1268"/>
        <w:gridCol w:w="1979"/>
        <w:gridCol w:w="1129"/>
        <w:gridCol w:w="2999"/>
      </w:tblGrid>
      <w:tr w:rsidR="00CA3266" w:rsidRPr="00000C58" w14:paraId="1D15EA92" w14:textId="77777777" w:rsidTr="00F83A88">
        <w:trPr>
          <w:trHeight w:val="1138"/>
        </w:trPr>
        <w:tc>
          <w:tcPr>
            <w:tcW w:w="939" w:type="pct"/>
          </w:tcPr>
          <w:p w14:paraId="2886E094" w14:textId="77777777" w:rsidR="00203B1C" w:rsidRPr="00000C58" w:rsidRDefault="00203B1C" w:rsidP="00203B1C">
            <w:pPr>
              <w:jc w:val="both"/>
              <w:rPr>
                <w:rFonts w:ascii="Times New Roman" w:hAnsi="Times New Roman" w:cs="Times New Roman"/>
                <w:noProof/>
                <w:sz w:val="24"/>
              </w:rPr>
            </w:pPr>
          </w:p>
        </w:tc>
        <w:tc>
          <w:tcPr>
            <w:tcW w:w="702" w:type="pct"/>
          </w:tcPr>
          <w:p w14:paraId="311FE679" w14:textId="731A23DD" w:rsidR="00203B1C" w:rsidRPr="00000C58" w:rsidRDefault="00203B1C" w:rsidP="00C7682B">
            <w:pPr>
              <w:jc w:val="center"/>
              <w:rPr>
                <w:rFonts w:ascii="Times New Roman" w:hAnsi="Times New Roman" w:cs="Times New Roman"/>
                <w:noProof/>
                <w:sz w:val="24"/>
                <w:u w:val="single"/>
              </w:rPr>
            </w:pPr>
            <w:r>
              <w:rPr>
                <w:rFonts w:ascii="Times New Roman" w:hAnsi="Times New Roman"/>
                <w:sz w:val="24"/>
                <w:u w:val="single"/>
              </w:rPr>
              <w:t>Pārveduma izdevumi (</w:t>
            </w:r>
            <w:r>
              <w:rPr>
                <w:rFonts w:ascii="Times New Roman" w:hAnsi="Times New Roman"/>
                <w:i/>
                <w:iCs/>
                <w:sz w:val="24"/>
                <w:u w:val="single"/>
              </w:rPr>
              <w:t>IPSAS</w:t>
            </w:r>
            <w:r>
              <w:rPr>
                <w:rFonts w:ascii="Times New Roman" w:hAnsi="Times New Roman"/>
                <w:sz w:val="24"/>
                <w:u w:val="single"/>
              </w:rPr>
              <w:t> 48)</w:t>
            </w:r>
          </w:p>
        </w:tc>
        <w:tc>
          <w:tcPr>
            <w:tcW w:w="1094" w:type="pct"/>
          </w:tcPr>
          <w:p w14:paraId="5962504D" w14:textId="03D16DB3" w:rsidR="00203B1C" w:rsidRPr="00000C58" w:rsidRDefault="00203B1C" w:rsidP="00C7682B">
            <w:pPr>
              <w:jc w:val="center"/>
              <w:rPr>
                <w:rFonts w:ascii="Times New Roman" w:hAnsi="Times New Roman" w:cs="Times New Roman"/>
                <w:noProof/>
                <w:sz w:val="24"/>
              </w:rPr>
            </w:pPr>
          </w:p>
        </w:tc>
        <w:tc>
          <w:tcPr>
            <w:tcW w:w="609" w:type="pct"/>
          </w:tcPr>
          <w:p w14:paraId="2BAF7F34" w14:textId="3D3E6BCD" w:rsidR="00203B1C" w:rsidRPr="00000C58" w:rsidRDefault="00203B1C" w:rsidP="00C7682B">
            <w:pPr>
              <w:jc w:val="center"/>
              <w:rPr>
                <w:rFonts w:ascii="Times New Roman" w:hAnsi="Times New Roman" w:cs="Times New Roman"/>
                <w:noProof/>
                <w:sz w:val="24"/>
              </w:rPr>
            </w:pPr>
            <w:r>
              <w:rPr>
                <w:rFonts w:ascii="Times New Roman" w:hAnsi="Times New Roman"/>
                <w:sz w:val="24"/>
              </w:rPr>
              <w:t>Sociālie pabalsti (</w:t>
            </w:r>
            <w:r>
              <w:rPr>
                <w:rFonts w:ascii="Times New Roman" w:hAnsi="Times New Roman"/>
                <w:i/>
                <w:iCs/>
                <w:sz w:val="24"/>
              </w:rPr>
              <w:t>IPSAS</w:t>
            </w:r>
            <w:r>
              <w:rPr>
                <w:rFonts w:ascii="Times New Roman" w:hAnsi="Times New Roman"/>
                <w:sz w:val="24"/>
              </w:rPr>
              <w:t> 42)</w:t>
            </w:r>
          </w:p>
        </w:tc>
        <w:tc>
          <w:tcPr>
            <w:tcW w:w="1656" w:type="pct"/>
            <w:vAlign w:val="center"/>
          </w:tcPr>
          <w:p w14:paraId="06AFB095" w14:textId="466B4C54" w:rsidR="00203B1C" w:rsidRPr="00000C58" w:rsidRDefault="00203B1C" w:rsidP="00F83A88">
            <w:pPr>
              <w:jc w:val="center"/>
              <w:rPr>
                <w:rFonts w:ascii="Times New Roman" w:hAnsi="Times New Roman" w:cs="Times New Roman"/>
                <w:noProof/>
                <w:sz w:val="24"/>
              </w:rPr>
            </w:pPr>
            <w:r>
              <w:rPr>
                <w:rFonts w:ascii="Times New Roman" w:hAnsi="Times New Roman"/>
                <w:sz w:val="24"/>
              </w:rPr>
              <w:t xml:space="preserve">Citi </w:t>
            </w:r>
            <w:r>
              <w:rPr>
                <w:rFonts w:ascii="Times New Roman" w:hAnsi="Times New Roman"/>
                <w:i/>
                <w:iCs/>
                <w:sz w:val="24"/>
              </w:rPr>
              <w:t>IPSAS/IFRS</w:t>
            </w:r>
          </w:p>
        </w:tc>
      </w:tr>
    </w:tbl>
    <w:p w14:paraId="2B04B0D7" w14:textId="7039D2AE" w:rsidR="002439F2" w:rsidRPr="00000C58" w:rsidRDefault="002439F2" w:rsidP="00642E1D">
      <w:pPr>
        <w:jc w:val="both"/>
        <w:rPr>
          <w:rFonts w:ascii="Times New Roman" w:hAnsi="Times New Roman" w:cs="Times New Roman"/>
          <w:noProof/>
          <w:sz w:val="24"/>
        </w:rPr>
      </w:pPr>
    </w:p>
    <w:tbl>
      <w:tblPr>
        <w:tblW w:w="49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1697"/>
        <w:gridCol w:w="1276"/>
        <w:gridCol w:w="992"/>
        <w:gridCol w:w="1046"/>
        <w:gridCol w:w="1080"/>
        <w:gridCol w:w="992"/>
        <w:gridCol w:w="992"/>
        <w:gridCol w:w="925"/>
      </w:tblGrid>
      <w:tr w:rsidR="00BB6944" w:rsidRPr="003C4076" w14:paraId="5E332EE0" w14:textId="77777777" w:rsidTr="00366FA6">
        <w:trPr>
          <w:trHeight w:val="1022"/>
        </w:trPr>
        <w:tc>
          <w:tcPr>
            <w:tcW w:w="943" w:type="pct"/>
          </w:tcPr>
          <w:p w14:paraId="6E00F25B" w14:textId="77777777" w:rsidR="00BB6944" w:rsidRPr="003C4076" w:rsidRDefault="00BB6944" w:rsidP="00F51931">
            <w:pPr>
              <w:jc w:val="center"/>
              <w:rPr>
                <w:rFonts w:ascii="Times New Roman" w:hAnsi="Times New Roman" w:cs="Times New Roman"/>
                <w:b/>
                <w:noProof/>
                <w:szCs w:val="20"/>
              </w:rPr>
            </w:pPr>
            <w:r w:rsidRPr="003C4076">
              <w:rPr>
                <w:rFonts w:ascii="Times New Roman" w:hAnsi="Times New Roman"/>
                <w:b/>
                <w:szCs w:val="20"/>
              </w:rPr>
              <w:t>Kategorija</w:t>
            </w:r>
          </w:p>
        </w:tc>
        <w:tc>
          <w:tcPr>
            <w:tcW w:w="709" w:type="pct"/>
          </w:tcPr>
          <w:p w14:paraId="355E8D7D" w14:textId="25DDCEF5" w:rsidR="00BB6944" w:rsidRPr="003C4076" w:rsidRDefault="00BB6944" w:rsidP="00F51931">
            <w:pPr>
              <w:jc w:val="center"/>
              <w:rPr>
                <w:rFonts w:ascii="Times New Roman" w:hAnsi="Times New Roman" w:cs="Times New Roman"/>
                <w:b/>
                <w:noProof/>
                <w:szCs w:val="20"/>
              </w:rPr>
            </w:pPr>
            <w:r w:rsidRPr="003C4076">
              <w:rPr>
                <w:rFonts w:ascii="Times New Roman" w:hAnsi="Times New Roman"/>
                <w:b/>
                <w:szCs w:val="20"/>
              </w:rPr>
              <w:t>Pārveduma izdevumi</w:t>
            </w:r>
          </w:p>
        </w:tc>
        <w:tc>
          <w:tcPr>
            <w:tcW w:w="551" w:type="pct"/>
          </w:tcPr>
          <w:p w14:paraId="0A31EAE5" w14:textId="77777777" w:rsidR="00BB6944" w:rsidRPr="003C4076" w:rsidRDefault="00BB6944" w:rsidP="00F51931">
            <w:pPr>
              <w:jc w:val="center"/>
              <w:rPr>
                <w:rFonts w:ascii="Times New Roman" w:hAnsi="Times New Roman" w:cs="Times New Roman"/>
                <w:b/>
                <w:noProof/>
                <w:szCs w:val="20"/>
              </w:rPr>
            </w:pPr>
            <w:r w:rsidRPr="003C4076">
              <w:rPr>
                <w:rFonts w:ascii="Times New Roman" w:hAnsi="Times New Roman"/>
                <w:b/>
                <w:szCs w:val="20"/>
              </w:rPr>
              <w:t>Kolektīvie pakalpojumi</w:t>
            </w:r>
          </w:p>
        </w:tc>
        <w:tc>
          <w:tcPr>
            <w:tcW w:w="581" w:type="pct"/>
          </w:tcPr>
          <w:p w14:paraId="380D1A4D" w14:textId="77777777" w:rsidR="00BB6944" w:rsidRPr="003C4076" w:rsidRDefault="00BB6944" w:rsidP="00F51931">
            <w:pPr>
              <w:jc w:val="center"/>
              <w:rPr>
                <w:rFonts w:ascii="Times New Roman" w:hAnsi="Times New Roman" w:cs="Times New Roman"/>
                <w:b/>
                <w:noProof/>
                <w:szCs w:val="20"/>
              </w:rPr>
            </w:pPr>
            <w:r w:rsidRPr="003C4076">
              <w:rPr>
                <w:rFonts w:ascii="Times New Roman" w:hAnsi="Times New Roman"/>
                <w:b/>
                <w:szCs w:val="20"/>
              </w:rPr>
              <w:t>Individuālie pakalpojumi</w:t>
            </w:r>
          </w:p>
        </w:tc>
        <w:tc>
          <w:tcPr>
            <w:tcW w:w="600" w:type="pct"/>
            <w:shd w:val="clear" w:color="auto" w:fill="F1F1F1"/>
          </w:tcPr>
          <w:p w14:paraId="69B6BDE8" w14:textId="77777777" w:rsidR="00BB6944" w:rsidRPr="003C4076" w:rsidRDefault="00BB6944" w:rsidP="00F51931">
            <w:pPr>
              <w:jc w:val="center"/>
              <w:rPr>
                <w:rFonts w:ascii="Times New Roman" w:hAnsi="Times New Roman" w:cs="Times New Roman"/>
                <w:b/>
                <w:noProof/>
                <w:szCs w:val="20"/>
              </w:rPr>
            </w:pPr>
            <w:r w:rsidRPr="003C4076">
              <w:rPr>
                <w:rFonts w:ascii="Times New Roman" w:hAnsi="Times New Roman"/>
                <w:b/>
                <w:szCs w:val="20"/>
              </w:rPr>
              <w:t>Sociālie pabalsti</w:t>
            </w:r>
          </w:p>
        </w:tc>
        <w:tc>
          <w:tcPr>
            <w:tcW w:w="551" w:type="pct"/>
          </w:tcPr>
          <w:p w14:paraId="22A0677E" w14:textId="77777777" w:rsidR="00BB6944" w:rsidRPr="003C4076" w:rsidRDefault="00BB6944" w:rsidP="00F51931">
            <w:pPr>
              <w:jc w:val="center"/>
              <w:rPr>
                <w:rFonts w:ascii="Times New Roman" w:hAnsi="Times New Roman" w:cs="Times New Roman"/>
                <w:b/>
                <w:noProof/>
                <w:szCs w:val="20"/>
              </w:rPr>
            </w:pPr>
            <w:r w:rsidRPr="003C4076">
              <w:rPr>
                <w:rFonts w:ascii="Times New Roman" w:hAnsi="Times New Roman"/>
                <w:b/>
                <w:szCs w:val="20"/>
              </w:rPr>
              <w:t>Darbinieku pabalsti</w:t>
            </w:r>
          </w:p>
        </w:tc>
        <w:tc>
          <w:tcPr>
            <w:tcW w:w="551" w:type="pct"/>
          </w:tcPr>
          <w:p w14:paraId="7EAF0A10" w14:textId="77777777" w:rsidR="00BB6944" w:rsidRPr="003C4076" w:rsidRDefault="00BB6944" w:rsidP="00F51931">
            <w:pPr>
              <w:jc w:val="center"/>
              <w:rPr>
                <w:rFonts w:ascii="Times New Roman" w:hAnsi="Times New Roman" w:cs="Times New Roman"/>
                <w:b/>
                <w:noProof/>
                <w:szCs w:val="20"/>
              </w:rPr>
            </w:pPr>
            <w:r w:rsidRPr="003C4076">
              <w:rPr>
                <w:rFonts w:ascii="Times New Roman" w:hAnsi="Times New Roman"/>
                <w:b/>
                <w:szCs w:val="20"/>
              </w:rPr>
              <w:t>Apdrošināšanas līgumi</w:t>
            </w:r>
          </w:p>
        </w:tc>
        <w:tc>
          <w:tcPr>
            <w:tcW w:w="514" w:type="pct"/>
          </w:tcPr>
          <w:p w14:paraId="1C21F7FC" w14:textId="77777777" w:rsidR="00BB6944" w:rsidRPr="003C4076" w:rsidRDefault="00BB6944" w:rsidP="00F51931">
            <w:pPr>
              <w:jc w:val="center"/>
              <w:rPr>
                <w:rFonts w:ascii="Times New Roman" w:hAnsi="Times New Roman" w:cs="Times New Roman"/>
                <w:b/>
                <w:noProof/>
                <w:szCs w:val="20"/>
              </w:rPr>
            </w:pPr>
            <w:r w:rsidRPr="003C4076">
              <w:rPr>
                <w:rFonts w:ascii="Times New Roman" w:hAnsi="Times New Roman"/>
                <w:b/>
                <w:szCs w:val="20"/>
              </w:rPr>
              <w:t>Preču un pakalpojumu līgumi</w:t>
            </w:r>
          </w:p>
        </w:tc>
      </w:tr>
      <w:tr w:rsidR="00BB6944" w:rsidRPr="003C4076" w14:paraId="3963E773" w14:textId="77777777" w:rsidTr="00366FA6">
        <w:trPr>
          <w:trHeight w:val="1163"/>
        </w:trPr>
        <w:tc>
          <w:tcPr>
            <w:tcW w:w="943" w:type="pct"/>
            <w:vAlign w:val="center"/>
          </w:tcPr>
          <w:p w14:paraId="24AEBD47" w14:textId="77777777"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Piemēri</w:t>
            </w:r>
          </w:p>
        </w:tc>
        <w:tc>
          <w:tcPr>
            <w:tcW w:w="709" w:type="pct"/>
            <w:vAlign w:val="center"/>
          </w:tcPr>
          <w:p w14:paraId="1EC68B27" w14:textId="77777777"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u w:val="single"/>
              </w:rPr>
              <w:t>Pārvedumi</w:t>
            </w:r>
            <w:r w:rsidRPr="003C4076">
              <w:rPr>
                <w:rFonts w:ascii="Times New Roman" w:hAnsi="Times New Roman"/>
                <w:szCs w:val="20"/>
              </w:rPr>
              <w:t xml:space="preserve"> citām publiskā sektora institūcijām</w:t>
            </w:r>
          </w:p>
          <w:p w14:paraId="5EA01A0B" w14:textId="2EF5979F"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Pārvedumi labdarībai</w:t>
            </w:r>
          </w:p>
        </w:tc>
        <w:tc>
          <w:tcPr>
            <w:tcW w:w="551" w:type="pct"/>
            <w:vAlign w:val="center"/>
          </w:tcPr>
          <w:p w14:paraId="4C51B0F7" w14:textId="77777777"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Aizsardzība, ielu apgaismojums</w:t>
            </w:r>
          </w:p>
        </w:tc>
        <w:tc>
          <w:tcPr>
            <w:tcW w:w="581" w:type="pct"/>
            <w:vAlign w:val="center"/>
          </w:tcPr>
          <w:p w14:paraId="09B5DBB1" w14:textId="77777777"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Izglītība, veselības aprūpe</w:t>
            </w:r>
          </w:p>
        </w:tc>
        <w:tc>
          <w:tcPr>
            <w:tcW w:w="600" w:type="pct"/>
            <w:shd w:val="clear" w:color="auto" w:fill="F1F1F1"/>
            <w:vAlign w:val="center"/>
          </w:tcPr>
          <w:p w14:paraId="20B9D238" w14:textId="77777777"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Valsts pensijas, bezdarbnieka pabalsti, ienākuma atbalsts</w:t>
            </w:r>
          </w:p>
        </w:tc>
        <w:tc>
          <w:tcPr>
            <w:tcW w:w="551" w:type="pct"/>
            <w:vAlign w:val="center"/>
          </w:tcPr>
          <w:p w14:paraId="270F3A58" w14:textId="77777777"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Darba ņēmēju pensijas, veselības aprūpe, algas</w:t>
            </w:r>
          </w:p>
        </w:tc>
        <w:tc>
          <w:tcPr>
            <w:tcW w:w="551" w:type="pct"/>
            <w:vAlign w:val="center"/>
          </w:tcPr>
          <w:p w14:paraId="0E3E190A" w14:textId="77777777"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Transportlīdzekļu apdrošināšana, privātā medicīniskā apdrošināšana</w:t>
            </w:r>
          </w:p>
        </w:tc>
        <w:tc>
          <w:tcPr>
            <w:tcW w:w="514" w:type="pct"/>
            <w:vAlign w:val="center"/>
          </w:tcPr>
          <w:p w14:paraId="7F534AA7" w14:textId="77777777"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Preču pirkšana, pakalpojumu apmaksa</w:t>
            </w:r>
          </w:p>
        </w:tc>
      </w:tr>
      <w:tr w:rsidR="00BB6944" w:rsidRPr="003C4076" w14:paraId="2CA42845" w14:textId="77777777" w:rsidTr="00366FA6">
        <w:trPr>
          <w:trHeight w:val="1038"/>
        </w:trPr>
        <w:tc>
          <w:tcPr>
            <w:tcW w:w="943" w:type="pct"/>
            <w:vAlign w:val="center"/>
          </w:tcPr>
          <w:p w14:paraId="125A2B0B" w14:textId="7A0D3DBA"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lastRenderedPageBreak/>
              <w:t xml:space="preserve">Darījuma </w:t>
            </w:r>
            <w:r w:rsidRPr="003C4076">
              <w:rPr>
                <w:rFonts w:ascii="Times New Roman" w:hAnsi="Times New Roman"/>
                <w:szCs w:val="20"/>
                <w:u w:val="single"/>
              </w:rPr>
              <w:t>veids</w:t>
            </w:r>
            <w:r w:rsidRPr="003C4076">
              <w:rPr>
                <w:rFonts w:ascii="Times New Roman" w:hAnsi="Times New Roman"/>
                <w:szCs w:val="20"/>
              </w:rPr>
              <w:t xml:space="preserve"> – ar atlīdzību vai bez atlīdzības?</w:t>
            </w:r>
          </w:p>
        </w:tc>
        <w:tc>
          <w:tcPr>
            <w:tcW w:w="709" w:type="pct"/>
            <w:vAlign w:val="center"/>
          </w:tcPr>
          <w:p w14:paraId="64D9583B" w14:textId="77777777" w:rsidR="00BB6944" w:rsidRPr="003C4076" w:rsidRDefault="00BB6944" w:rsidP="00D7623D">
            <w:pPr>
              <w:jc w:val="center"/>
              <w:rPr>
                <w:rFonts w:ascii="Times New Roman" w:hAnsi="Times New Roman" w:cs="Times New Roman"/>
                <w:noProof/>
                <w:szCs w:val="20"/>
                <w:u w:val="single"/>
              </w:rPr>
            </w:pPr>
            <w:r w:rsidRPr="003C4076">
              <w:rPr>
                <w:rFonts w:ascii="Times New Roman" w:hAnsi="Times New Roman"/>
                <w:szCs w:val="20"/>
                <w:u w:val="single"/>
              </w:rPr>
              <w:t>Bez atlīdzības</w:t>
            </w:r>
          </w:p>
        </w:tc>
        <w:tc>
          <w:tcPr>
            <w:tcW w:w="551" w:type="pct"/>
            <w:vAlign w:val="center"/>
          </w:tcPr>
          <w:p w14:paraId="2CB05012" w14:textId="6906095F"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Bez atlīdzības</w:t>
            </w:r>
          </w:p>
        </w:tc>
        <w:tc>
          <w:tcPr>
            <w:tcW w:w="581" w:type="pct"/>
            <w:vAlign w:val="center"/>
          </w:tcPr>
          <w:p w14:paraId="2DA0E296" w14:textId="27A264A5"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Bez atlīdzības</w:t>
            </w:r>
          </w:p>
        </w:tc>
        <w:tc>
          <w:tcPr>
            <w:tcW w:w="600" w:type="pct"/>
            <w:shd w:val="clear" w:color="auto" w:fill="F1F1F1"/>
            <w:vAlign w:val="center"/>
          </w:tcPr>
          <w:p w14:paraId="0119703A" w14:textId="77777777"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Bez atlīdzības</w:t>
            </w:r>
          </w:p>
        </w:tc>
        <w:tc>
          <w:tcPr>
            <w:tcW w:w="551" w:type="pct"/>
            <w:vAlign w:val="center"/>
          </w:tcPr>
          <w:p w14:paraId="7A32B490" w14:textId="77777777"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Ar atlīdzību</w:t>
            </w:r>
          </w:p>
        </w:tc>
        <w:tc>
          <w:tcPr>
            <w:tcW w:w="551" w:type="pct"/>
            <w:vAlign w:val="center"/>
          </w:tcPr>
          <w:p w14:paraId="46C64898" w14:textId="77777777"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Ar atlīdzību</w:t>
            </w:r>
          </w:p>
        </w:tc>
        <w:tc>
          <w:tcPr>
            <w:tcW w:w="514" w:type="pct"/>
            <w:vAlign w:val="center"/>
          </w:tcPr>
          <w:p w14:paraId="0BED60B8" w14:textId="77777777"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Ar atlīdzību</w:t>
            </w:r>
          </w:p>
        </w:tc>
      </w:tr>
      <w:tr w:rsidR="00BB6944" w:rsidRPr="003C4076" w14:paraId="32D2AC70" w14:textId="77777777" w:rsidTr="00366FA6">
        <w:trPr>
          <w:trHeight w:val="1041"/>
        </w:trPr>
        <w:tc>
          <w:tcPr>
            <w:tcW w:w="943" w:type="pct"/>
            <w:vAlign w:val="center"/>
          </w:tcPr>
          <w:p w14:paraId="7755EE69" w14:textId="77777777"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Sniegti naudas pārskaitījumu veidā konkrētām personām/mājsaimniecībām</w:t>
            </w:r>
          </w:p>
        </w:tc>
        <w:tc>
          <w:tcPr>
            <w:tcW w:w="709" w:type="pct"/>
            <w:vAlign w:val="center"/>
          </w:tcPr>
          <w:p w14:paraId="759C3239" w14:textId="77777777" w:rsidR="00BB6944" w:rsidRPr="003C4076" w:rsidRDefault="00BB6944" w:rsidP="00D7623D">
            <w:pPr>
              <w:jc w:val="center"/>
              <w:rPr>
                <w:rFonts w:ascii="Times New Roman" w:hAnsi="Times New Roman" w:cs="Times New Roman"/>
                <w:noProof/>
                <w:szCs w:val="20"/>
                <w:u w:val="single"/>
              </w:rPr>
            </w:pPr>
            <w:r w:rsidRPr="003C4076">
              <w:rPr>
                <w:rFonts w:ascii="Times New Roman" w:hAnsi="Times New Roman"/>
                <w:szCs w:val="20"/>
                <w:u w:val="single"/>
              </w:rPr>
              <w:t>Dažkārt</w:t>
            </w:r>
          </w:p>
        </w:tc>
        <w:tc>
          <w:tcPr>
            <w:tcW w:w="551" w:type="pct"/>
            <w:vAlign w:val="center"/>
          </w:tcPr>
          <w:p w14:paraId="4CB8CC7B" w14:textId="77777777"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Nē</w:t>
            </w:r>
          </w:p>
        </w:tc>
        <w:tc>
          <w:tcPr>
            <w:tcW w:w="581" w:type="pct"/>
            <w:vAlign w:val="center"/>
          </w:tcPr>
          <w:p w14:paraId="0ED01ED1" w14:textId="77777777"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Nē</w:t>
            </w:r>
          </w:p>
        </w:tc>
        <w:tc>
          <w:tcPr>
            <w:tcW w:w="600" w:type="pct"/>
            <w:shd w:val="clear" w:color="auto" w:fill="F1F1F1"/>
            <w:vAlign w:val="center"/>
          </w:tcPr>
          <w:p w14:paraId="1E567060" w14:textId="77777777"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Jā</w:t>
            </w:r>
          </w:p>
        </w:tc>
        <w:tc>
          <w:tcPr>
            <w:tcW w:w="551" w:type="pct"/>
            <w:vAlign w:val="center"/>
          </w:tcPr>
          <w:p w14:paraId="3654B5B5" w14:textId="77777777"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Dažkārt</w:t>
            </w:r>
          </w:p>
        </w:tc>
        <w:tc>
          <w:tcPr>
            <w:tcW w:w="551" w:type="pct"/>
            <w:vAlign w:val="center"/>
          </w:tcPr>
          <w:p w14:paraId="03906375" w14:textId="77777777"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Nē</w:t>
            </w:r>
          </w:p>
        </w:tc>
        <w:tc>
          <w:tcPr>
            <w:tcW w:w="514" w:type="pct"/>
            <w:vAlign w:val="center"/>
          </w:tcPr>
          <w:p w14:paraId="2DC32798" w14:textId="77777777"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Nē</w:t>
            </w:r>
          </w:p>
        </w:tc>
      </w:tr>
      <w:tr w:rsidR="00BB6944" w:rsidRPr="003C4076" w14:paraId="715AA2FE" w14:textId="77777777" w:rsidTr="00366FA6">
        <w:trPr>
          <w:trHeight w:val="1038"/>
        </w:trPr>
        <w:tc>
          <w:tcPr>
            <w:tcW w:w="943" w:type="pct"/>
            <w:vAlign w:val="center"/>
          </w:tcPr>
          <w:p w14:paraId="201C49CB" w14:textId="77777777"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Vai sniegti konkrētām personām/mājsaimniecībām, kas atbilst atbilstības kritērijiem?</w:t>
            </w:r>
          </w:p>
        </w:tc>
        <w:tc>
          <w:tcPr>
            <w:tcW w:w="709" w:type="pct"/>
            <w:vAlign w:val="center"/>
          </w:tcPr>
          <w:p w14:paraId="60FD9872" w14:textId="77777777" w:rsidR="00BB6944" w:rsidRPr="003C4076" w:rsidRDefault="00BB6944" w:rsidP="00D7623D">
            <w:pPr>
              <w:jc w:val="center"/>
              <w:rPr>
                <w:rFonts w:ascii="Times New Roman" w:hAnsi="Times New Roman" w:cs="Times New Roman"/>
                <w:noProof/>
                <w:szCs w:val="20"/>
                <w:u w:val="single"/>
              </w:rPr>
            </w:pPr>
            <w:r w:rsidRPr="003C4076">
              <w:rPr>
                <w:rFonts w:ascii="Times New Roman" w:hAnsi="Times New Roman"/>
                <w:szCs w:val="20"/>
                <w:u w:val="single"/>
              </w:rPr>
              <w:t>Dažkārt</w:t>
            </w:r>
          </w:p>
        </w:tc>
        <w:tc>
          <w:tcPr>
            <w:tcW w:w="551" w:type="pct"/>
            <w:vAlign w:val="center"/>
          </w:tcPr>
          <w:p w14:paraId="5B01F5B1" w14:textId="77777777"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Nē</w:t>
            </w:r>
          </w:p>
        </w:tc>
        <w:tc>
          <w:tcPr>
            <w:tcW w:w="581" w:type="pct"/>
            <w:vAlign w:val="center"/>
          </w:tcPr>
          <w:p w14:paraId="5DEF619B" w14:textId="77777777"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Dažkārt</w:t>
            </w:r>
          </w:p>
        </w:tc>
        <w:tc>
          <w:tcPr>
            <w:tcW w:w="600" w:type="pct"/>
            <w:shd w:val="clear" w:color="auto" w:fill="F1F1F1"/>
            <w:vAlign w:val="center"/>
          </w:tcPr>
          <w:p w14:paraId="001244E4" w14:textId="77777777"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Jā</w:t>
            </w:r>
          </w:p>
        </w:tc>
        <w:tc>
          <w:tcPr>
            <w:tcW w:w="551" w:type="pct"/>
            <w:vAlign w:val="center"/>
          </w:tcPr>
          <w:p w14:paraId="641EEA8F" w14:textId="77777777"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Jā</w:t>
            </w:r>
          </w:p>
        </w:tc>
        <w:tc>
          <w:tcPr>
            <w:tcW w:w="551" w:type="pct"/>
            <w:vAlign w:val="center"/>
          </w:tcPr>
          <w:p w14:paraId="3A99C036" w14:textId="77777777"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Nē</w:t>
            </w:r>
          </w:p>
        </w:tc>
        <w:tc>
          <w:tcPr>
            <w:tcW w:w="514" w:type="pct"/>
            <w:vAlign w:val="center"/>
          </w:tcPr>
          <w:p w14:paraId="3CD5CE5D" w14:textId="77777777"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Nē</w:t>
            </w:r>
          </w:p>
        </w:tc>
      </w:tr>
      <w:tr w:rsidR="00BB6944" w:rsidRPr="003C4076" w14:paraId="646A10A2" w14:textId="77777777" w:rsidTr="00366FA6">
        <w:trPr>
          <w:trHeight w:val="1038"/>
        </w:trPr>
        <w:tc>
          <w:tcPr>
            <w:tcW w:w="943" w:type="pct"/>
            <w:vAlign w:val="center"/>
          </w:tcPr>
          <w:p w14:paraId="15D5AACE" w14:textId="313989B7"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Vai mazina sociālo risku ietekmi?</w:t>
            </w:r>
          </w:p>
        </w:tc>
        <w:tc>
          <w:tcPr>
            <w:tcW w:w="709" w:type="pct"/>
            <w:vAlign w:val="center"/>
          </w:tcPr>
          <w:p w14:paraId="41065EBA" w14:textId="02CDA1D3"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u w:val="single"/>
              </w:rPr>
              <w:t>Dažkārt</w:t>
            </w:r>
          </w:p>
        </w:tc>
        <w:tc>
          <w:tcPr>
            <w:tcW w:w="551" w:type="pct"/>
            <w:vAlign w:val="center"/>
          </w:tcPr>
          <w:p w14:paraId="67F74E7D" w14:textId="099DD870"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Nē</w:t>
            </w:r>
          </w:p>
        </w:tc>
        <w:tc>
          <w:tcPr>
            <w:tcW w:w="581" w:type="pct"/>
            <w:vAlign w:val="center"/>
          </w:tcPr>
          <w:p w14:paraId="158AED5A" w14:textId="589420E3"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Dažkārt</w:t>
            </w:r>
          </w:p>
        </w:tc>
        <w:tc>
          <w:tcPr>
            <w:tcW w:w="600" w:type="pct"/>
            <w:shd w:val="clear" w:color="auto" w:fill="F1F1F1"/>
            <w:vAlign w:val="center"/>
          </w:tcPr>
          <w:p w14:paraId="0DC0444E" w14:textId="792FBA3D"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Jā</w:t>
            </w:r>
          </w:p>
        </w:tc>
        <w:tc>
          <w:tcPr>
            <w:tcW w:w="551" w:type="pct"/>
            <w:vAlign w:val="center"/>
          </w:tcPr>
          <w:p w14:paraId="24091710" w14:textId="4B7D2441"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Jā</w:t>
            </w:r>
          </w:p>
        </w:tc>
        <w:tc>
          <w:tcPr>
            <w:tcW w:w="551" w:type="pct"/>
            <w:vAlign w:val="center"/>
          </w:tcPr>
          <w:p w14:paraId="0BC69988" w14:textId="5A24A76A"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Nē</w:t>
            </w:r>
          </w:p>
        </w:tc>
        <w:tc>
          <w:tcPr>
            <w:tcW w:w="514" w:type="pct"/>
            <w:vAlign w:val="center"/>
          </w:tcPr>
          <w:p w14:paraId="5CFCAC47" w14:textId="7046140F"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Nē</w:t>
            </w:r>
          </w:p>
        </w:tc>
      </w:tr>
      <w:tr w:rsidR="00BB6944" w:rsidRPr="003C4076" w14:paraId="793F3E84" w14:textId="77777777" w:rsidTr="00366FA6">
        <w:trPr>
          <w:trHeight w:val="1038"/>
        </w:trPr>
        <w:tc>
          <w:tcPr>
            <w:tcW w:w="943" w:type="pct"/>
            <w:vAlign w:val="center"/>
          </w:tcPr>
          <w:p w14:paraId="5D337FD3" w14:textId="00A008C4"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Vai risina sabiedrības vajadzības kopumā?</w:t>
            </w:r>
          </w:p>
        </w:tc>
        <w:tc>
          <w:tcPr>
            <w:tcW w:w="709" w:type="pct"/>
            <w:vAlign w:val="center"/>
          </w:tcPr>
          <w:p w14:paraId="1BBBBC2A" w14:textId="3A7B726B"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u w:val="single"/>
              </w:rPr>
              <w:t>Dažkārt</w:t>
            </w:r>
          </w:p>
        </w:tc>
        <w:tc>
          <w:tcPr>
            <w:tcW w:w="551" w:type="pct"/>
            <w:vAlign w:val="center"/>
          </w:tcPr>
          <w:p w14:paraId="66DC0121" w14:textId="591E8CDC"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Jā</w:t>
            </w:r>
          </w:p>
        </w:tc>
        <w:tc>
          <w:tcPr>
            <w:tcW w:w="581" w:type="pct"/>
            <w:vAlign w:val="center"/>
          </w:tcPr>
          <w:p w14:paraId="21244D78" w14:textId="431C0810"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Jā</w:t>
            </w:r>
          </w:p>
        </w:tc>
        <w:tc>
          <w:tcPr>
            <w:tcW w:w="600" w:type="pct"/>
            <w:shd w:val="clear" w:color="auto" w:fill="F1F1F1"/>
            <w:vAlign w:val="center"/>
          </w:tcPr>
          <w:p w14:paraId="08BCBF73" w14:textId="671A4DB5"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Jā</w:t>
            </w:r>
          </w:p>
        </w:tc>
        <w:tc>
          <w:tcPr>
            <w:tcW w:w="551" w:type="pct"/>
            <w:vAlign w:val="center"/>
          </w:tcPr>
          <w:p w14:paraId="4C0963DC" w14:textId="433B6C06"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Nē</w:t>
            </w:r>
          </w:p>
        </w:tc>
        <w:tc>
          <w:tcPr>
            <w:tcW w:w="551" w:type="pct"/>
            <w:vAlign w:val="center"/>
          </w:tcPr>
          <w:p w14:paraId="1F48DAE5" w14:textId="4F90191E"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Nē</w:t>
            </w:r>
          </w:p>
        </w:tc>
        <w:tc>
          <w:tcPr>
            <w:tcW w:w="514" w:type="pct"/>
            <w:vAlign w:val="center"/>
          </w:tcPr>
          <w:p w14:paraId="49025337" w14:textId="0D6442C9" w:rsidR="00BB6944" w:rsidRPr="003C4076" w:rsidRDefault="00BB6944" w:rsidP="00D7623D">
            <w:pPr>
              <w:jc w:val="center"/>
              <w:rPr>
                <w:rFonts w:ascii="Times New Roman" w:hAnsi="Times New Roman" w:cs="Times New Roman"/>
                <w:noProof/>
                <w:szCs w:val="20"/>
              </w:rPr>
            </w:pPr>
            <w:r w:rsidRPr="003C4076">
              <w:rPr>
                <w:rFonts w:ascii="Times New Roman" w:hAnsi="Times New Roman"/>
                <w:szCs w:val="20"/>
              </w:rPr>
              <w:t>Nē</w:t>
            </w:r>
          </w:p>
        </w:tc>
      </w:tr>
    </w:tbl>
    <w:p w14:paraId="7EF452B7" w14:textId="60077699" w:rsidR="002439F2" w:rsidRPr="00000C58" w:rsidRDefault="00ED1ED9" w:rsidP="00642E1D">
      <w:pPr>
        <w:jc w:val="both"/>
        <w:rPr>
          <w:rFonts w:ascii="Times New Roman" w:hAnsi="Times New Roman" w:cs="Times New Roman"/>
          <w:noProof/>
          <w:sz w:val="24"/>
        </w:rPr>
      </w:pPr>
      <w:r>
        <w:rPr>
          <w:rFonts w:ascii="Times New Roman" w:hAnsi="Times New Roman"/>
          <w:noProof/>
          <w:sz w:val="24"/>
        </w:rPr>
        <mc:AlternateContent>
          <mc:Choice Requires="wpg">
            <w:drawing>
              <wp:anchor distT="0" distB="0" distL="114300" distR="114300" simplePos="0" relativeHeight="251679744" behindDoc="0" locked="0" layoutInCell="1" allowOverlap="1" wp14:anchorId="31C2E165" wp14:editId="4DF1BC6C">
                <wp:simplePos x="0" y="0"/>
                <wp:positionH relativeFrom="column">
                  <wp:posOffset>2691765</wp:posOffset>
                </wp:positionH>
                <wp:positionV relativeFrom="paragraph">
                  <wp:posOffset>8890</wp:posOffset>
                </wp:positionV>
                <wp:extent cx="1684020" cy="137160"/>
                <wp:effectExtent l="0" t="0" r="11430" b="15240"/>
                <wp:wrapNone/>
                <wp:docPr id="467576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37160"/>
                          <a:chOff x="89" y="5"/>
                          <a:chExt cx="2721" cy="363"/>
                        </a:xfrm>
                      </wpg:grpSpPr>
                      <wps:wsp>
                        <wps:cNvPr id="846279407" name="Freeform 10"/>
                        <wps:cNvSpPr>
                          <a:spLocks/>
                        </wps:cNvSpPr>
                        <wps:spPr bwMode="auto">
                          <a:xfrm>
                            <a:off x="89" y="5"/>
                            <a:ext cx="2721" cy="363"/>
                          </a:xfrm>
                          <a:custGeom>
                            <a:avLst/>
                            <a:gdLst>
                              <a:gd name="T0" fmla="+- 0 5 5"/>
                              <a:gd name="T1" fmla="*/ T0 w 2721"/>
                              <a:gd name="T2" fmla="+- 0 5 5"/>
                              <a:gd name="T3" fmla="*/ 5 h 363"/>
                              <a:gd name="T4" fmla="+- 0 51 5"/>
                              <a:gd name="T5" fmla="*/ T4 w 2721"/>
                              <a:gd name="T6" fmla="+- 0 112 5"/>
                              <a:gd name="T7" fmla="*/ 112 h 363"/>
                              <a:gd name="T8" fmla="+- 0 103 5"/>
                              <a:gd name="T9" fmla="*/ T8 w 2721"/>
                              <a:gd name="T10" fmla="+- 0 151 5"/>
                              <a:gd name="T11" fmla="*/ 151 h 363"/>
                              <a:gd name="T12" fmla="+- 0 169 5"/>
                              <a:gd name="T13" fmla="*/ T12 w 2721"/>
                              <a:gd name="T14" fmla="+- 0 177 5"/>
                              <a:gd name="T15" fmla="*/ 177 h 363"/>
                              <a:gd name="T16" fmla="+- 0 245 5"/>
                              <a:gd name="T17" fmla="*/ T16 w 2721"/>
                              <a:gd name="T18" fmla="+- 0 186 5"/>
                              <a:gd name="T19" fmla="*/ 186 h 363"/>
                              <a:gd name="T20" fmla="+- 0 1126 5"/>
                              <a:gd name="T21" fmla="*/ T20 w 2721"/>
                              <a:gd name="T22" fmla="+- 0 186 5"/>
                              <a:gd name="T23" fmla="*/ 186 h 363"/>
                              <a:gd name="T24" fmla="+- 0 1202 5"/>
                              <a:gd name="T25" fmla="*/ T24 w 2721"/>
                              <a:gd name="T26" fmla="+- 0 195 5"/>
                              <a:gd name="T27" fmla="*/ 195 h 363"/>
                              <a:gd name="T28" fmla="+- 0 1267 5"/>
                              <a:gd name="T29" fmla="*/ T28 w 2721"/>
                              <a:gd name="T30" fmla="+- 0 221 5"/>
                              <a:gd name="T31" fmla="*/ 221 h 363"/>
                              <a:gd name="T32" fmla="+- 0 1319 5"/>
                              <a:gd name="T33" fmla="*/ T32 w 2721"/>
                              <a:gd name="T34" fmla="+- 0 260 5"/>
                              <a:gd name="T35" fmla="*/ 260 h 363"/>
                              <a:gd name="T36" fmla="+- 0 1353 5"/>
                              <a:gd name="T37" fmla="*/ T36 w 2721"/>
                              <a:gd name="T38" fmla="+- 0 310 5"/>
                              <a:gd name="T39" fmla="*/ 310 h 363"/>
                              <a:gd name="T40" fmla="+- 0 1365 5"/>
                              <a:gd name="T41" fmla="*/ T40 w 2721"/>
                              <a:gd name="T42" fmla="+- 0 367 5"/>
                              <a:gd name="T43" fmla="*/ 367 h 363"/>
                              <a:gd name="T44" fmla="+- 0 1378 5"/>
                              <a:gd name="T45" fmla="*/ T44 w 2721"/>
                              <a:gd name="T46" fmla="+- 0 310 5"/>
                              <a:gd name="T47" fmla="*/ 310 h 363"/>
                              <a:gd name="T48" fmla="+- 0 1412 5"/>
                              <a:gd name="T49" fmla="*/ T48 w 2721"/>
                              <a:gd name="T50" fmla="+- 0 260 5"/>
                              <a:gd name="T51" fmla="*/ 260 h 363"/>
                              <a:gd name="T52" fmla="+- 0 1464 5"/>
                              <a:gd name="T53" fmla="*/ T52 w 2721"/>
                              <a:gd name="T54" fmla="+- 0 221 5"/>
                              <a:gd name="T55" fmla="*/ 221 h 363"/>
                              <a:gd name="T56" fmla="+- 0 1529 5"/>
                              <a:gd name="T57" fmla="*/ T56 w 2721"/>
                              <a:gd name="T58" fmla="+- 0 195 5"/>
                              <a:gd name="T59" fmla="*/ 195 h 363"/>
                              <a:gd name="T60" fmla="+- 0 1605 5"/>
                              <a:gd name="T61" fmla="*/ T60 w 2721"/>
                              <a:gd name="T62" fmla="+- 0 186 5"/>
                              <a:gd name="T63" fmla="*/ 186 h 363"/>
                              <a:gd name="T64" fmla="+- 0 2486 5"/>
                              <a:gd name="T65" fmla="*/ T64 w 2721"/>
                              <a:gd name="T66" fmla="+- 0 186 5"/>
                              <a:gd name="T67" fmla="*/ 186 h 363"/>
                              <a:gd name="T68" fmla="+- 0 2562 5"/>
                              <a:gd name="T69" fmla="*/ T68 w 2721"/>
                              <a:gd name="T70" fmla="+- 0 177 5"/>
                              <a:gd name="T71" fmla="*/ 177 h 363"/>
                              <a:gd name="T72" fmla="+- 0 2628 5"/>
                              <a:gd name="T73" fmla="*/ T72 w 2721"/>
                              <a:gd name="T74" fmla="+- 0 151 5"/>
                              <a:gd name="T75" fmla="*/ 151 h 363"/>
                              <a:gd name="T76" fmla="+- 0 2680 5"/>
                              <a:gd name="T77" fmla="*/ T76 w 2721"/>
                              <a:gd name="T78" fmla="+- 0 112 5"/>
                              <a:gd name="T79" fmla="*/ 112 h 363"/>
                              <a:gd name="T80" fmla="+- 0 2714 5"/>
                              <a:gd name="T81" fmla="*/ T80 w 2721"/>
                              <a:gd name="T82" fmla="+- 0 62 5"/>
                              <a:gd name="T83" fmla="*/ 62 h 363"/>
                              <a:gd name="T84" fmla="+- 0 2726 5"/>
                              <a:gd name="T85" fmla="*/ T84 w 2721"/>
                              <a:gd name="T86" fmla="+- 0 5 5"/>
                              <a:gd name="T87" fmla="*/ 5 h 3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721" h="363">
                                <a:moveTo>
                                  <a:pt x="0" y="0"/>
                                </a:moveTo>
                                <a:lnTo>
                                  <a:pt x="46" y="107"/>
                                </a:lnTo>
                                <a:lnTo>
                                  <a:pt x="98" y="146"/>
                                </a:lnTo>
                                <a:lnTo>
                                  <a:pt x="164" y="172"/>
                                </a:lnTo>
                                <a:lnTo>
                                  <a:pt x="240" y="181"/>
                                </a:lnTo>
                                <a:lnTo>
                                  <a:pt x="1121" y="181"/>
                                </a:lnTo>
                                <a:lnTo>
                                  <a:pt x="1197" y="190"/>
                                </a:lnTo>
                                <a:lnTo>
                                  <a:pt x="1262" y="216"/>
                                </a:lnTo>
                                <a:lnTo>
                                  <a:pt x="1314" y="255"/>
                                </a:lnTo>
                                <a:lnTo>
                                  <a:pt x="1348" y="305"/>
                                </a:lnTo>
                                <a:lnTo>
                                  <a:pt x="1360" y="362"/>
                                </a:lnTo>
                                <a:lnTo>
                                  <a:pt x="1373" y="305"/>
                                </a:lnTo>
                                <a:lnTo>
                                  <a:pt x="1407" y="255"/>
                                </a:lnTo>
                                <a:lnTo>
                                  <a:pt x="1459" y="216"/>
                                </a:lnTo>
                                <a:lnTo>
                                  <a:pt x="1524" y="190"/>
                                </a:lnTo>
                                <a:lnTo>
                                  <a:pt x="1600" y="181"/>
                                </a:lnTo>
                                <a:lnTo>
                                  <a:pt x="2481" y="181"/>
                                </a:lnTo>
                                <a:lnTo>
                                  <a:pt x="2557" y="172"/>
                                </a:lnTo>
                                <a:lnTo>
                                  <a:pt x="2623" y="146"/>
                                </a:lnTo>
                                <a:lnTo>
                                  <a:pt x="2675" y="107"/>
                                </a:lnTo>
                                <a:lnTo>
                                  <a:pt x="2709" y="57"/>
                                </a:lnTo>
                                <a:lnTo>
                                  <a:pt x="2721"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818CFCC" id="Group 9" o:spid="_x0000_s1026" style="position:absolute;margin-left:211.95pt;margin-top:.7pt;width:132.6pt;height:10.8pt;z-index:251679744;mso-width-relative:margin;mso-height-relative:margin" coordorigin="89,5" coordsize="2721,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">
                <v:shape id="Freeform 10" o:spid="_x0000_s1027" style="position:absolute;left:89;top:5;width:2721;height:363;visibility:visible;mso-wrap-style:square;v-text-anchor:top" coordsize="2721,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" path="m,l46,107r52,39l164,172r76,9l1121,181r76,9l1262,216r52,39l1348,305r12,57l1373,305r34,-50l1459,216r65,-26l1600,181r881,l2557,172r66,-26l2675,107r34,-50l2721,e" filled="f" strokeweight=".5pt">
                  <v:path arrowok="t" o:connecttype="custom" o:connectlocs="0,5;46,112;98,151;164,177;240,186;1121,186;1197,195;1262,221;1314,260;1348,310;1360,367;1373,310;1407,260;1459,221;1524,195;1600,186;2481,186;2557,177;2623,151;2675,112;2709,62;2721,5" o:connectangles="0,0,0,0,0,0,0,0,0,0,0,0,0,0,0,0,0,0,0,0,0,0"/>
                </v:shape>
              </v:group>
            </w:pict>
          </mc:Fallback>
        </mc:AlternateContent>
      </w:r>
    </w:p>
    <w:p w14:paraId="545A5D6E" w14:textId="77777777" w:rsidR="00EF25B4" w:rsidRPr="00000C58" w:rsidRDefault="002439F2" w:rsidP="00ED1ED9">
      <w:pPr>
        <w:ind w:left="3969"/>
        <w:jc w:val="both"/>
        <w:rPr>
          <w:rFonts w:ascii="Times New Roman" w:hAnsi="Times New Roman" w:cs="Times New Roman"/>
          <w:noProof/>
          <w:sz w:val="24"/>
        </w:rPr>
      </w:pPr>
      <w:r>
        <w:rPr>
          <w:rFonts w:ascii="Times New Roman" w:hAnsi="Times New Roman"/>
          <w:sz w:val="24"/>
        </w:rPr>
        <w:t xml:space="preserve">Sociālo pabalstu tvērums </w:t>
      </w:r>
      <w:r>
        <w:rPr>
          <w:rFonts w:ascii="Times New Roman" w:hAnsi="Times New Roman"/>
          <w:i/>
          <w:iCs/>
          <w:sz w:val="24"/>
        </w:rPr>
        <w:t>GFS</w:t>
      </w:r>
    </w:p>
    <w:p w14:paraId="6EBCB57E" w14:textId="02C24137" w:rsidR="002C6733" w:rsidRPr="00000C58" w:rsidRDefault="002C6733">
      <w:pPr>
        <w:rPr>
          <w:rFonts w:ascii="Times New Roman" w:hAnsi="Times New Roman" w:cs="Times New Roman"/>
          <w:noProof/>
          <w:sz w:val="24"/>
        </w:rPr>
      </w:pPr>
      <w:r>
        <w:br w:type="page"/>
      </w:r>
    </w:p>
    <w:p w14:paraId="588BA7C5"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lastRenderedPageBreak/>
        <w:t>Ieviešanas norādījumi</w:t>
      </w:r>
      <w:bookmarkStart w:id="86" w:name="_bookmark94"/>
      <w:bookmarkEnd w:id="86"/>
    </w:p>
    <w:p w14:paraId="00B01A4B" w14:textId="77777777" w:rsidR="002439F2" w:rsidRPr="00000C58" w:rsidRDefault="002439F2" w:rsidP="00642E1D">
      <w:pPr>
        <w:jc w:val="both"/>
        <w:rPr>
          <w:rFonts w:ascii="Times New Roman" w:hAnsi="Times New Roman" w:cs="Times New Roman"/>
          <w:b/>
          <w:noProof/>
          <w:sz w:val="24"/>
        </w:rPr>
      </w:pPr>
    </w:p>
    <w:p w14:paraId="7EED6E08" w14:textId="77777777" w:rsidR="002439F2" w:rsidRPr="00000C58" w:rsidRDefault="002439F2" w:rsidP="00642E1D">
      <w:pPr>
        <w:jc w:val="both"/>
        <w:rPr>
          <w:rFonts w:ascii="Times New Roman" w:hAnsi="Times New Roman" w:cs="Times New Roman"/>
          <w:i/>
          <w:noProof/>
          <w:sz w:val="24"/>
        </w:rPr>
      </w:pPr>
      <w:r>
        <w:rPr>
          <w:rFonts w:ascii="Times New Roman" w:hAnsi="Times New Roman"/>
          <w:i/>
          <w:iCs/>
          <w:sz w:val="24"/>
        </w:rPr>
        <w:t>Šie norādījumi papildina IPSAS 48, taču nav tā sastāvdaļa.</w:t>
      </w:r>
    </w:p>
    <w:p w14:paraId="75A33159" w14:textId="77777777" w:rsidR="002439F2" w:rsidRPr="00000C58" w:rsidRDefault="002439F2" w:rsidP="00642E1D">
      <w:pPr>
        <w:jc w:val="both"/>
        <w:rPr>
          <w:rFonts w:ascii="Times New Roman" w:hAnsi="Times New Roman" w:cs="Times New Roman"/>
          <w:i/>
          <w:noProof/>
          <w:sz w:val="24"/>
        </w:rPr>
      </w:pPr>
    </w:p>
    <w:p w14:paraId="10A9263C"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A iedaļa. Definīcijas</w:t>
      </w:r>
    </w:p>
    <w:p w14:paraId="442C8BDC" w14:textId="77777777" w:rsidR="002439F2" w:rsidRPr="00000C58" w:rsidRDefault="002439F2" w:rsidP="00642E1D">
      <w:pPr>
        <w:jc w:val="both"/>
        <w:rPr>
          <w:rFonts w:ascii="Times New Roman" w:hAnsi="Times New Roman" w:cs="Times New Roman"/>
          <w:b/>
          <w:noProof/>
          <w:sz w:val="24"/>
        </w:rPr>
      </w:pPr>
    </w:p>
    <w:p w14:paraId="7BFE5C5F" w14:textId="77777777" w:rsidR="002439F2" w:rsidRPr="00000C58" w:rsidRDefault="002439F2" w:rsidP="00945512">
      <w:pPr>
        <w:ind w:left="284" w:hanging="284"/>
        <w:jc w:val="both"/>
        <w:rPr>
          <w:rFonts w:ascii="Times New Roman" w:hAnsi="Times New Roman" w:cs="Times New Roman"/>
          <w:noProof/>
          <w:sz w:val="24"/>
        </w:rPr>
      </w:pPr>
      <w:r>
        <w:rPr>
          <w:rFonts w:ascii="Times New Roman" w:hAnsi="Times New Roman"/>
          <w:sz w:val="24"/>
        </w:rPr>
        <w:t>A1. Kapitāla pārvedumi</w:t>
      </w:r>
    </w:p>
    <w:p w14:paraId="258F462C" w14:textId="77777777" w:rsidR="00945512" w:rsidRPr="00000C58" w:rsidRDefault="00945512" w:rsidP="00642E1D">
      <w:pPr>
        <w:jc w:val="both"/>
        <w:rPr>
          <w:rFonts w:ascii="Times New Roman" w:hAnsi="Times New Roman" w:cs="Times New Roman"/>
          <w:noProof/>
          <w:sz w:val="24"/>
        </w:rPr>
      </w:pPr>
    </w:p>
    <w:p w14:paraId="682AA677" w14:textId="77777777" w:rsidR="002439F2" w:rsidRPr="00000C58" w:rsidRDefault="002439F2" w:rsidP="00E377AD">
      <w:pPr>
        <w:ind w:left="284"/>
        <w:jc w:val="both"/>
        <w:rPr>
          <w:rFonts w:ascii="Times New Roman" w:hAnsi="Times New Roman" w:cs="Times New Roman"/>
          <w:b/>
          <w:bCs/>
          <w:noProof/>
          <w:sz w:val="24"/>
        </w:rPr>
      </w:pPr>
      <w:r>
        <w:rPr>
          <w:rFonts w:ascii="Times New Roman" w:hAnsi="Times New Roman"/>
          <w:b/>
          <w:sz w:val="24"/>
        </w:rPr>
        <w:t>Kad fiziska aktīva pārvedums ir “kapitāla pārvedums”?</w:t>
      </w:r>
    </w:p>
    <w:p w14:paraId="161E84ED" w14:textId="77777777" w:rsidR="00E377AD" w:rsidRPr="00000C58" w:rsidRDefault="00E377AD" w:rsidP="00E377AD">
      <w:pPr>
        <w:ind w:left="284"/>
        <w:jc w:val="both"/>
        <w:rPr>
          <w:rFonts w:ascii="Times New Roman" w:hAnsi="Times New Roman" w:cs="Times New Roman"/>
          <w:b/>
          <w:bCs/>
          <w:noProof/>
          <w:sz w:val="24"/>
        </w:rPr>
      </w:pPr>
    </w:p>
    <w:p w14:paraId="47410A1B" w14:textId="77777777" w:rsidR="002439F2" w:rsidRPr="00000C58" w:rsidRDefault="002439F2" w:rsidP="00E377AD">
      <w:pPr>
        <w:ind w:left="284"/>
        <w:jc w:val="both"/>
        <w:rPr>
          <w:rFonts w:ascii="Times New Roman" w:hAnsi="Times New Roman" w:cs="Times New Roman"/>
          <w:noProof/>
          <w:sz w:val="24"/>
        </w:rPr>
      </w:pPr>
      <w:r>
        <w:rPr>
          <w:rFonts w:ascii="Times New Roman" w:hAnsi="Times New Roman"/>
          <w:sz w:val="24"/>
        </w:rPr>
        <w:t>Tas ir atkarīgs no tā, kas saskaņā ar saistošo vienošanos pārveduma saņēmējam ir jādara ar aktīvu.</w:t>
      </w:r>
    </w:p>
    <w:p w14:paraId="06515709" w14:textId="77777777" w:rsidR="00E377AD" w:rsidRPr="00000C58" w:rsidRDefault="00E377AD" w:rsidP="00E377AD">
      <w:pPr>
        <w:ind w:left="284"/>
        <w:jc w:val="both"/>
        <w:rPr>
          <w:rFonts w:ascii="Times New Roman" w:hAnsi="Times New Roman" w:cs="Times New Roman"/>
          <w:noProof/>
          <w:sz w:val="24"/>
        </w:rPr>
      </w:pPr>
    </w:p>
    <w:p w14:paraId="252D96B6" w14:textId="77777777" w:rsidR="002439F2" w:rsidRPr="00000C58" w:rsidRDefault="002439F2" w:rsidP="00E377AD">
      <w:pPr>
        <w:ind w:left="284"/>
        <w:jc w:val="both"/>
        <w:rPr>
          <w:rFonts w:ascii="Times New Roman" w:hAnsi="Times New Roman" w:cs="Times New Roman"/>
          <w:noProof/>
          <w:sz w:val="24"/>
        </w:rPr>
      </w:pPr>
      <w:r>
        <w:rPr>
          <w:rFonts w:ascii="Times New Roman" w:hAnsi="Times New Roman"/>
          <w:sz w:val="24"/>
        </w:rPr>
        <w:t>Fiziska aktīva pārvedums ir “kapitāla pārvedums”, ja institūcija nodod fizisku aktīvu saskaņā ar saistošu vienošanos un pārveduma saņēmējam saskaņā ar šo saistošo vienošanos ir prasīts izmantot saņemto fizisko aktīvu, lai iegādātos vai uzbūvētu citu nefinanšu aktīvu, ko tas pēc tam kontrolēs. Tāda fiziska aktīva pārvedums, kuru prasīts tikai lietot vai ekspluatēt kādā konkrētā veidā, neatbilst “kapitāla pārveduma” definīcijai.</w:t>
      </w:r>
    </w:p>
    <w:p w14:paraId="60FB82FB" w14:textId="77777777" w:rsidR="002439F2" w:rsidRPr="00000C58" w:rsidRDefault="002439F2" w:rsidP="00642E1D">
      <w:pPr>
        <w:jc w:val="both"/>
        <w:rPr>
          <w:rFonts w:ascii="Times New Roman" w:hAnsi="Times New Roman" w:cs="Times New Roman"/>
          <w:noProof/>
          <w:sz w:val="24"/>
        </w:rPr>
      </w:pPr>
    </w:p>
    <w:p w14:paraId="2BDCC03C"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B iedaļa. Pārveduma izdevumu darījuma noteikšana</w:t>
      </w:r>
    </w:p>
    <w:p w14:paraId="4EC78A99" w14:textId="77777777" w:rsidR="002439F2" w:rsidRPr="00000C58" w:rsidRDefault="002439F2" w:rsidP="00642E1D">
      <w:pPr>
        <w:jc w:val="both"/>
        <w:rPr>
          <w:rFonts w:ascii="Times New Roman" w:hAnsi="Times New Roman" w:cs="Times New Roman"/>
          <w:b/>
          <w:noProof/>
          <w:sz w:val="24"/>
        </w:rPr>
      </w:pPr>
    </w:p>
    <w:p w14:paraId="581CF063" w14:textId="19349F04" w:rsidR="002439F2" w:rsidRPr="0041603F" w:rsidRDefault="00E377AD" w:rsidP="00E377AD">
      <w:pPr>
        <w:ind w:left="284" w:hanging="284"/>
        <w:jc w:val="both"/>
        <w:rPr>
          <w:rFonts w:ascii="Times New Roman" w:hAnsi="Times New Roman" w:cs="Times New Roman"/>
          <w:i/>
          <w:iCs/>
          <w:noProof/>
          <w:sz w:val="24"/>
        </w:rPr>
      </w:pPr>
      <w:r>
        <w:rPr>
          <w:rFonts w:ascii="Times New Roman" w:hAnsi="Times New Roman"/>
          <w:i/>
          <w:sz w:val="24"/>
        </w:rPr>
        <w:t>B1. Nosaka, vai pastāv saistoša vienošanās</w:t>
      </w:r>
    </w:p>
    <w:p w14:paraId="47AB18AF" w14:textId="77777777" w:rsidR="00E377AD" w:rsidRPr="00000C58" w:rsidRDefault="00E377AD" w:rsidP="00E377AD">
      <w:pPr>
        <w:ind w:left="284" w:hanging="284"/>
        <w:jc w:val="both"/>
        <w:rPr>
          <w:rFonts w:ascii="Times New Roman" w:hAnsi="Times New Roman" w:cs="Times New Roman"/>
          <w:noProof/>
          <w:sz w:val="24"/>
        </w:rPr>
      </w:pPr>
    </w:p>
    <w:p w14:paraId="693EF9E0" w14:textId="77777777" w:rsidR="002439F2" w:rsidRPr="00000C58" w:rsidRDefault="002439F2" w:rsidP="00BD2D46">
      <w:pPr>
        <w:ind w:left="284"/>
        <w:jc w:val="both"/>
        <w:rPr>
          <w:rFonts w:ascii="Times New Roman" w:hAnsi="Times New Roman" w:cs="Times New Roman"/>
          <w:b/>
          <w:bCs/>
          <w:noProof/>
          <w:sz w:val="24"/>
        </w:rPr>
      </w:pPr>
      <w:r>
        <w:rPr>
          <w:rFonts w:ascii="Times New Roman" w:hAnsi="Times New Roman"/>
          <w:b/>
          <w:sz w:val="24"/>
        </w:rPr>
        <w:t>Vai uzskaiti ietekmē tas, kādā veidā institūcija veic darījumus ar citiem?</w:t>
      </w:r>
    </w:p>
    <w:p w14:paraId="7655FF04" w14:textId="77777777" w:rsidR="00BD2D46" w:rsidRPr="00000C58" w:rsidRDefault="00BD2D46" w:rsidP="00642E1D">
      <w:pPr>
        <w:jc w:val="both"/>
        <w:rPr>
          <w:rFonts w:ascii="Times New Roman" w:hAnsi="Times New Roman" w:cs="Times New Roman"/>
          <w:b/>
          <w:bCs/>
          <w:noProof/>
          <w:sz w:val="24"/>
        </w:rPr>
      </w:pPr>
    </w:p>
    <w:p w14:paraId="30050681" w14:textId="77777777" w:rsidR="002439F2" w:rsidRPr="00000C58" w:rsidRDefault="002439F2" w:rsidP="00BD2D46">
      <w:pPr>
        <w:ind w:left="284"/>
        <w:jc w:val="both"/>
        <w:rPr>
          <w:rFonts w:ascii="Times New Roman" w:hAnsi="Times New Roman" w:cs="Times New Roman"/>
          <w:noProof/>
          <w:sz w:val="24"/>
        </w:rPr>
      </w:pPr>
      <w:r>
        <w:rPr>
          <w:rFonts w:ascii="Times New Roman" w:hAnsi="Times New Roman"/>
          <w:sz w:val="24"/>
        </w:rPr>
        <w:t>Jā. Publiskā sektora institūcijas var veikt darījumus dažādos veidos. Tie var atšķirties formas ziņā, var iekļaut vairākas puses, nodot tiesības un/vai pienākumus vienai vai vairākām vienošanās pusēm, un var būt dažādu līmeņu izpildāmība, kas kopumā noteiks darījuma ekonomisko būtību. Saskaņā ar saistošu vienošanos pusēm tiek noteiktas izpildāmas tiesības un izpildāmi pienākumi, izmantojot juridiskus un līdzvērtīgus līdzekļus. Saistošas vienošanās izpildāmība nozīmē to, ka nepieciešami atšķirīgi grāmatvedības principi, lai tiktu ņemta vērā šādu darījumu unikalitāte un riski (salīdzinājumā ar darījumiem, par kuriem nav noslēgtas saistošas vienošanās), lai tādējādi varētu atzīt un novērtēt pārveduma izdevumus un lai varētu nodrošināt šādu darījumu ticamu uzrādīšanu.</w:t>
      </w:r>
    </w:p>
    <w:p w14:paraId="6E83E4D1" w14:textId="77777777" w:rsidR="00BD2D46" w:rsidRPr="00000C58" w:rsidRDefault="00BD2D46" w:rsidP="00BD2D46">
      <w:pPr>
        <w:ind w:left="284"/>
        <w:jc w:val="both"/>
        <w:rPr>
          <w:rFonts w:ascii="Times New Roman" w:hAnsi="Times New Roman" w:cs="Times New Roman"/>
          <w:noProof/>
          <w:sz w:val="24"/>
        </w:rPr>
      </w:pPr>
    </w:p>
    <w:p w14:paraId="4BD74D91" w14:textId="51A56E4D" w:rsidR="002439F2" w:rsidRPr="00000C58" w:rsidRDefault="002439F2" w:rsidP="00BD2D46">
      <w:pPr>
        <w:ind w:left="284"/>
        <w:jc w:val="both"/>
        <w:rPr>
          <w:rFonts w:ascii="Times New Roman" w:hAnsi="Times New Roman" w:cs="Times New Roman"/>
          <w:noProof/>
          <w:sz w:val="24"/>
        </w:rPr>
      </w:pPr>
      <w:r>
        <w:rPr>
          <w:rFonts w:ascii="Times New Roman" w:hAnsi="Times New Roman"/>
          <w:sz w:val="24"/>
        </w:rPr>
        <w:t>Lai pareizi piemērotu šo standartu, ir izšķirīgi svarīgi pareizi norādīt, vai pārveduma izdevumu darījums izriet vai neizriet no saistošas vienošanās. Institūcijai ir jānoskaidro, kāda veida vienošanos tā ir noslēgusi, izvērtējot pārveduma izdevumu darījuma noteikumus un visus attiecīgos faktus un apstākļus, lai piemērotu atbilstošus grāmatvedības principus darījuma ekonomiskās būtības atainošanā (skat. 10.–16. punktu).</w:t>
      </w:r>
    </w:p>
    <w:p w14:paraId="1DC79130" w14:textId="77777777" w:rsidR="002439F2" w:rsidRPr="00000C58" w:rsidRDefault="002439F2" w:rsidP="00642E1D">
      <w:pPr>
        <w:jc w:val="both"/>
        <w:rPr>
          <w:rFonts w:ascii="Times New Roman" w:hAnsi="Times New Roman" w:cs="Times New Roman"/>
          <w:noProof/>
          <w:sz w:val="24"/>
        </w:rPr>
      </w:pPr>
    </w:p>
    <w:p w14:paraId="0C19AC4B" w14:textId="290FFCFF" w:rsidR="002439F2" w:rsidRPr="00000C58" w:rsidRDefault="00562CC4" w:rsidP="00562CC4">
      <w:pPr>
        <w:ind w:left="284" w:hanging="284"/>
        <w:jc w:val="both"/>
        <w:rPr>
          <w:rFonts w:ascii="Times New Roman" w:hAnsi="Times New Roman" w:cs="Times New Roman"/>
          <w:noProof/>
          <w:sz w:val="24"/>
        </w:rPr>
      </w:pPr>
      <w:r>
        <w:rPr>
          <w:rFonts w:ascii="Times New Roman" w:hAnsi="Times New Roman"/>
          <w:i/>
          <w:sz w:val="24"/>
        </w:rPr>
        <w:t>B2. Izpildāmība</w:t>
      </w:r>
    </w:p>
    <w:p w14:paraId="212D28D5" w14:textId="77777777" w:rsidR="00BD2D46" w:rsidRPr="00000C58" w:rsidRDefault="00BD2D46" w:rsidP="00642E1D">
      <w:pPr>
        <w:jc w:val="both"/>
        <w:rPr>
          <w:rFonts w:ascii="Times New Roman" w:hAnsi="Times New Roman" w:cs="Times New Roman"/>
          <w:noProof/>
          <w:sz w:val="24"/>
        </w:rPr>
      </w:pPr>
    </w:p>
    <w:p w14:paraId="4FF36228" w14:textId="77777777" w:rsidR="002439F2" w:rsidRPr="00000C58" w:rsidRDefault="002439F2" w:rsidP="00562CC4">
      <w:pPr>
        <w:ind w:left="284"/>
        <w:jc w:val="both"/>
        <w:rPr>
          <w:rFonts w:ascii="Times New Roman" w:hAnsi="Times New Roman" w:cs="Times New Roman"/>
          <w:b/>
          <w:bCs/>
          <w:noProof/>
          <w:sz w:val="24"/>
        </w:rPr>
      </w:pPr>
      <w:r>
        <w:rPr>
          <w:rFonts w:ascii="Times New Roman" w:hAnsi="Times New Roman"/>
          <w:b/>
          <w:sz w:val="24"/>
        </w:rPr>
        <w:t>Kas institūcijai jāapsver, izvērtējot izpildāmību?</w:t>
      </w:r>
    </w:p>
    <w:p w14:paraId="2DD27085" w14:textId="77777777" w:rsidR="00562CC4" w:rsidRPr="00000C58" w:rsidRDefault="00562CC4" w:rsidP="00562CC4">
      <w:pPr>
        <w:ind w:left="284"/>
        <w:jc w:val="both"/>
        <w:rPr>
          <w:rFonts w:ascii="Times New Roman" w:hAnsi="Times New Roman" w:cs="Times New Roman"/>
          <w:b/>
          <w:bCs/>
          <w:noProof/>
          <w:sz w:val="24"/>
        </w:rPr>
      </w:pPr>
    </w:p>
    <w:p w14:paraId="23FA9E78" w14:textId="1DBBDB88" w:rsidR="002439F2" w:rsidRPr="00000C58" w:rsidRDefault="002439F2" w:rsidP="00374DDC">
      <w:pPr>
        <w:ind w:left="284"/>
        <w:jc w:val="both"/>
        <w:rPr>
          <w:rFonts w:ascii="Times New Roman" w:hAnsi="Times New Roman" w:cs="Times New Roman"/>
          <w:noProof/>
          <w:sz w:val="24"/>
        </w:rPr>
      </w:pPr>
      <w:r>
        <w:rPr>
          <w:rFonts w:ascii="Times New Roman" w:hAnsi="Times New Roman"/>
          <w:sz w:val="24"/>
        </w:rPr>
        <w:t xml:space="preserve">To, vai vienošanās un tajā noteiktās pušu tiesības un pienākumi ir izpildāmi, varētu būt sarežģīti noskaidrot, un tas ir profesionāli jāizspriež. Šis izvērtējums ir svarīgs, lai noteiktu, vai institūcijai ir saistoša vienošanās (t. i., tai ir izpildāmas tiesības un izpildāmi pienākumi), tikai izpildāmas tiesības vai tikai izpildāmi pienākumi. Ja institūcija nav noslēgusi saistošu vienošanos, tai joprojām var būt izpildāmas tiesības vai izpildāmi pienākumi, kas ir atbilstoši </w:t>
      </w:r>
      <w:r>
        <w:rPr>
          <w:rFonts w:ascii="Times New Roman" w:hAnsi="Times New Roman"/>
          <w:sz w:val="24"/>
        </w:rPr>
        <w:lastRenderedPageBreak/>
        <w:t>jāuzskaita. (Attiecībā uz šiem scenārijiem skat. ieviešanas norādījumu C1. punktu.) Izpildāmību var panākt ar dažādiem mehānismiem, ciktāl mehānisms(-i) sniedz institūcijai iespēju uzlikt pienākumu pildīt vienošanās noteikumus un likt pusēm atbildēt par noteikto pienākumu izpildi saskaņā ar vienošanās noteikumiem.</w:t>
      </w:r>
    </w:p>
    <w:p w14:paraId="2E3341F9" w14:textId="77777777" w:rsidR="00374DDC" w:rsidRPr="00000C58" w:rsidRDefault="00374DDC" w:rsidP="00374DDC">
      <w:pPr>
        <w:ind w:left="284"/>
        <w:jc w:val="both"/>
        <w:rPr>
          <w:rFonts w:ascii="Times New Roman" w:hAnsi="Times New Roman" w:cs="Times New Roman"/>
          <w:noProof/>
          <w:sz w:val="24"/>
        </w:rPr>
      </w:pPr>
    </w:p>
    <w:p w14:paraId="609E209B" w14:textId="77777777" w:rsidR="002439F2" w:rsidRPr="00000C58" w:rsidRDefault="002439F2" w:rsidP="00374DDC">
      <w:pPr>
        <w:ind w:left="284"/>
        <w:jc w:val="both"/>
        <w:rPr>
          <w:rFonts w:ascii="Times New Roman" w:hAnsi="Times New Roman" w:cs="Times New Roman"/>
          <w:noProof/>
          <w:sz w:val="24"/>
        </w:rPr>
      </w:pPr>
      <w:r>
        <w:rPr>
          <w:rFonts w:ascii="Times New Roman" w:hAnsi="Times New Roman"/>
          <w:sz w:val="24"/>
        </w:rPr>
        <w:t>Iesākumā institūcija izspriež un objektīvi novērtē visus attiecīgos faktorus un sīkākus datus, lai noskaidrotu, vai tai ir izpildāmas tiesības un/vai pienākumi (t. i., kas ir izpildāmi piespiedu kārtā) un kādas ir tiešās vai netiešās sekas par šo tiesību neizpildi un/vai pienākumu neizpildi (t. i., kā tie piespiedu kārtā izpildāmi). Attiecīgie faktori tostarp ir šādi, bet uzskaitījums nav pilnīgs:</w:t>
      </w:r>
    </w:p>
    <w:p w14:paraId="2D55D14C" w14:textId="4BBF556E" w:rsidR="002439F2" w:rsidRPr="00000C58" w:rsidRDefault="00802F06" w:rsidP="00D9793D">
      <w:pPr>
        <w:ind w:left="567" w:hanging="283"/>
        <w:jc w:val="both"/>
        <w:rPr>
          <w:rFonts w:ascii="Times New Roman" w:hAnsi="Times New Roman" w:cs="Times New Roman"/>
          <w:noProof/>
          <w:sz w:val="24"/>
        </w:rPr>
      </w:pPr>
      <w:r>
        <w:rPr>
          <w:rFonts w:ascii="Times New Roman" w:hAnsi="Times New Roman"/>
          <w:sz w:val="24"/>
        </w:rPr>
        <w:t>a) vienošanās būtība, nevis tās forma;</w:t>
      </w:r>
    </w:p>
    <w:p w14:paraId="504B152B" w14:textId="60CEDA2D" w:rsidR="002439F2" w:rsidRPr="00000C58" w:rsidRDefault="00802F06" w:rsidP="00D9793D">
      <w:pPr>
        <w:ind w:left="567" w:hanging="283"/>
        <w:jc w:val="both"/>
        <w:rPr>
          <w:rFonts w:ascii="Times New Roman" w:hAnsi="Times New Roman" w:cs="Times New Roman"/>
          <w:noProof/>
          <w:sz w:val="24"/>
        </w:rPr>
      </w:pPr>
      <w:r>
        <w:rPr>
          <w:rFonts w:ascii="Times New Roman" w:hAnsi="Times New Roman"/>
          <w:sz w:val="24"/>
        </w:rPr>
        <w:t>b) noteikumi, kas var būt rakstiski, mutiski vai institūcijas vai nozares iedibināta prakse;</w:t>
      </w:r>
    </w:p>
    <w:p w14:paraId="6B77F42D" w14:textId="4A083C9F" w:rsidR="002439F2" w:rsidRPr="00000C58" w:rsidRDefault="00802F06" w:rsidP="00D9793D">
      <w:pPr>
        <w:ind w:left="567" w:hanging="283"/>
        <w:jc w:val="both"/>
        <w:rPr>
          <w:rFonts w:ascii="Times New Roman" w:hAnsi="Times New Roman" w:cs="Times New Roman"/>
          <w:noProof/>
          <w:sz w:val="24"/>
        </w:rPr>
      </w:pPr>
      <w:r>
        <w:rPr>
          <w:rFonts w:ascii="Times New Roman" w:hAnsi="Times New Roman"/>
          <w:sz w:val="24"/>
        </w:rPr>
        <w:t>c) vai tā ir juridiski saistoša, izmantojot juridiskus līdzekļus (piemēram, tiesību sistēmu, izpildi tiesas ceļā, tiesas nolēmumus un judikatūras precedentu) vai līdzvērtīgus līdzekļus (piemēram, tiesību aktus, izpildvaras iestādes, Ministru kabineta vai ministru rīkojumus);</w:t>
      </w:r>
    </w:p>
    <w:p w14:paraId="73DF4F37" w14:textId="5E909C79" w:rsidR="002439F2" w:rsidRPr="00000C58" w:rsidRDefault="00D9793D" w:rsidP="00D9793D">
      <w:pPr>
        <w:ind w:left="567" w:hanging="283"/>
        <w:jc w:val="both"/>
        <w:rPr>
          <w:rFonts w:ascii="Times New Roman" w:hAnsi="Times New Roman" w:cs="Times New Roman"/>
          <w:noProof/>
          <w:sz w:val="24"/>
        </w:rPr>
      </w:pPr>
      <w:r>
        <w:rPr>
          <w:rFonts w:ascii="Times New Roman" w:hAnsi="Times New Roman"/>
          <w:sz w:val="24"/>
        </w:rPr>
        <w:t>d) sekas par vienošanās pienākumu neizpildi;</w:t>
      </w:r>
    </w:p>
    <w:p w14:paraId="58EEEE56" w14:textId="3295FC19" w:rsidR="002439F2" w:rsidRPr="00000C58" w:rsidRDefault="00D9793D" w:rsidP="00D9793D">
      <w:pPr>
        <w:ind w:left="567" w:hanging="283"/>
        <w:jc w:val="both"/>
        <w:rPr>
          <w:rFonts w:ascii="Times New Roman" w:hAnsi="Times New Roman" w:cs="Times New Roman"/>
          <w:noProof/>
          <w:sz w:val="24"/>
        </w:rPr>
      </w:pPr>
      <w:r>
        <w:rPr>
          <w:rFonts w:ascii="Times New Roman" w:hAnsi="Times New Roman"/>
          <w:sz w:val="24"/>
        </w:rPr>
        <w:t>e) konkrēta jurisdikcija, nozare un ekspluatācijas vide un</w:t>
      </w:r>
    </w:p>
    <w:p w14:paraId="613A2EBC" w14:textId="585578A7" w:rsidR="002439F2" w:rsidRPr="00000C58" w:rsidRDefault="00D9793D" w:rsidP="00D9793D">
      <w:pPr>
        <w:ind w:left="567" w:hanging="283"/>
        <w:jc w:val="both"/>
        <w:rPr>
          <w:rFonts w:ascii="Times New Roman" w:hAnsi="Times New Roman" w:cs="Times New Roman"/>
          <w:noProof/>
          <w:sz w:val="24"/>
        </w:rPr>
      </w:pPr>
      <w:r>
        <w:rPr>
          <w:rFonts w:ascii="Times New Roman" w:hAnsi="Times New Roman"/>
          <w:sz w:val="24"/>
        </w:rPr>
        <w:t>f) agrākā pieredze ar citām vienošanās pusēm.</w:t>
      </w:r>
    </w:p>
    <w:p w14:paraId="130F8DD3" w14:textId="77777777" w:rsidR="00D9793D" w:rsidRPr="00000C58" w:rsidRDefault="00D9793D" w:rsidP="00642E1D">
      <w:pPr>
        <w:jc w:val="both"/>
        <w:rPr>
          <w:rFonts w:ascii="Times New Roman" w:hAnsi="Times New Roman" w:cs="Times New Roman"/>
          <w:noProof/>
          <w:sz w:val="24"/>
        </w:rPr>
      </w:pPr>
    </w:p>
    <w:p w14:paraId="101FC5CE" w14:textId="35AC075F" w:rsidR="002439F2" w:rsidRPr="00000C58" w:rsidRDefault="002439F2" w:rsidP="00D9793D">
      <w:pPr>
        <w:ind w:left="284"/>
        <w:jc w:val="both"/>
        <w:rPr>
          <w:rFonts w:ascii="Times New Roman" w:hAnsi="Times New Roman" w:cs="Times New Roman"/>
          <w:noProof/>
          <w:sz w:val="24"/>
        </w:rPr>
      </w:pPr>
      <w:r>
        <w:rPr>
          <w:rFonts w:ascii="Times New Roman" w:hAnsi="Times New Roman"/>
          <w:sz w:val="24"/>
        </w:rPr>
        <w:t>Daži mehānismi (piemēram, suverēnās tiesības vai turpmākā finansējuma samazinājums) var būt derīgs izpildes mehānisms. Institūcijai, veicot šo novērtējumu, objektīvi jāizsver un jāizvērtē visi fakti un apstākļi savas jurisdikcijas, nozares un ekspluatācijas vides kontekstā. Šā standarta AG15.–AG25. punktā ir sniegti sīkāki norādījumi par to, kā novērtēt izpildāmību, izmantojot juridiskos vai līdzvērtīgus līdzekļus.</w:t>
      </w:r>
    </w:p>
    <w:p w14:paraId="2DF42BB4" w14:textId="77777777" w:rsidR="002439F2" w:rsidRPr="00000C58" w:rsidRDefault="002439F2" w:rsidP="00642E1D">
      <w:pPr>
        <w:jc w:val="both"/>
        <w:rPr>
          <w:rFonts w:ascii="Times New Roman" w:hAnsi="Times New Roman" w:cs="Times New Roman"/>
          <w:noProof/>
          <w:sz w:val="24"/>
        </w:rPr>
      </w:pPr>
    </w:p>
    <w:p w14:paraId="0B3D7741" w14:textId="153581EB" w:rsidR="002439F2" w:rsidRPr="00000C58" w:rsidRDefault="00D9793D" w:rsidP="00642E1D">
      <w:pPr>
        <w:jc w:val="both"/>
        <w:rPr>
          <w:rFonts w:ascii="Times New Roman" w:hAnsi="Times New Roman" w:cs="Times New Roman"/>
          <w:i/>
          <w:iCs/>
          <w:noProof/>
          <w:sz w:val="24"/>
        </w:rPr>
      </w:pPr>
      <w:r>
        <w:rPr>
          <w:rFonts w:ascii="Times New Roman" w:hAnsi="Times New Roman"/>
          <w:i/>
          <w:iCs/>
          <w:sz w:val="24"/>
        </w:rPr>
        <w:t>B3. Izpildāmība.</w:t>
      </w:r>
      <w:r>
        <w:rPr>
          <w:rFonts w:ascii="Times New Roman" w:hAnsi="Times New Roman"/>
          <w:i/>
          <w:sz w:val="24"/>
        </w:rPr>
        <w:t xml:space="preserve"> Pārvedumi, kuriem piemērojamas apropriācijas</w:t>
      </w:r>
    </w:p>
    <w:p w14:paraId="7F095C12" w14:textId="77777777" w:rsidR="00D9793D" w:rsidRPr="00000C58" w:rsidRDefault="00D9793D" w:rsidP="00642E1D">
      <w:pPr>
        <w:jc w:val="both"/>
        <w:rPr>
          <w:rFonts w:ascii="Times New Roman" w:hAnsi="Times New Roman" w:cs="Times New Roman"/>
          <w:noProof/>
          <w:sz w:val="24"/>
        </w:rPr>
      </w:pPr>
    </w:p>
    <w:p w14:paraId="5014AA71" w14:textId="77777777" w:rsidR="002439F2" w:rsidRPr="00000C58" w:rsidRDefault="002439F2" w:rsidP="00D9793D">
      <w:pPr>
        <w:ind w:left="284"/>
        <w:jc w:val="both"/>
        <w:rPr>
          <w:rFonts w:ascii="Times New Roman" w:hAnsi="Times New Roman" w:cs="Times New Roman"/>
          <w:b/>
          <w:bCs/>
          <w:noProof/>
          <w:sz w:val="24"/>
        </w:rPr>
      </w:pPr>
      <w:r>
        <w:rPr>
          <w:rFonts w:ascii="Times New Roman" w:hAnsi="Times New Roman"/>
          <w:b/>
          <w:sz w:val="24"/>
        </w:rPr>
        <w:t>Vai apropriācija var radīt pārveduma izdevumus?</w:t>
      </w:r>
    </w:p>
    <w:p w14:paraId="0C8BD36F" w14:textId="77777777" w:rsidR="00D9793D" w:rsidRPr="00000C58" w:rsidRDefault="00D9793D" w:rsidP="00642E1D">
      <w:pPr>
        <w:jc w:val="both"/>
        <w:rPr>
          <w:rFonts w:ascii="Times New Roman" w:hAnsi="Times New Roman" w:cs="Times New Roman"/>
          <w:b/>
          <w:bCs/>
          <w:noProof/>
          <w:sz w:val="24"/>
        </w:rPr>
      </w:pPr>
    </w:p>
    <w:p w14:paraId="43DB82DF" w14:textId="77777777" w:rsidR="002439F2" w:rsidRPr="00000C58" w:rsidRDefault="002439F2" w:rsidP="00494B70">
      <w:pPr>
        <w:ind w:left="284"/>
        <w:jc w:val="both"/>
        <w:rPr>
          <w:rFonts w:ascii="Times New Roman" w:hAnsi="Times New Roman" w:cs="Times New Roman"/>
          <w:noProof/>
          <w:sz w:val="24"/>
        </w:rPr>
      </w:pPr>
      <w:r>
        <w:rPr>
          <w:rFonts w:ascii="Times New Roman" w:hAnsi="Times New Roman"/>
          <w:sz w:val="24"/>
        </w:rPr>
        <w:t xml:space="preserve">Apropriācija ir definēta </w:t>
      </w:r>
      <w:r>
        <w:rPr>
          <w:rFonts w:ascii="Times New Roman" w:hAnsi="Times New Roman"/>
          <w:i/>
          <w:iCs/>
          <w:sz w:val="24"/>
        </w:rPr>
        <w:t>IPSAS</w:t>
      </w:r>
      <w:r>
        <w:rPr>
          <w:rFonts w:ascii="Times New Roman" w:hAnsi="Times New Roman"/>
          <w:sz w:val="24"/>
        </w:rPr>
        <w:t> 24 “Budžeta informācijas sniegšana finanšu pārskatos” kā likumdevējas iestādes (t. i., pilnvarojošās iestādes) dota atļauja iedalīt līdzekļus likumdevējas vai līdzīgas iestādes noteiktiem mērķiem.</w:t>
      </w:r>
    </w:p>
    <w:p w14:paraId="1D12EB14" w14:textId="77777777" w:rsidR="00D9793D" w:rsidRPr="00000C58" w:rsidRDefault="00D9793D" w:rsidP="00494B70">
      <w:pPr>
        <w:ind w:left="284"/>
        <w:jc w:val="both"/>
        <w:rPr>
          <w:rFonts w:ascii="Times New Roman" w:hAnsi="Times New Roman" w:cs="Times New Roman"/>
          <w:noProof/>
          <w:sz w:val="24"/>
        </w:rPr>
      </w:pPr>
    </w:p>
    <w:p w14:paraId="57388C56" w14:textId="77777777" w:rsidR="002439F2" w:rsidRPr="00000C58" w:rsidRDefault="002439F2" w:rsidP="00494B70">
      <w:pPr>
        <w:ind w:left="284"/>
        <w:jc w:val="both"/>
        <w:rPr>
          <w:rFonts w:ascii="Times New Roman" w:hAnsi="Times New Roman" w:cs="Times New Roman"/>
          <w:noProof/>
          <w:sz w:val="24"/>
        </w:rPr>
      </w:pPr>
      <w:r>
        <w:rPr>
          <w:rFonts w:ascii="Times New Roman" w:hAnsi="Times New Roman"/>
          <w:sz w:val="24"/>
        </w:rPr>
        <w:t xml:space="preserve">Pati apropriācija parasti nerada uzskaites notikumu vai darījumu. Tomēr līdzīgi kā citiem pārvedumiem, kas neizriet no saistošas vienošanās, var būt situācijas, kad apropriācija apvienojumā ar ārējiem paziņojumiem vai citu veidu komunikāciju var radīt pamatotas gaidas citām pusēm par to, ka institūcija, kas ir apstiprinājusi līdzekļu piešķīrumu, atzīst un uzņemas noteiktus pienākumus. Šādās situācijās ir piemērojams </w:t>
      </w:r>
      <w:r>
        <w:rPr>
          <w:rFonts w:ascii="Times New Roman" w:hAnsi="Times New Roman"/>
          <w:i/>
          <w:iCs/>
          <w:sz w:val="24"/>
        </w:rPr>
        <w:t>IPSAS</w:t>
      </w:r>
      <w:r>
        <w:rPr>
          <w:rFonts w:ascii="Times New Roman" w:hAnsi="Times New Roman"/>
          <w:sz w:val="24"/>
        </w:rPr>
        <w:t> 19 “Uzkrājumi, iespējamās saistības un iespējamie aktīvi” un krājumi tiek atzīti, ja pastāv juridisks vai prakses radīts pienākums. Ja apropriācija nerada juridisku vai prakses radītu pienākumu, institūcija uzskaita turpmāko pārvedumu, piemērojot šajā standartā noteiktos principus.</w:t>
      </w:r>
    </w:p>
    <w:p w14:paraId="17C7E871" w14:textId="77777777" w:rsidR="00494B70" w:rsidRPr="00000C58" w:rsidRDefault="00494B70" w:rsidP="00494B70">
      <w:pPr>
        <w:ind w:left="284"/>
        <w:jc w:val="both"/>
        <w:rPr>
          <w:rFonts w:ascii="Times New Roman" w:hAnsi="Times New Roman" w:cs="Times New Roman"/>
          <w:noProof/>
          <w:sz w:val="24"/>
        </w:rPr>
      </w:pPr>
    </w:p>
    <w:p w14:paraId="2F6CAB97" w14:textId="77777777" w:rsidR="002439F2" w:rsidRPr="00000C58" w:rsidRDefault="002439F2" w:rsidP="00494B70">
      <w:pPr>
        <w:ind w:left="284"/>
        <w:jc w:val="both"/>
        <w:rPr>
          <w:rFonts w:ascii="Times New Roman" w:hAnsi="Times New Roman" w:cs="Times New Roman"/>
          <w:b/>
          <w:bCs/>
          <w:noProof/>
          <w:sz w:val="24"/>
        </w:rPr>
      </w:pPr>
      <w:r>
        <w:rPr>
          <w:rFonts w:ascii="Times New Roman" w:hAnsi="Times New Roman"/>
          <w:b/>
          <w:sz w:val="24"/>
        </w:rPr>
        <w:t>Kā institūcijai jāizvērtē tas, kā apropriācijas ietekmē tos pārveduma izdevumu darījumus, kas izriet no saistošas vienošanās?</w:t>
      </w:r>
    </w:p>
    <w:p w14:paraId="39839CCC" w14:textId="77777777" w:rsidR="00494B70" w:rsidRPr="00000C58" w:rsidRDefault="00494B70" w:rsidP="00642E1D">
      <w:pPr>
        <w:jc w:val="both"/>
        <w:rPr>
          <w:rFonts w:ascii="Times New Roman" w:hAnsi="Times New Roman" w:cs="Times New Roman"/>
          <w:noProof/>
          <w:sz w:val="24"/>
        </w:rPr>
      </w:pPr>
    </w:p>
    <w:p w14:paraId="76FF8C5B" w14:textId="77777777" w:rsidR="002439F2" w:rsidRPr="00000C58" w:rsidRDefault="002439F2" w:rsidP="00494B70">
      <w:pPr>
        <w:ind w:left="284"/>
        <w:jc w:val="both"/>
        <w:rPr>
          <w:rFonts w:ascii="Times New Roman" w:hAnsi="Times New Roman" w:cs="Times New Roman"/>
          <w:noProof/>
          <w:sz w:val="24"/>
        </w:rPr>
      </w:pPr>
      <w:r>
        <w:rPr>
          <w:rFonts w:ascii="Times New Roman" w:hAnsi="Times New Roman"/>
          <w:sz w:val="24"/>
        </w:rPr>
        <w:t>Pašas apropriācijas ne pierāda, ne noliedz to, ka pastāv vienošanās izpildāmība. Institūcijai, novērtējot izpildāmību kopumā, jāizvērtē apropriācijas klauzulas kā viens no attiecīgajiem faktoriem saistībā ar tās konkrēto jurisdikciju un katras vienošanās unikālajiem noteikumiem un nosacījumiem.</w:t>
      </w:r>
    </w:p>
    <w:p w14:paraId="13E487FD" w14:textId="77777777" w:rsidR="002439F2" w:rsidRPr="00000C58" w:rsidRDefault="002439F2" w:rsidP="00642E1D">
      <w:pPr>
        <w:jc w:val="both"/>
        <w:rPr>
          <w:rFonts w:ascii="Times New Roman" w:hAnsi="Times New Roman" w:cs="Times New Roman"/>
          <w:noProof/>
          <w:sz w:val="24"/>
        </w:rPr>
      </w:pPr>
    </w:p>
    <w:p w14:paraId="4141A77D" w14:textId="77777777" w:rsidR="002439F2" w:rsidRPr="00000C58" w:rsidRDefault="002439F2" w:rsidP="006969B4">
      <w:pPr>
        <w:ind w:left="284"/>
        <w:jc w:val="both"/>
        <w:rPr>
          <w:rFonts w:ascii="Times New Roman" w:hAnsi="Times New Roman" w:cs="Times New Roman"/>
          <w:noProof/>
          <w:sz w:val="24"/>
        </w:rPr>
      </w:pPr>
      <w:r>
        <w:rPr>
          <w:rFonts w:ascii="Times New Roman" w:hAnsi="Times New Roman"/>
          <w:sz w:val="24"/>
        </w:rPr>
        <w:lastRenderedPageBreak/>
        <w:t>Saistošās vienošanās dokumentā var būt norādīts, ka resursiem, ko institūcija nodod pārveduma saņēmējam, ir piemērots apropriācijas process, ko pabeigs nesaistīta trešā persona saskaņā ar attiecīgās jurisdikcijas normatīvajiem aktiem. Institūcija izvērtē, vai vienošanās būtībā ir izpildāma tāpēc, ka izpildāmības mehānismi ļauj pārveduma saņēmējam prasīt, lai institūcija nodod resursus, vai, ja institūcija to neizdara, ļauj pārveduma saņēmējam piemērot institūcijai sekas.</w:t>
      </w:r>
    </w:p>
    <w:p w14:paraId="3D9DF711" w14:textId="77777777" w:rsidR="00494B70" w:rsidRPr="00000C58" w:rsidRDefault="00494B70" w:rsidP="006969B4">
      <w:pPr>
        <w:ind w:left="284"/>
        <w:jc w:val="both"/>
        <w:rPr>
          <w:rFonts w:ascii="Times New Roman" w:hAnsi="Times New Roman" w:cs="Times New Roman"/>
          <w:noProof/>
          <w:sz w:val="24"/>
        </w:rPr>
      </w:pPr>
    </w:p>
    <w:p w14:paraId="0EC33131" w14:textId="77777777" w:rsidR="002439F2" w:rsidRPr="00000C58" w:rsidRDefault="002439F2" w:rsidP="006969B4">
      <w:pPr>
        <w:ind w:left="284"/>
        <w:jc w:val="both"/>
        <w:rPr>
          <w:rFonts w:ascii="Times New Roman" w:hAnsi="Times New Roman" w:cs="Times New Roman"/>
          <w:noProof/>
          <w:sz w:val="24"/>
        </w:rPr>
      </w:pPr>
      <w:r>
        <w:rPr>
          <w:rFonts w:ascii="Times New Roman" w:hAnsi="Times New Roman"/>
          <w:sz w:val="24"/>
        </w:rPr>
        <w:t>Ja ierobežojumam (ka uz nododamajiem resursiem attiecas apropriācija) ir pamats, vienošanās nav izpildāma un tādējādi nav saistoša vienošanās, jo pārveduma saņēmējs nevar noteikt izpildāmas tiesības uz šiem resursiem, kamēr nav noslēdzies apropriācijas process.</w:t>
      </w:r>
    </w:p>
    <w:p w14:paraId="3B808800" w14:textId="77777777" w:rsidR="006969B4" w:rsidRPr="00000C58" w:rsidRDefault="006969B4" w:rsidP="006969B4">
      <w:pPr>
        <w:ind w:left="284"/>
        <w:jc w:val="both"/>
        <w:rPr>
          <w:rFonts w:ascii="Times New Roman" w:hAnsi="Times New Roman" w:cs="Times New Roman"/>
          <w:noProof/>
          <w:sz w:val="24"/>
        </w:rPr>
      </w:pPr>
    </w:p>
    <w:p w14:paraId="7142E2EA" w14:textId="77777777" w:rsidR="002439F2" w:rsidRPr="00000C58" w:rsidRDefault="002439F2" w:rsidP="006969B4">
      <w:pPr>
        <w:ind w:left="284"/>
        <w:jc w:val="both"/>
        <w:rPr>
          <w:rFonts w:ascii="Times New Roman" w:hAnsi="Times New Roman" w:cs="Times New Roman"/>
          <w:noProof/>
          <w:sz w:val="24"/>
        </w:rPr>
      </w:pPr>
      <w:r>
        <w:rPr>
          <w:rFonts w:ascii="Times New Roman" w:hAnsi="Times New Roman"/>
          <w:sz w:val="24"/>
        </w:rPr>
        <w:t>Citos apstākļos pārvedums, uz kuru attiecas apropriācijas, joprojām var būt izpildāms, ja vienošanās ir noteikta tādā veidā, ka izpildāmības mehānismi ļauj pārveduma saņēmējam prasīt, lai institūcija nodod resursus, vai, ja institūcija to neizdara, ļauj pārveduma saņēmējam piemērot institūcijai sekas, kamēr vēl nav noslēdzies apropriācijas process.</w:t>
      </w:r>
    </w:p>
    <w:p w14:paraId="6AFEEB2C" w14:textId="77777777" w:rsidR="006969B4" w:rsidRPr="00000C58" w:rsidRDefault="006969B4" w:rsidP="006969B4">
      <w:pPr>
        <w:ind w:left="284"/>
        <w:jc w:val="both"/>
        <w:rPr>
          <w:rFonts w:ascii="Times New Roman" w:hAnsi="Times New Roman" w:cs="Times New Roman"/>
          <w:noProof/>
          <w:sz w:val="24"/>
        </w:rPr>
      </w:pPr>
    </w:p>
    <w:p w14:paraId="2E081B1A" w14:textId="77777777" w:rsidR="002439F2" w:rsidRPr="00000C58" w:rsidRDefault="002439F2" w:rsidP="006969B4">
      <w:pPr>
        <w:ind w:left="284"/>
        <w:jc w:val="both"/>
        <w:rPr>
          <w:rFonts w:ascii="Times New Roman" w:hAnsi="Times New Roman" w:cs="Times New Roman"/>
          <w:noProof/>
          <w:sz w:val="24"/>
        </w:rPr>
      </w:pPr>
      <w:r>
        <w:rPr>
          <w:rFonts w:ascii="Times New Roman" w:hAnsi="Times New Roman"/>
          <w:sz w:val="24"/>
        </w:rPr>
        <w:t>Dažās jurisdikcijās resursu pārveduma atļaujas saņemšanas procesam var būt vairāki posmi. Piemēram:</w:t>
      </w:r>
    </w:p>
    <w:p w14:paraId="08048419" w14:textId="3FAF5D51" w:rsidR="002439F2" w:rsidRPr="00000C58" w:rsidRDefault="003B306F" w:rsidP="005924FF">
      <w:pPr>
        <w:ind w:left="567" w:hanging="283"/>
        <w:jc w:val="both"/>
        <w:rPr>
          <w:rFonts w:ascii="Times New Roman" w:hAnsi="Times New Roman" w:cs="Times New Roman"/>
          <w:noProof/>
          <w:sz w:val="24"/>
        </w:rPr>
      </w:pPr>
      <w:r>
        <w:rPr>
          <w:rFonts w:ascii="Times New Roman" w:hAnsi="Times New Roman"/>
          <w:sz w:val="24"/>
        </w:rPr>
        <w:t>a) apstiprinātos tiesību aktos, noteikumos vai institūcijas normatīvajos aktos ir noteiktas pilnvaras veikt pārvedumu;</w:t>
      </w:r>
    </w:p>
    <w:p w14:paraId="304C69C8" w14:textId="10E73BC3" w:rsidR="002439F2" w:rsidRPr="00000C58" w:rsidRDefault="003B306F" w:rsidP="005924FF">
      <w:pPr>
        <w:ind w:left="567" w:hanging="283"/>
        <w:jc w:val="both"/>
        <w:rPr>
          <w:rFonts w:ascii="Times New Roman" w:hAnsi="Times New Roman" w:cs="Times New Roman"/>
          <w:noProof/>
          <w:sz w:val="24"/>
        </w:rPr>
      </w:pPr>
      <w:r>
        <w:rPr>
          <w:rFonts w:ascii="Times New Roman" w:hAnsi="Times New Roman"/>
          <w:sz w:val="24"/>
        </w:rPr>
        <w:t>b) šis pilnvarojums ir īstenots. Būtībā apstiprinātas pilnvarojošās iestādes lēmums skaidri parāda, ka pārveduma saņēmējam ir izpildāmas tiesības uz solīto resursu pārvedumu un attiecīgi institūcijai vairs nav rīcības brīvības izvairīties no tā, piemēram, noslēdzot saistošu vienošanos, un</w:t>
      </w:r>
    </w:p>
    <w:p w14:paraId="7E82E80E" w14:textId="3D1620F5" w:rsidR="002439F2" w:rsidRPr="00000C58" w:rsidRDefault="005924FF" w:rsidP="005924FF">
      <w:pPr>
        <w:ind w:left="567" w:hanging="283"/>
        <w:jc w:val="both"/>
        <w:rPr>
          <w:rFonts w:ascii="Times New Roman" w:hAnsi="Times New Roman" w:cs="Times New Roman"/>
          <w:noProof/>
          <w:sz w:val="24"/>
        </w:rPr>
      </w:pPr>
      <w:r>
        <w:rPr>
          <w:rFonts w:ascii="Times New Roman" w:hAnsi="Times New Roman"/>
          <w:sz w:val="24"/>
        </w:rPr>
        <w:t>c) apropriācijas procesa pabeigšana skaidri liecina par pilnvarojumu veikt maksājumu.</w:t>
      </w:r>
    </w:p>
    <w:p w14:paraId="043FD820" w14:textId="77777777" w:rsidR="005924FF" w:rsidRPr="00000C58" w:rsidRDefault="005924FF" w:rsidP="00642E1D">
      <w:pPr>
        <w:jc w:val="both"/>
        <w:rPr>
          <w:rFonts w:ascii="Times New Roman" w:hAnsi="Times New Roman" w:cs="Times New Roman"/>
          <w:noProof/>
          <w:sz w:val="24"/>
        </w:rPr>
      </w:pPr>
    </w:p>
    <w:p w14:paraId="7F0D6F72" w14:textId="77777777" w:rsidR="002439F2" w:rsidRPr="00000C58" w:rsidRDefault="002439F2" w:rsidP="00C24DCC">
      <w:pPr>
        <w:ind w:left="284"/>
        <w:jc w:val="both"/>
        <w:rPr>
          <w:rFonts w:ascii="Times New Roman" w:hAnsi="Times New Roman" w:cs="Times New Roman"/>
          <w:noProof/>
          <w:sz w:val="24"/>
        </w:rPr>
      </w:pPr>
      <w:r>
        <w:rPr>
          <w:rFonts w:ascii="Times New Roman" w:hAnsi="Times New Roman"/>
          <w:sz w:val="24"/>
        </w:rPr>
        <w:t>Pilnvarojošā iestāde un pilnvarojuma īstenošana var būt pietiekami, lai institūcija varētu secināt, ka pārveduma saņēmējam ir izpildāmas tiesības uz šiem resursiem saskaņā ar vienošanos, kas ļauj pārveduma saņēmējam prasīt, lai institūcija nodod resursus, vai, ja institūcija to neizdara, ļauj pārveduma saņēmējam piemērot institūcijai neatbilstības novēršanas prasības, kamēr apropriācijas process vēl nav pabeigts. Šādos apstākļos ierobežojumam (ka turpmākais pārvedums ir atkarīgs no apropriācijas procesa pabeigšanas) nav pamata.</w:t>
      </w:r>
    </w:p>
    <w:p w14:paraId="049B692C" w14:textId="77777777" w:rsidR="00C24DCC" w:rsidRPr="00000C58" w:rsidRDefault="00C24DCC" w:rsidP="00C24DCC">
      <w:pPr>
        <w:ind w:left="284"/>
        <w:jc w:val="both"/>
        <w:rPr>
          <w:rFonts w:ascii="Times New Roman" w:hAnsi="Times New Roman" w:cs="Times New Roman"/>
          <w:noProof/>
          <w:sz w:val="24"/>
        </w:rPr>
      </w:pPr>
    </w:p>
    <w:p w14:paraId="41796D1D" w14:textId="77777777" w:rsidR="002439F2" w:rsidRPr="00000C58" w:rsidRDefault="002439F2" w:rsidP="00C24DCC">
      <w:pPr>
        <w:ind w:left="284"/>
        <w:jc w:val="both"/>
        <w:rPr>
          <w:rFonts w:ascii="Times New Roman" w:hAnsi="Times New Roman" w:cs="Times New Roman"/>
          <w:noProof/>
          <w:sz w:val="24"/>
        </w:rPr>
      </w:pPr>
      <w:r>
        <w:rPr>
          <w:rFonts w:ascii="Times New Roman" w:hAnsi="Times New Roman"/>
          <w:sz w:val="24"/>
        </w:rPr>
        <w:t>Citos gadījumos apropriācijas procesa pabeigšana var noteikt, kad institūcija zaudē rīcības brīvību izvairīties no pārveduma. Šādos apstākļos ierobežojumam (ka turpmākais pārvedums ir atkarīgs no apropriācijas procesa) ir pamats.</w:t>
      </w:r>
    </w:p>
    <w:p w14:paraId="6A5BBF62" w14:textId="77777777" w:rsidR="002439F2" w:rsidRPr="00000C58" w:rsidRDefault="002439F2" w:rsidP="00642E1D">
      <w:pPr>
        <w:jc w:val="both"/>
        <w:rPr>
          <w:rFonts w:ascii="Times New Roman" w:hAnsi="Times New Roman" w:cs="Times New Roman"/>
          <w:noProof/>
          <w:sz w:val="24"/>
        </w:rPr>
      </w:pPr>
    </w:p>
    <w:p w14:paraId="5CCA083D" w14:textId="2880E128" w:rsidR="002439F2" w:rsidRPr="00000C58" w:rsidRDefault="00C24DCC" w:rsidP="00642E1D">
      <w:pPr>
        <w:jc w:val="both"/>
        <w:rPr>
          <w:rFonts w:ascii="Times New Roman" w:hAnsi="Times New Roman" w:cs="Times New Roman"/>
          <w:i/>
          <w:iCs/>
          <w:noProof/>
          <w:sz w:val="24"/>
        </w:rPr>
      </w:pPr>
      <w:r>
        <w:rPr>
          <w:rFonts w:ascii="Times New Roman" w:hAnsi="Times New Roman"/>
          <w:i/>
          <w:iCs/>
          <w:sz w:val="24"/>
        </w:rPr>
        <w:t>B4. Ar saistošās vienošanās izpildāmību saistīto faktoru izmaiņas</w:t>
      </w:r>
    </w:p>
    <w:p w14:paraId="0EEC93B7" w14:textId="77777777" w:rsidR="00C24DCC" w:rsidRPr="00000C58" w:rsidRDefault="00C24DCC" w:rsidP="00642E1D">
      <w:pPr>
        <w:jc w:val="both"/>
        <w:rPr>
          <w:rFonts w:ascii="Times New Roman" w:hAnsi="Times New Roman" w:cs="Times New Roman"/>
          <w:noProof/>
          <w:sz w:val="24"/>
        </w:rPr>
      </w:pPr>
    </w:p>
    <w:p w14:paraId="4DAAECBE" w14:textId="77777777" w:rsidR="002439F2" w:rsidRPr="00000C58" w:rsidRDefault="002439F2" w:rsidP="002C62AF">
      <w:pPr>
        <w:ind w:left="284"/>
        <w:jc w:val="both"/>
        <w:rPr>
          <w:rFonts w:ascii="Times New Roman" w:hAnsi="Times New Roman" w:cs="Times New Roman"/>
          <w:b/>
          <w:bCs/>
          <w:noProof/>
          <w:sz w:val="24"/>
        </w:rPr>
      </w:pPr>
      <w:r>
        <w:rPr>
          <w:rFonts w:ascii="Times New Roman" w:hAnsi="Times New Roman"/>
          <w:b/>
          <w:sz w:val="24"/>
        </w:rPr>
        <w:t>Ja pēc saistošas vienošanās noslēgšanas mainās iekšējie vai ārējie faktori, vai tas ietekmē uzskaiti?</w:t>
      </w:r>
    </w:p>
    <w:p w14:paraId="7935473A" w14:textId="77777777" w:rsidR="00C24DCC" w:rsidRPr="00000C58" w:rsidRDefault="00C24DCC" w:rsidP="00642E1D">
      <w:pPr>
        <w:jc w:val="both"/>
        <w:rPr>
          <w:rFonts w:ascii="Times New Roman" w:hAnsi="Times New Roman" w:cs="Times New Roman"/>
          <w:b/>
          <w:bCs/>
          <w:noProof/>
          <w:sz w:val="24"/>
        </w:rPr>
      </w:pPr>
    </w:p>
    <w:p w14:paraId="31491409" w14:textId="12483859" w:rsidR="002439F2" w:rsidRPr="00000C58" w:rsidRDefault="002439F2" w:rsidP="002C62AF">
      <w:pPr>
        <w:ind w:left="284"/>
        <w:jc w:val="both"/>
        <w:rPr>
          <w:rFonts w:ascii="Times New Roman" w:hAnsi="Times New Roman" w:cs="Times New Roman"/>
          <w:noProof/>
          <w:sz w:val="24"/>
        </w:rPr>
      </w:pPr>
      <w:r>
        <w:rPr>
          <w:rFonts w:ascii="Times New Roman" w:hAnsi="Times New Roman"/>
          <w:sz w:val="24"/>
        </w:rPr>
        <w:t>Noslēdzot vienošanos, institūcija izvērtē tās noteikumus, lai noskaidrotu, vai tā atbilst 7. punktā noteiktajai saistošas vienošanās definīcijai. Ja tā atbilst šai definīcijai, institūcija uzskaita no saistošās vienošanās izrietošos pārveduma izdevumus saskaņā ar 21.–43. punktu.</w:t>
      </w:r>
    </w:p>
    <w:p w14:paraId="5FEFCBE8" w14:textId="77777777" w:rsidR="002439F2" w:rsidRPr="00000C58" w:rsidRDefault="002439F2" w:rsidP="00642E1D">
      <w:pPr>
        <w:jc w:val="both"/>
        <w:rPr>
          <w:rFonts w:ascii="Times New Roman" w:hAnsi="Times New Roman" w:cs="Times New Roman"/>
          <w:noProof/>
          <w:sz w:val="24"/>
        </w:rPr>
      </w:pPr>
    </w:p>
    <w:p w14:paraId="0D6E6896" w14:textId="77777777" w:rsidR="002439F2" w:rsidRPr="00000C58" w:rsidRDefault="002439F2" w:rsidP="003C4076">
      <w:pPr>
        <w:keepNext/>
        <w:keepLines/>
        <w:ind w:left="284"/>
        <w:jc w:val="both"/>
        <w:rPr>
          <w:rFonts w:ascii="Times New Roman" w:hAnsi="Times New Roman" w:cs="Times New Roman"/>
          <w:noProof/>
          <w:sz w:val="24"/>
        </w:rPr>
      </w:pPr>
      <w:r>
        <w:rPr>
          <w:rFonts w:ascii="Times New Roman" w:hAnsi="Times New Roman"/>
          <w:sz w:val="24"/>
        </w:rPr>
        <w:lastRenderedPageBreak/>
        <w:t>Pēc vienošanās noslēgšanas institūcija novērtē, vai iekšējo vai ārējo faktoru izmaiņas ietekmē saistošās vienošanās izpildāmību (t. i., vienošanās būtību) vai arī saistošās vienošanās piespiedu izpildes varbūtību (t. i., ar saistošās vienošanās dokumentā noteikto institūcijas tiesību un pienākumu saistīto aktīvu vai saistību turpmāko novērtēšanu). Daži šādi faktori ir, piemēram:</w:t>
      </w:r>
    </w:p>
    <w:p w14:paraId="5FAF0C25" w14:textId="1E3CE9E9" w:rsidR="002439F2" w:rsidRPr="00000C58" w:rsidRDefault="002C0539" w:rsidP="002C0539">
      <w:pPr>
        <w:ind w:left="567" w:hanging="283"/>
        <w:jc w:val="both"/>
        <w:rPr>
          <w:rFonts w:ascii="Times New Roman" w:hAnsi="Times New Roman" w:cs="Times New Roman"/>
          <w:noProof/>
          <w:sz w:val="24"/>
        </w:rPr>
      </w:pPr>
      <w:r>
        <w:rPr>
          <w:rFonts w:ascii="Times New Roman" w:hAnsi="Times New Roman"/>
          <w:sz w:val="24"/>
        </w:rPr>
        <w:t>a) tiesiskā regulējuma izmaiņas, kas ietekmē institūcijas vai otras vienošanās puses vai pušu spēju īstenot attiecīgās tiesības, izmantojot juridiskus vai līdzvērtīgus līdzekļus, un</w:t>
      </w:r>
    </w:p>
    <w:p w14:paraId="5971D67C" w14:textId="5146DC67" w:rsidR="002439F2" w:rsidRPr="00000C58" w:rsidRDefault="002C0539" w:rsidP="002C0539">
      <w:pPr>
        <w:ind w:left="567" w:hanging="283"/>
        <w:jc w:val="both"/>
        <w:rPr>
          <w:rFonts w:ascii="Times New Roman" w:hAnsi="Times New Roman" w:cs="Times New Roman"/>
          <w:noProof/>
          <w:sz w:val="24"/>
        </w:rPr>
      </w:pPr>
      <w:r>
        <w:rPr>
          <w:rFonts w:ascii="Times New Roman" w:hAnsi="Times New Roman"/>
          <w:sz w:val="24"/>
        </w:rPr>
        <w:t>b) ir mainījies institūcijas vērtējums par līgumslēdzējas puses izvēli daļēji vai pilnībā īstenot spēju izmantot saistošās vienošanās dokumentā noteiktās tiesības.</w:t>
      </w:r>
    </w:p>
    <w:p w14:paraId="6F1935ED" w14:textId="77777777" w:rsidR="002C0539" w:rsidRPr="00000C58" w:rsidRDefault="002C0539" w:rsidP="00642E1D">
      <w:pPr>
        <w:jc w:val="both"/>
        <w:rPr>
          <w:rFonts w:ascii="Times New Roman" w:hAnsi="Times New Roman" w:cs="Times New Roman"/>
          <w:noProof/>
          <w:sz w:val="24"/>
        </w:rPr>
      </w:pPr>
    </w:p>
    <w:p w14:paraId="7F3E343A" w14:textId="77777777" w:rsidR="002439F2" w:rsidRPr="00000C58" w:rsidRDefault="002439F2" w:rsidP="002C0539">
      <w:pPr>
        <w:ind w:left="284"/>
        <w:jc w:val="both"/>
        <w:rPr>
          <w:rFonts w:ascii="Times New Roman" w:hAnsi="Times New Roman" w:cs="Times New Roman"/>
          <w:noProof/>
          <w:sz w:val="24"/>
        </w:rPr>
      </w:pPr>
      <w:r>
        <w:rPr>
          <w:rFonts w:ascii="Times New Roman" w:hAnsi="Times New Roman"/>
          <w:sz w:val="24"/>
        </w:rPr>
        <w:t xml:space="preserve">Attiecīgo aktīvu vai saistību turpmākā novērtēšana ir atkarīga no tā, vai šī ietekme varētu būt neatgriezeniska, un uzskaite jāveic saskaņā ar šo standartu, </w:t>
      </w:r>
      <w:r>
        <w:rPr>
          <w:rFonts w:ascii="Times New Roman" w:hAnsi="Times New Roman"/>
          <w:i/>
          <w:iCs/>
          <w:sz w:val="24"/>
        </w:rPr>
        <w:t>IPSAS</w:t>
      </w:r>
      <w:r>
        <w:rPr>
          <w:rFonts w:ascii="Times New Roman" w:hAnsi="Times New Roman"/>
          <w:sz w:val="24"/>
        </w:rPr>
        <w:t xml:space="preserve"> 19 vai </w:t>
      </w:r>
      <w:r>
        <w:rPr>
          <w:rFonts w:ascii="Times New Roman" w:hAnsi="Times New Roman"/>
          <w:i/>
          <w:iCs/>
          <w:sz w:val="24"/>
        </w:rPr>
        <w:t>IPSAS</w:t>
      </w:r>
      <w:r>
        <w:rPr>
          <w:rFonts w:ascii="Times New Roman" w:hAnsi="Times New Roman"/>
          <w:sz w:val="24"/>
        </w:rPr>
        <w:t> 41 “Finanšu instrumenti”.</w:t>
      </w:r>
    </w:p>
    <w:p w14:paraId="10668577" w14:textId="77777777" w:rsidR="002439F2" w:rsidRPr="00000C58" w:rsidRDefault="002439F2" w:rsidP="00642E1D">
      <w:pPr>
        <w:jc w:val="both"/>
        <w:rPr>
          <w:rFonts w:ascii="Times New Roman" w:hAnsi="Times New Roman" w:cs="Times New Roman"/>
          <w:noProof/>
          <w:sz w:val="24"/>
        </w:rPr>
      </w:pPr>
    </w:p>
    <w:p w14:paraId="481AEB64"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C iedaļa. Pārveduma izdevumi darījumos, par kuriem nav noslēgtas saistošas vienošanās</w:t>
      </w:r>
    </w:p>
    <w:p w14:paraId="4BC527E8" w14:textId="77777777" w:rsidR="002439F2" w:rsidRPr="00000C58" w:rsidRDefault="002439F2" w:rsidP="00642E1D">
      <w:pPr>
        <w:jc w:val="both"/>
        <w:rPr>
          <w:rFonts w:ascii="Times New Roman" w:hAnsi="Times New Roman" w:cs="Times New Roman"/>
          <w:b/>
          <w:noProof/>
          <w:sz w:val="24"/>
        </w:rPr>
      </w:pPr>
    </w:p>
    <w:p w14:paraId="6598BB2F" w14:textId="77777777" w:rsidR="002439F2" w:rsidRPr="00000C58" w:rsidRDefault="002439F2" w:rsidP="00642E1D">
      <w:pPr>
        <w:jc w:val="both"/>
        <w:rPr>
          <w:rFonts w:ascii="Times New Roman" w:hAnsi="Times New Roman" w:cs="Times New Roman"/>
          <w:i/>
          <w:iCs/>
          <w:noProof/>
          <w:sz w:val="24"/>
        </w:rPr>
      </w:pPr>
      <w:r>
        <w:rPr>
          <w:rFonts w:ascii="Times New Roman" w:hAnsi="Times New Roman"/>
          <w:i/>
          <w:iCs/>
          <w:sz w:val="24"/>
        </w:rPr>
        <w:t>C1. Pārvedumu uzskaite darījumos, par kuriem nav noslēgtas saistošas vienošanās</w:t>
      </w:r>
    </w:p>
    <w:p w14:paraId="75ED1608" w14:textId="77777777" w:rsidR="002C0539" w:rsidRPr="00000C58" w:rsidRDefault="002C0539" w:rsidP="00642E1D">
      <w:pPr>
        <w:jc w:val="both"/>
        <w:rPr>
          <w:rFonts w:ascii="Times New Roman" w:hAnsi="Times New Roman" w:cs="Times New Roman"/>
          <w:i/>
          <w:iCs/>
          <w:noProof/>
          <w:sz w:val="24"/>
        </w:rPr>
      </w:pPr>
    </w:p>
    <w:p w14:paraId="2F51D3FD" w14:textId="77777777" w:rsidR="002439F2" w:rsidRPr="00000C58" w:rsidRDefault="002439F2" w:rsidP="008851D5">
      <w:pPr>
        <w:ind w:left="284"/>
        <w:jc w:val="both"/>
        <w:rPr>
          <w:rFonts w:ascii="Times New Roman" w:hAnsi="Times New Roman" w:cs="Times New Roman"/>
          <w:b/>
          <w:bCs/>
          <w:noProof/>
          <w:sz w:val="24"/>
        </w:rPr>
      </w:pPr>
      <w:r>
        <w:rPr>
          <w:rFonts w:ascii="Times New Roman" w:hAnsi="Times New Roman"/>
          <w:b/>
          <w:sz w:val="24"/>
        </w:rPr>
        <w:t>Ja institūcija nodod resursus darījumā, par kuru nav noslēgtas saistošas vienošanās, vai pastāv iespēja, ka pārveduma rezultātā tiek atzīts pārveduma tiesību aktīvs?</w:t>
      </w:r>
    </w:p>
    <w:p w14:paraId="121C3FE5" w14:textId="77777777" w:rsidR="002C0539" w:rsidRPr="00000C58" w:rsidRDefault="002C0539" w:rsidP="00642E1D">
      <w:pPr>
        <w:jc w:val="both"/>
        <w:rPr>
          <w:rFonts w:ascii="Times New Roman" w:hAnsi="Times New Roman" w:cs="Times New Roman"/>
          <w:b/>
          <w:bCs/>
          <w:noProof/>
          <w:sz w:val="24"/>
        </w:rPr>
      </w:pPr>
    </w:p>
    <w:p w14:paraId="713E698C" w14:textId="77777777" w:rsidR="002439F2" w:rsidRPr="00000C58" w:rsidRDefault="002439F2" w:rsidP="008851D5">
      <w:pPr>
        <w:ind w:left="284"/>
        <w:jc w:val="both"/>
        <w:rPr>
          <w:rFonts w:ascii="Times New Roman" w:hAnsi="Times New Roman" w:cs="Times New Roman"/>
          <w:noProof/>
          <w:sz w:val="24"/>
        </w:rPr>
      </w:pPr>
      <w:r>
        <w:rPr>
          <w:rFonts w:ascii="Times New Roman" w:hAnsi="Times New Roman"/>
          <w:sz w:val="24"/>
        </w:rPr>
        <w:t>Nē. Tā kā saskaņā ar definīciju pārveduma tiesību aktīvs ir aktīvs, kas atzīts, jo pastāv vienas vai vairākas pārveduma tiesības, kas izriet no saistošas vienošanās, nav iespējams atzīt pārveduma tiesību aktīvu, ja nav saistošas vienošanās.</w:t>
      </w:r>
    </w:p>
    <w:p w14:paraId="5E0B979E" w14:textId="77777777" w:rsidR="008851D5" w:rsidRPr="00000C58" w:rsidRDefault="008851D5" w:rsidP="008851D5">
      <w:pPr>
        <w:ind w:left="284"/>
        <w:jc w:val="both"/>
        <w:rPr>
          <w:rFonts w:ascii="Times New Roman" w:hAnsi="Times New Roman" w:cs="Times New Roman"/>
          <w:noProof/>
          <w:sz w:val="24"/>
        </w:rPr>
      </w:pPr>
    </w:p>
    <w:p w14:paraId="02641B7F" w14:textId="77777777" w:rsidR="002439F2" w:rsidRPr="00000C58" w:rsidRDefault="002439F2" w:rsidP="008851D5">
      <w:pPr>
        <w:ind w:left="284"/>
        <w:jc w:val="both"/>
        <w:rPr>
          <w:rFonts w:ascii="Times New Roman" w:hAnsi="Times New Roman" w:cs="Times New Roman"/>
          <w:noProof/>
          <w:sz w:val="24"/>
        </w:rPr>
      </w:pPr>
      <w:r>
        <w:rPr>
          <w:rFonts w:ascii="Times New Roman" w:hAnsi="Times New Roman"/>
          <w:sz w:val="24"/>
        </w:rPr>
        <w:t>Tomēr pastāv iespēja, ka institūcijai ir izpildāmas tiesības attiecībā uz nodotajiem aktīviem (piemēram, tiesības norādīt saņēmējam, kā izmantot resursus) bez izpildāma pienākuma pārveduma izdevumu rezultātā darījumā, par kuru nav noslēgtas saistošas vienošanās. Šādos gadījumos pārveduma rezultātā atzīst aktīvu, kura atzīšana būtu jāpārtrauc, kad un tiklīdz beidzas izpildāmas tiesības.</w:t>
      </w:r>
    </w:p>
    <w:p w14:paraId="557F7F86" w14:textId="77777777" w:rsidR="002439F2" w:rsidRPr="00000C58" w:rsidRDefault="002439F2" w:rsidP="00642E1D">
      <w:pPr>
        <w:jc w:val="both"/>
        <w:rPr>
          <w:rFonts w:ascii="Times New Roman" w:hAnsi="Times New Roman" w:cs="Times New Roman"/>
          <w:noProof/>
          <w:sz w:val="24"/>
        </w:rPr>
      </w:pPr>
    </w:p>
    <w:p w14:paraId="174C0DDA"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D iedaļa. Pārveduma izdevumi darījumos, par kuriem ir noslēgta saistoša vienošanās</w:t>
      </w:r>
    </w:p>
    <w:p w14:paraId="5BBC2A54" w14:textId="77777777" w:rsidR="002439F2" w:rsidRPr="00000C58" w:rsidRDefault="002439F2" w:rsidP="00642E1D">
      <w:pPr>
        <w:jc w:val="both"/>
        <w:rPr>
          <w:rFonts w:ascii="Times New Roman" w:hAnsi="Times New Roman" w:cs="Times New Roman"/>
          <w:b/>
          <w:noProof/>
          <w:sz w:val="24"/>
        </w:rPr>
      </w:pPr>
    </w:p>
    <w:p w14:paraId="5CB0B2F4" w14:textId="3A33125D" w:rsidR="002439F2" w:rsidRPr="00000C58" w:rsidRDefault="008851D5" w:rsidP="00642E1D">
      <w:pPr>
        <w:jc w:val="both"/>
        <w:rPr>
          <w:rFonts w:ascii="Times New Roman" w:hAnsi="Times New Roman" w:cs="Times New Roman"/>
          <w:noProof/>
          <w:sz w:val="24"/>
        </w:rPr>
      </w:pPr>
      <w:r>
        <w:rPr>
          <w:rFonts w:ascii="Times New Roman" w:hAnsi="Times New Roman"/>
          <w:i/>
          <w:iCs/>
          <w:sz w:val="24"/>
        </w:rPr>
        <w:t>D1. Pārveduma tiesību noteikšana, ja ir saistoša vienošanās</w:t>
      </w:r>
    </w:p>
    <w:p w14:paraId="41EAF4DE" w14:textId="77777777" w:rsidR="008851D5" w:rsidRPr="00000C58" w:rsidRDefault="008851D5" w:rsidP="00642E1D">
      <w:pPr>
        <w:jc w:val="both"/>
        <w:rPr>
          <w:rFonts w:ascii="Times New Roman" w:hAnsi="Times New Roman" w:cs="Times New Roman"/>
          <w:noProof/>
          <w:sz w:val="24"/>
        </w:rPr>
      </w:pPr>
    </w:p>
    <w:p w14:paraId="01CE1DB3" w14:textId="77777777" w:rsidR="002439F2" w:rsidRPr="00000C58" w:rsidRDefault="002439F2" w:rsidP="008851D5">
      <w:pPr>
        <w:ind w:left="284"/>
        <w:jc w:val="both"/>
        <w:rPr>
          <w:rFonts w:ascii="Times New Roman" w:hAnsi="Times New Roman" w:cs="Times New Roman"/>
          <w:b/>
          <w:bCs/>
          <w:noProof/>
          <w:sz w:val="24"/>
        </w:rPr>
      </w:pPr>
      <w:r>
        <w:rPr>
          <w:rFonts w:ascii="Times New Roman" w:hAnsi="Times New Roman"/>
          <w:b/>
          <w:sz w:val="24"/>
        </w:rPr>
        <w:t>Kā institūcija noskaidro saistošas vienošanās dokumentā noteiktas atsevišķas pārveduma tiesības, lai atbilstoši piemērotu uzskaites modeli darījumiem, par kuriem ir noslēgta saistoša vienošanās?</w:t>
      </w:r>
    </w:p>
    <w:p w14:paraId="1542DA7C" w14:textId="77777777" w:rsidR="008851D5" w:rsidRPr="00000C58" w:rsidRDefault="008851D5" w:rsidP="00642E1D">
      <w:pPr>
        <w:jc w:val="both"/>
        <w:rPr>
          <w:rFonts w:ascii="Times New Roman" w:hAnsi="Times New Roman" w:cs="Times New Roman"/>
          <w:noProof/>
          <w:sz w:val="24"/>
        </w:rPr>
      </w:pPr>
    </w:p>
    <w:p w14:paraId="5B561472" w14:textId="63D07379" w:rsidR="002439F2" w:rsidRPr="00000C58" w:rsidRDefault="002439F2" w:rsidP="008851D5">
      <w:pPr>
        <w:ind w:left="284"/>
        <w:jc w:val="both"/>
        <w:rPr>
          <w:rFonts w:ascii="Times New Roman" w:hAnsi="Times New Roman" w:cs="Times New Roman"/>
          <w:noProof/>
          <w:sz w:val="24"/>
        </w:rPr>
      </w:pPr>
      <w:r>
        <w:rPr>
          <w:rFonts w:ascii="Times New Roman" w:hAnsi="Times New Roman"/>
          <w:sz w:val="24"/>
        </w:rPr>
        <w:t>No pārveduma veicēja skatpunkta saistoša vienošanās nozīmē to, ka ir vismaz vienas pārveduma tiesības. Kā definēts 6. punktā, pārveduma tiesības ir uzskaites vienība, ko izmanto, lai noteiktu saistošās vienošanās atšķirīgos komponentus vai elementus. Ir izšķirīgi svarīgi noteikt pamatotu uzskaites vienību, lai atbilstoši uzskaitītu un novērtētu pārveduma izdevumus. Praksē, tā kā katrai institūcijai, jurisdikcijai, nozarei un ekspluatācijas videi var atšķirties saistošas vienošanās, institūcijai, piemērojot 21. un AG31.–AG34. punktu, ir jāizdara profesionāls spriedums, lai noskaidrotu, kādas ir atsevišķas pārveduma tiesības tās saistošās vienošanās dokumentā.</w:t>
      </w:r>
    </w:p>
    <w:p w14:paraId="1B7D9F38" w14:textId="77777777" w:rsidR="008851D5" w:rsidRPr="00000C58" w:rsidRDefault="008851D5" w:rsidP="008851D5">
      <w:pPr>
        <w:ind w:left="284"/>
        <w:jc w:val="both"/>
        <w:rPr>
          <w:rFonts w:ascii="Times New Roman" w:hAnsi="Times New Roman" w:cs="Times New Roman"/>
          <w:noProof/>
          <w:sz w:val="24"/>
        </w:rPr>
      </w:pPr>
    </w:p>
    <w:p w14:paraId="08FA7982" w14:textId="6EE5E8AA" w:rsidR="002439F2" w:rsidRPr="00000C58" w:rsidRDefault="002439F2" w:rsidP="008851D5">
      <w:pPr>
        <w:ind w:left="284"/>
        <w:jc w:val="both"/>
        <w:rPr>
          <w:rFonts w:ascii="Times New Roman" w:hAnsi="Times New Roman" w:cs="Times New Roman"/>
          <w:noProof/>
          <w:sz w:val="24"/>
        </w:rPr>
      </w:pPr>
      <w:r>
        <w:rPr>
          <w:rFonts w:ascii="Times New Roman" w:hAnsi="Times New Roman"/>
          <w:sz w:val="24"/>
        </w:rPr>
        <w:t xml:space="preserve">Institūcijai vispirms jāidentificē visas tiesības prasīt, lai pārveduma saņēmējs izpilda atbilstības nodrošināšanas pienākumu(-us) tādā veidā, kā noteikts saistošās vienošanās </w:t>
      </w:r>
      <w:r>
        <w:rPr>
          <w:rFonts w:ascii="Times New Roman" w:hAnsi="Times New Roman"/>
          <w:sz w:val="24"/>
        </w:rPr>
        <w:lastRenderedPageBreak/>
        <w:t>dokumentā. Saistībā ar saistošo vienošanos par pārveduma izmaksām šajās tiesībās ietilpst spēja prasīt, lai pārveduma saņēmējs izmanto preču vai pakalpojumu resursus iekšēji vai nodod preces, pakalpojumu vai citu aktīvu (kas var būt nauda) vienai vai vairākām trešajām personām. Institūcijai ir jāveic pilnīgs novērtējums, lai noteiktu visas savas tiesības saskaņā ar saistošo vienošanos.</w:t>
      </w:r>
    </w:p>
    <w:p w14:paraId="134EDEBD" w14:textId="77777777" w:rsidR="008851D5" w:rsidRPr="00000C58" w:rsidRDefault="008851D5" w:rsidP="008851D5">
      <w:pPr>
        <w:ind w:left="284"/>
        <w:jc w:val="both"/>
        <w:rPr>
          <w:rFonts w:ascii="Times New Roman" w:hAnsi="Times New Roman" w:cs="Times New Roman"/>
          <w:noProof/>
          <w:sz w:val="24"/>
        </w:rPr>
      </w:pPr>
    </w:p>
    <w:p w14:paraId="0C142C53" w14:textId="0DEAD840" w:rsidR="002439F2" w:rsidRPr="00000C58" w:rsidRDefault="002439F2" w:rsidP="008851D5">
      <w:pPr>
        <w:ind w:left="284"/>
        <w:jc w:val="both"/>
        <w:rPr>
          <w:rFonts w:ascii="Times New Roman" w:hAnsi="Times New Roman" w:cs="Times New Roman"/>
          <w:noProof/>
          <w:sz w:val="24"/>
        </w:rPr>
      </w:pPr>
      <w:r>
        <w:rPr>
          <w:rFonts w:ascii="Times New Roman" w:hAnsi="Times New Roman"/>
          <w:sz w:val="24"/>
        </w:rPr>
        <w:t>Pēc tam institūcija izvērtē katras identificētās tiesības, lai noskaidrotu, vai pašas tiesības ir atsevišķas pārveduma tiesības vai arī tās jāsagrupē ar citām tiesībām, lai tās būtu vienotas atsevišķas pārveduma tiesības. Tādējādi pārveduma tiesības ir uzskaites vienība, kas ir vienas atsevišķas tiesības vai tiesību grupa, kurai piemēro atzīšanas kritērijus un novērtēšanas koncepciju (22.–43. punkts).</w:t>
      </w:r>
    </w:p>
    <w:p w14:paraId="185B821A" w14:textId="77777777" w:rsidR="008851D5" w:rsidRPr="00000C58" w:rsidRDefault="008851D5" w:rsidP="008851D5">
      <w:pPr>
        <w:ind w:left="284"/>
        <w:jc w:val="both"/>
        <w:rPr>
          <w:rFonts w:ascii="Times New Roman" w:hAnsi="Times New Roman" w:cs="Times New Roman"/>
          <w:noProof/>
          <w:sz w:val="24"/>
        </w:rPr>
      </w:pPr>
    </w:p>
    <w:p w14:paraId="7CF51330" w14:textId="77777777" w:rsidR="002439F2" w:rsidRPr="00000C58" w:rsidRDefault="002439F2" w:rsidP="008851D5">
      <w:pPr>
        <w:ind w:left="284"/>
        <w:jc w:val="both"/>
        <w:rPr>
          <w:rFonts w:ascii="Times New Roman" w:hAnsi="Times New Roman" w:cs="Times New Roman"/>
          <w:noProof/>
          <w:sz w:val="24"/>
        </w:rPr>
      </w:pPr>
      <w:r>
        <w:rPr>
          <w:rFonts w:ascii="Times New Roman" w:hAnsi="Times New Roman"/>
          <w:sz w:val="24"/>
        </w:rPr>
        <w:t>Saskaņā ar saistošo vienošanos tiesības ir atsevišķas tiesības, ja tās var īstenot atsevišķi no citām vienošanās dokumentā noteiktajām tiesībām. Novērtējot, vai tiesības ir atsevišķas tiesības, institūcija izvērtē šādus faktorus:</w:t>
      </w:r>
    </w:p>
    <w:p w14:paraId="60EE0AA0" w14:textId="20A77EFC" w:rsidR="002439F2" w:rsidRPr="00000C58" w:rsidRDefault="00B30528" w:rsidP="00B30528">
      <w:pPr>
        <w:ind w:left="567" w:hanging="283"/>
        <w:jc w:val="both"/>
        <w:rPr>
          <w:rFonts w:ascii="Times New Roman" w:hAnsi="Times New Roman" w:cs="Times New Roman"/>
          <w:noProof/>
          <w:sz w:val="24"/>
        </w:rPr>
      </w:pPr>
      <w:r>
        <w:rPr>
          <w:rFonts w:ascii="Times New Roman" w:hAnsi="Times New Roman"/>
          <w:sz w:val="24"/>
        </w:rPr>
        <w:t>a) tiesības attiecas uz institūcijas spēju prasīt, lai pārveduma saņēmējs sniedz preci, pakalpojumu vai citu aktīvu atsevišķi no citām precēm, pakalpojumiem vai aktīviem, kas var tikt sniegti saskaņā ar saistošo vienošanos;</w:t>
      </w:r>
    </w:p>
    <w:p w14:paraId="271A9570" w14:textId="1F84FE03" w:rsidR="002439F2" w:rsidRPr="00000C58" w:rsidRDefault="00B30528" w:rsidP="00B30528">
      <w:pPr>
        <w:ind w:left="567" w:hanging="283"/>
        <w:jc w:val="both"/>
        <w:rPr>
          <w:rFonts w:ascii="Times New Roman" w:hAnsi="Times New Roman" w:cs="Times New Roman"/>
          <w:noProof/>
          <w:sz w:val="24"/>
        </w:rPr>
      </w:pPr>
      <w:r>
        <w:rPr>
          <w:rFonts w:ascii="Times New Roman" w:hAnsi="Times New Roman"/>
          <w:sz w:val="24"/>
        </w:rPr>
        <w:t>b) tiesības attiecas uz institūcijas spēju prasīt, lai pārveduma saņēmējs noteiktā veidā iekšēji izmanto preci, pakalpojumu vai citu aktīvu atsevišķi no citām precēm, pakalpojumiem vai aktīviem, kas var tikt izmantoti saskaņā ar saistošo vienošanos, un</w:t>
      </w:r>
    </w:p>
    <w:p w14:paraId="41E3A016" w14:textId="342C8A23" w:rsidR="002439F2" w:rsidRPr="00000C58" w:rsidRDefault="00B30528" w:rsidP="00B30528">
      <w:pPr>
        <w:ind w:left="567" w:hanging="283"/>
        <w:jc w:val="both"/>
        <w:rPr>
          <w:rFonts w:ascii="Times New Roman" w:hAnsi="Times New Roman" w:cs="Times New Roman"/>
          <w:noProof/>
          <w:sz w:val="24"/>
        </w:rPr>
      </w:pPr>
      <w:r>
        <w:rPr>
          <w:rFonts w:ascii="Times New Roman" w:hAnsi="Times New Roman"/>
          <w:sz w:val="24"/>
        </w:rPr>
        <w:t>c) prece, pakalpojums vai cits aktīvs, kuru pārveduma saņēmējam ir prasīts sniegt trešajām personām vai izmantot iekšēji, nav savstarpēji cieši saistīts vai atkarīgs no citām precēm, pakalpojumiem vai aktīviem, kas jāsniedz vai jāizmanto saskaņā ar saistošo vienošanos.</w:t>
      </w:r>
    </w:p>
    <w:p w14:paraId="6FF3E1AF" w14:textId="77777777" w:rsidR="00B30528" w:rsidRPr="00000C58" w:rsidRDefault="00B30528" w:rsidP="00642E1D">
      <w:pPr>
        <w:jc w:val="both"/>
        <w:rPr>
          <w:rFonts w:ascii="Times New Roman" w:hAnsi="Times New Roman" w:cs="Times New Roman"/>
          <w:noProof/>
          <w:sz w:val="24"/>
        </w:rPr>
      </w:pPr>
    </w:p>
    <w:p w14:paraId="548140E3" w14:textId="77777777" w:rsidR="002439F2" w:rsidRPr="00000C58" w:rsidRDefault="002439F2" w:rsidP="00B30528">
      <w:pPr>
        <w:ind w:left="284"/>
        <w:jc w:val="both"/>
        <w:rPr>
          <w:rFonts w:ascii="Times New Roman" w:hAnsi="Times New Roman" w:cs="Times New Roman"/>
          <w:noProof/>
          <w:sz w:val="24"/>
        </w:rPr>
      </w:pPr>
      <w:r>
        <w:rPr>
          <w:rFonts w:ascii="Times New Roman" w:hAnsi="Times New Roman"/>
          <w:sz w:val="24"/>
        </w:rPr>
        <w:t>Visas atsevišķās tiesības vai atsevišķu tiesību grupa, ko institūcija ir identificējusi šādas analīzes rezultātā, varētu būt atsevišķas pārveduma tiesības.</w:t>
      </w:r>
    </w:p>
    <w:p w14:paraId="7DA31695" w14:textId="77777777" w:rsidR="002439F2" w:rsidRPr="00000C58" w:rsidRDefault="002439F2" w:rsidP="00642E1D">
      <w:pPr>
        <w:jc w:val="both"/>
        <w:rPr>
          <w:rFonts w:ascii="Times New Roman" w:hAnsi="Times New Roman" w:cs="Times New Roman"/>
          <w:noProof/>
          <w:sz w:val="24"/>
        </w:rPr>
      </w:pPr>
    </w:p>
    <w:p w14:paraId="74A65553"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E iedaļa. Pārveduma izdevumu atzīšana darījumos, par kuriem ir noslēgtas saistošas vienošanās</w:t>
      </w:r>
    </w:p>
    <w:p w14:paraId="2C245374" w14:textId="77777777" w:rsidR="002439F2" w:rsidRPr="00000C58" w:rsidRDefault="002439F2" w:rsidP="00642E1D">
      <w:pPr>
        <w:jc w:val="both"/>
        <w:rPr>
          <w:rFonts w:ascii="Times New Roman" w:hAnsi="Times New Roman" w:cs="Times New Roman"/>
          <w:b/>
          <w:noProof/>
          <w:sz w:val="24"/>
        </w:rPr>
      </w:pPr>
    </w:p>
    <w:p w14:paraId="08A25E30" w14:textId="2EC32D3B" w:rsidR="002439F2" w:rsidRPr="00000C58" w:rsidRDefault="00B30528" w:rsidP="00642E1D">
      <w:pPr>
        <w:jc w:val="both"/>
        <w:rPr>
          <w:rFonts w:ascii="Times New Roman" w:hAnsi="Times New Roman" w:cs="Times New Roman"/>
          <w:i/>
          <w:iCs/>
          <w:noProof/>
          <w:sz w:val="24"/>
        </w:rPr>
      </w:pPr>
      <w:r>
        <w:rPr>
          <w:rFonts w:ascii="Times New Roman" w:hAnsi="Times New Roman"/>
          <w:i/>
          <w:sz w:val="24"/>
        </w:rPr>
        <w:t>E1. Pārveduma tiesību aktīva atzīšanas pārtraukšana</w:t>
      </w:r>
    </w:p>
    <w:p w14:paraId="063CA9FC" w14:textId="77777777" w:rsidR="00B30528" w:rsidRPr="00000C58" w:rsidRDefault="00B30528" w:rsidP="00642E1D">
      <w:pPr>
        <w:jc w:val="both"/>
        <w:rPr>
          <w:rFonts w:ascii="Times New Roman" w:hAnsi="Times New Roman" w:cs="Times New Roman"/>
          <w:noProof/>
          <w:sz w:val="24"/>
        </w:rPr>
      </w:pPr>
    </w:p>
    <w:p w14:paraId="58041122" w14:textId="77777777" w:rsidR="002439F2" w:rsidRPr="00000C58" w:rsidRDefault="002439F2" w:rsidP="0038527D">
      <w:pPr>
        <w:ind w:left="284"/>
        <w:jc w:val="both"/>
        <w:rPr>
          <w:rFonts w:ascii="Times New Roman" w:hAnsi="Times New Roman" w:cs="Times New Roman"/>
          <w:b/>
          <w:bCs/>
          <w:noProof/>
          <w:sz w:val="24"/>
        </w:rPr>
      </w:pPr>
      <w:r>
        <w:rPr>
          <w:rFonts w:ascii="Times New Roman" w:hAnsi="Times New Roman"/>
          <w:b/>
          <w:sz w:val="24"/>
        </w:rPr>
        <w:t>Institūcija ir noskaidrojusi, ka laika gaitā tai ir beigušās vienas pārveduma tiesības. Kā institūcija noskaidro mēru, ar kuru vislabāk attēlot pārveduma tiesību izbeigšanās gaitu?</w:t>
      </w:r>
    </w:p>
    <w:p w14:paraId="5B4245B8" w14:textId="77777777" w:rsidR="00F963A2" w:rsidRPr="00000C58" w:rsidRDefault="00F963A2" w:rsidP="00642E1D">
      <w:pPr>
        <w:jc w:val="both"/>
        <w:rPr>
          <w:rFonts w:ascii="Times New Roman" w:hAnsi="Times New Roman" w:cs="Times New Roman"/>
          <w:b/>
          <w:bCs/>
          <w:noProof/>
          <w:sz w:val="24"/>
        </w:rPr>
      </w:pPr>
    </w:p>
    <w:p w14:paraId="2F1219F2" w14:textId="77777777" w:rsidR="002439F2" w:rsidRPr="00000C58" w:rsidRDefault="002439F2" w:rsidP="0038527D">
      <w:pPr>
        <w:ind w:left="284"/>
        <w:jc w:val="both"/>
        <w:rPr>
          <w:rFonts w:ascii="Times New Roman" w:hAnsi="Times New Roman" w:cs="Times New Roman"/>
          <w:noProof/>
          <w:sz w:val="24"/>
        </w:rPr>
      </w:pPr>
      <w:r>
        <w:rPr>
          <w:rFonts w:ascii="Times New Roman" w:hAnsi="Times New Roman"/>
          <w:sz w:val="24"/>
        </w:rPr>
        <w:t>Kopumā pārveduma tiesības izbeidzas (un saistīto pārveduma tiesību aktīvu iekļauj izmaksās), kad vai tiklīdz institūcija vairs neprasa, lai pārveduma saņēmējs rīkojas saskaņā ar saistošo vienošanos. Bieži vien tas notiek, kad vai tiklīdz pārveduma saņēmējs ir izpildījis pienākumus saskaņā ar vienošanos, tādējādi atbilstoša gaitas novērtēšanas metode ir atkarīga no institūcijas pārveduma tiesību konkrētā veida un saistošās vienošanās konkrētajiem noteikumiem. Gadījumā, ja saistošā vienošanās ietver vienas pārveduma tiesības prasīt, lai pārveduma saņēmējs izpilda vairākas savstarpēji saistītas darbības, pārveduma tiesības var beigties daļēji līdztekus tam, kā pārveduma saņēmējs izpilda šīs atsevišķās darbības. Parastie apsvērumi, kas varētu ļaut saprast, kad pārveduma tiesības ir beigušās daļēji, ir tostarp šādi:</w:t>
      </w:r>
    </w:p>
    <w:p w14:paraId="647A3586" w14:textId="0C0588D7" w:rsidR="002439F2" w:rsidRPr="00000C58" w:rsidRDefault="00E91FD3" w:rsidP="00E91FD3">
      <w:pPr>
        <w:ind w:left="567" w:hanging="283"/>
        <w:jc w:val="both"/>
        <w:rPr>
          <w:rFonts w:ascii="Times New Roman" w:hAnsi="Times New Roman" w:cs="Times New Roman"/>
          <w:noProof/>
          <w:sz w:val="24"/>
        </w:rPr>
      </w:pPr>
      <w:r>
        <w:rPr>
          <w:rFonts w:ascii="Times New Roman" w:hAnsi="Times New Roman"/>
          <w:sz w:val="24"/>
        </w:rPr>
        <w:t>a) pārveduma saņēmējs ir izpildījis saistošās vienošanās dokumentā noteiktās darbības;</w:t>
      </w:r>
    </w:p>
    <w:p w14:paraId="3F644300" w14:textId="61DDBC16" w:rsidR="002439F2" w:rsidRPr="00000C58" w:rsidRDefault="00E91FD3" w:rsidP="00E91FD3">
      <w:pPr>
        <w:ind w:left="567" w:hanging="283"/>
        <w:jc w:val="both"/>
        <w:rPr>
          <w:rFonts w:ascii="Times New Roman" w:hAnsi="Times New Roman" w:cs="Times New Roman"/>
          <w:noProof/>
          <w:sz w:val="24"/>
        </w:rPr>
      </w:pPr>
      <w:r>
        <w:rPr>
          <w:rFonts w:ascii="Times New Roman" w:hAnsi="Times New Roman"/>
          <w:sz w:val="24"/>
        </w:rPr>
        <w:t>b) pārveduma saņēmējs ir uzņēmies attaisnotos izdevumus, kā norādīts saistošās vienošanās dokumentā, un</w:t>
      </w:r>
    </w:p>
    <w:p w14:paraId="046B315E" w14:textId="3DCFCE73" w:rsidR="002439F2" w:rsidRPr="00000C58" w:rsidRDefault="00E91FD3" w:rsidP="000E1AA9">
      <w:pPr>
        <w:keepNext/>
        <w:keepLines/>
        <w:ind w:left="568" w:hanging="284"/>
        <w:jc w:val="both"/>
        <w:rPr>
          <w:rFonts w:ascii="Times New Roman" w:hAnsi="Times New Roman" w:cs="Times New Roman"/>
          <w:noProof/>
          <w:sz w:val="24"/>
        </w:rPr>
      </w:pPr>
      <w:r>
        <w:rPr>
          <w:rFonts w:ascii="Times New Roman" w:hAnsi="Times New Roman"/>
          <w:sz w:val="24"/>
        </w:rPr>
        <w:lastRenderedPageBreak/>
        <w:t>c) pārveduma saņēmējs ir sasniedzis kādus no saistošās vienošanās dokumentā saskaņotajiem starpposma mērķiem.</w:t>
      </w:r>
    </w:p>
    <w:p w14:paraId="16B85939" w14:textId="77777777" w:rsidR="002439F2" w:rsidRPr="00000C58" w:rsidRDefault="002439F2" w:rsidP="00642E1D">
      <w:pPr>
        <w:jc w:val="both"/>
        <w:rPr>
          <w:rFonts w:ascii="Times New Roman" w:hAnsi="Times New Roman" w:cs="Times New Roman"/>
          <w:noProof/>
          <w:sz w:val="24"/>
        </w:rPr>
      </w:pPr>
    </w:p>
    <w:p w14:paraId="394392CF" w14:textId="77777777" w:rsidR="002439F2" w:rsidRPr="00000C58" w:rsidRDefault="002439F2" w:rsidP="00E91FD3">
      <w:pPr>
        <w:ind w:left="284"/>
        <w:jc w:val="both"/>
        <w:rPr>
          <w:rFonts w:ascii="Times New Roman" w:hAnsi="Times New Roman" w:cs="Times New Roman"/>
          <w:noProof/>
          <w:sz w:val="24"/>
        </w:rPr>
      </w:pPr>
      <w:r>
        <w:rPr>
          <w:rFonts w:ascii="Times New Roman" w:hAnsi="Times New Roman"/>
          <w:sz w:val="24"/>
        </w:rPr>
        <w:t>Ja vienošanās ir noslēgta ar vairākām pusēm, institūcijai būs jāizvērtē, vai pārveduma tiesības attiecas uz tiesībām prasīt, lai cita vienošanās puse izpilda konkrētu atbilstības nodrošināšanas pienākumu. Publiskajā sektorā var būt situācijas, ka resursu pārvedums notiek ar vairāku institūciju starpniecību, līdz tos nodod galīgajam pārveduma saņēmējam. Tādos gadījumos dažos saistošo vienošanos dokumentos var norādīt, ka institūcijas pārveduma tiesības beidzas tad, kad galīgais pārveduma saņēmējs ir izpildījis atbilstības nodrošināšanas pienākumus. Citas saistošās vienošanās var paredzēt pārveduma tiesības un atbilstības nodrošināšanas pienākumus katrā posmā, kad resursi tiek nodoti no vienas institūcijas nākamajai. Institūcijai būs jāizvērtē saistošo vienošanos noteikumi un attiecīgie fakti un apstākļi, lai noteiktu, kad pārstāt atzīt savus pārveduma tiesību aktīvus.</w:t>
      </w:r>
    </w:p>
    <w:p w14:paraId="0D3CC4D5" w14:textId="77777777" w:rsidR="00E91FD3" w:rsidRPr="00000C58" w:rsidRDefault="00E91FD3" w:rsidP="00E91FD3">
      <w:pPr>
        <w:ind w:left="284"/>
        <w:jc w:val="both"/>
        <w:rPr>
          <w:rFonts w:ascii="Times New Roman" w:hAnsi="Times New Roman" w:cs="Times New Roman"/>
          <w:noProof/>
          <w:sz w:val="24"/>
        </w:rPr>
      </w:pPr>
    </w:p>
    <w:p w14:paraId="7063E464" w14:textId="4B82F6EE" w:rsidR="002439F2" w:rsidRPr="00000C58" w:rsidRDefault="002439F2" w:rsidP="00E91FD3">
      <w:pPr>
        <w:ind w:left="284"/>
        <w:jc w:val="both"/>
        <w:rPr>
          <w:rFonts w:ascii="Times New Roman" w:hAnsi="Times New Roman" w:cs="Times New Roman"/>
          <w:noProof/>
          <w:sz w:val="24"/>
        </w:rPr>
      </w:pPr>
      <w:r>
        <w:rPr>
          <w:rFonts w:ascii="Times New Roman" w:hAnsi="Times New Roman"/>
          <w:sz w:val="24"/>
        </w:rPr>
        <w:t>Citos gadījumos pārveduma tiesības var izbeigties, jo pārveduma saņēmējs nespēj vai nevēlas pildīt saistošās vienošanās pienākumus. Tādā gadījumā institūcija izvērtē, vai saistošās vienošanās noteikumi un attiecīgās jurisdikcijas tiesiskais regulējums dod institūcijai beznosacījuma tiesības saņemt naudu (piemēram, pārskaitītās naudas atmaksu). Šādu beznosacījuma tiesību rezultātā tiek pārtraukta pārveduma tiesību aktīva atzīšana un tiek atzīts finanšu aktīvs (skat. 26. punktu). Ja saistošā vienošanās un attiecīgais tiesiskais regulējums nepamato finanšu aktīva atzīšanu, pārveduma tiesību aktīvu turpina atzīt un institūcija tad izvērtē, vai ir mazinājusies aktīva vērtība (skat. 43. punktu). Šī tēma ir sīkāk ilustrēta 8. ilustratīvajā piemērā (skat. IE42.–IE48. punktu).</w:t>
      </w:r>
    </w:p>
    <w:p w14:paraId="433DBE53" w14:textId="77777777" w:rsidR="002439F2" w:rsidRPr="00000C58" w:rsidRDefault="002439F2" w:rsidP="00642E1D">
      <w:pPr>
        <w:jc w:val="both"/>
        <w:rPr>
          <w:rFonts w:ascii="Times New Roman" w:hAnsi="Times New Roman" w:cs="Times New Roman"/>
          <w:noProof/>
          <w:sz w:val="24"/>
        </w:rPr>
      </w:pPr>
    </w:p>
    <w:p w14:paraId="32BB4281"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F iedaļa. Pārveduma izdevumu novērtēšana darījumos, par kuriem ir noslēgtas saistošas vienošanās</w:t>
      </w:r>
    </w:p>
    <w:p w14:paraId="54F32C39" w14:textId="77777777" w:rsidR="002439F2" w:rsidRPr="00000C58" w:rsidRDefault="002439F2" w:rsidP="00642E1D">
      <w:pPr>
        <w:jc w:val="both"/>
        <w:rPr>
          <w:rFonts w:ascii="Times New Roman" w:hAnsi="Times New Roman" w:cs="Times New Roman"/>
          <w:b/>
          <w:noProof/>
          <w:sz w:val="24"/>
        </w:rPr>
      </w:pPr>
    </w:p>
    <w:p w14:paraId="0FF46CFD" w14:textId="77777777" w:rsidR="002439F2" w:rsidRPr="00000C58" w:rsidRDefault="002439F2" w:rsidP="00642E1D">
      <w:pPr>
        <w:jc w:val="both"/>
        <w:rPr>
          <w:rFonts w:ascii="Times New Roman" w:hAnsi="Times New Roman" w:cs="Times New Roman"/>
          <w:i/>
          <w:iCs/>
          <w:noProof/>
          <w:sz w:val="24"/>
        </w:rPr>
      </w:pPr>
      <w:r>
        <w:rPr>
          <w:rFonts w:ascii="Times New Roman" w:hAnsi="Times New Roman"/>
          <w:i/>
          <w:iCs/>
          <w:sz w:val="24"/>
        </w:rPr>
        <w:t>F1. Atlīdzības par pārvedumu attiecināšana uz pārveduma tiesībām</w:t>
      </w:r>
    </w:p>
    <w:p w14:paraId="17477DFC" w14:textId="77777777" w:rsidR="00E91FD3" w:rsidRPr="00000C58" w:rsidRDefault="00E91FD3" w:rsidP="00642E1D">
      <w:pPr>
        <w:jc w:val="both"/>
        <w:rPr>
          <w:rFonts w:ascii="Times New Roman" w:hAnsi="Times New Roman" w:cs="Times New Roman"/>
          <w:noProof/>
          <w:sz w:val="24"/>
        </w:rPr>
      </w:pPr>
    </w:p>
    <w:p w14:paraId="2F05D711" w14:textId="77777777" w:rsidR="002439F2" w:rsidRPr="00000C58" w:rsidRDefault="002439F2" w:rsidP="00F109E0">
      <w:pPr>
        <w:ind w:left="284"/>
        <w:jc w:val="both"/>
        <w:rPr>
          <w:rFonts w:ascii="Times New Roman" w:hAnsi="Times New Roman" w:cs="Times New Roman"/>
          <w:b/>
          <w:bCs/>
          <w:noProof/>
          <w:sz w:val="24"/>
        </w:rPr>
      </w:pPr>
      <w:r>
        <w:rPr>
          <w:rFonts w:ascii="Times New Roman" w:hAnsi="Times New Roman"/>
          <w:b/>
          <w:sz w:val="24"/>
        </w:rPr>
        <w:t>Kā publiskā sektora institūcijai noskaidrot piemērotu metodi, ar kuru var aplēst atsevišķu atlīdzību par pārveduma tiesībām?</w:t>
      </w:r>
    </w:p>
    <w:p w14:paraId="67D8DB96" w14:textId="77777777" w:rsidR="00E04312" w:rsidRPr="00000C58" w:rsidRDefault="00E04312" w:rsidP="00642E1D">
      <w:pPr>
        <w:jc w:val="both"/>
        <w:rPr>
          <w:rFonts w:ascii="Times New Roman" w:hAnsi="Times New Roman" w:cs="Times New Roman"/>
          <w:b/>
          <w:bCs/>
          <w:noProof/>
          <w:sz w:val="24"/>
        </w:rPr>
      </w:pPr>
    </w:p>
    <w:p w14:paraId="0E1860A6" w14:textId="77777777" w:rsidR="002439F2" w:rsidRPr="00000C58" w:rsidRDefault="002439F2" w:rsidP="00F109E0">
      <w:pPr>
        <w:ind w:left="284"/>
        <w:jc w:val="both"/>
        <w:rPr>
          <w:rFonts w:ascii="Times New Roman" w:hAnsi="Times New Roman" w:cs="Times New Roman"/>
          <w:noProof/>
          <w:sz w:val="24"/>
        </w:rPr>
      </w:pPr>
      <w:r>
        <w:rPr>
          <w:rFonts w:ascii="Times New Roman" w:hAnsi="Times New Roman"/>
          <w:sz w:val="24"/>
        </w:rPr>
        <w:t>Kopumā institūcija varētu gribēt saistošās vienošanās dokumentā skaidri noteikt resursu summu, ko tā vēlas nodot par katrām pārveduma tiesībām (t. i., par katrām pārveduma tiesībām parasti nosaka vienu atsevišķu atlīdzību). Gadījumā, ja atsevišķa atlīdzība nav skaidri norādīta, standartā prasīts, lai institūcija sarunās par saistošās vienošanās noslēgšanu nosaka labākās aplēses, kādai jābūt summai, lai sniegtu kompensāciju pārveduma saņēmējam par pienākumu izpildi.</w:t>
      </w:r>
    </w:p>
    <w:p w14:paraId="3880CCB8" w14:textId="77777777" w:rsidR="00F109E0" w:rsidRPr="00000C58" w:rsidRDefault="00F109E0" w:rsidP="00F109E0">
      <w:pPr>
        <w:ind w:left="284"/>
        <w:jc w:val="both"/>
        <w:rPr>
          <w:rFonts w:ascii="Times New Roman" w:hAnsi="Times New Roman" w:cs="Times New Roman"/>
          <w:noProof/>
          <w:sz w:val="24"/>
        </w:rPr>
      </w:pPr>
    </w:p>
    <w:p w14:paraId="58407FFE" w14:textId="77777777" w:rsidR="002439F2" w:rsidRPr="00000C58" w:rsidRDefault="002439F2" w:rsidP="00F109E0">
      <w:pPr>
        <w:ind w:left="284"/>
        <w:jc w:val="both"/>
        <w:rPr>
          <w:rFonts w:ascii="Times New Roman" w:hAnsi="Times New Roman" w:cs="Times New Roman"/>
          <w:noProof/>
          <w:sz w:val="24"/>
        </w:rPr>
      </w:pPr>
      <w:r>
        <w:rPr>
          <w:rFonts w:ascii="Times New Roman" w:hAnsi="Times New Roman"/>
          <w:sz w:val="24"/>
        </w:rPr>
        <w:t>Piemērotākā metode atsevišķas atlīdzības aplēsēm būs atkarīga no tā, kāda veida un kvalitātes informācija institūcijai ir pieejama. Piemēram, fiziskām personām, kas kārto saistošo vienošanos, var būt vienlaicīgi pieraksti, kuros sīki norādīts, kā tās ir aplēsušas atsevišķu atlīdzību par saistošās vienošanās dokumentā iekļautām konkrētām pārveduma tiesībām. Citām institūcijām var būt sīki izstrādāta iekšējā budžeta informācija, kurā dokumentēti resursi, ko tā vēlas maksāt par katrām konkrētajām pārveduma tiesībām. Citos gadījumos fiziskas personas, kas kārto saistošo vienošanos, var izmantot pārveduma saņēmēja standartizētu cenu lapu, lai aplēstu nododamo resursu kopējo apjomu. Šādā situācijā katram atsevišķam nodevumam var izmantot standarta cenas, lai aplēstu katru pārveduma tiesību atsevišķo atlīdzību.</w:t>
      </w:r>
    </w:p>
    <w:p w14:paraId="5152CF8E" w14:textId="77777777" w:rsidR="002439F2" w:rsidRPr="00000C58" w:rsidRDefault="002439F2" w:rsidP="00642E1D">
      <w:pPr>
        <w:jc w:val="both"/>
        <w:rPr>
          <w:rFonts w:ascii="Times New Roman" w:hAnsi="Times New Roman" w:cs="Times New Roman"/>
          <w:noProof/>
          <w:sz w:val="24"/>
        </w:rPr>
      </w:pPr>
    </w:p>
    <w:p w14:paraId="70F16E1F"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lastRenderedPageBreak/>
        <w:t>G iedaļa. Daudzgadu vienošanās</w:t>
      </w:r>
    </w:p>
    <w:p w14:paraId="791A9EE8" w14:textId="77777777" w:rsidR="002439F2" w:rsidRPr="00000C58" w:rsidRDefault="002439F2" w:rsidP="00642E1D">
      <w:pPr>
        <w:jc w:val="both"/>
        <w:rPr>
          <w:rFonts w:ascii="Times New Roman" w:hAnsi="Times New Roman" w:cs="Times New Roman"/>
          <w:b/>
          <w:noProof/>
          <w:sz w:val="24"/>
        </w:rPr>
      </w:pPr>
    </w:p>
    <w:p w14:paraId="0D4F3008" w14:textId="0042A3FE" w:rsidR="002439F2" w:rsidRPr="00000C58" w:rsidRDefault="00F109E0" w:rsidP="00642E1D">
      <w:pPr>
        <w:jc w:val="both"/>
        <w:rPr>
          <w:rFonts w:ascii="Times New Roman" w:hAnsi="Times New Roman" w:cs="Times New Roman"/>
          <w:i/>
          <w:iCs/>
          <w:noProof/>
          <w:sz w:val="24"/>
        </w:rPr>
      </w:pPr>
      <w:r>
        <w:rPr>
          <w:rFonts w:ascii="Times New Roman" w:hAnsi="Times New Roman"/>
          <w:i/>
          <w:sz w:val="24"/>
        </w:rPr>
        <w:t>G1. Daudzgadu vienošanās uzskaite</w:t>
      </w:r>
    </w:p>
    <w:p w14:paraId="0A51FCA0" w14:textId="77777777" w:rsidR="00F109E0" w:rsidRPr="00000C58" w:rsidRDefault="00F109E0" w:rsidP="00642E1D">
      <w:pPr>
        <w:jc w:val="both"/>
        <w:rPr>
          <w:rFonts w:ascii="Times New Roman" w:hAnsi="Times New Roman" w:cs="Times New Roman"/>
          <w:i/>
          <w:iCs/>
          <w:noProof/>
          <w:sz w:val="24"/>
        </w:rPr>
      </w:pPr>
    </w:p>
    <w:p w14:paraId="31F25F3A" w14:textId="77777777" w:rsidR="002439F2" w:rsidRPr="00000C58" w:rsidRDefault="002439F2" w:rsidP="005E4300">
      <w:pPr>
        <w:ind w:left="284"/>
        <w:jc w:val="both"/>
        <w:rPr>
          <w:rFonts w:ascii="Times New Roman" w:hAnsi="Times New Roman" w:cs="Times New Roman"/>
          <w:b/>
          <w:bCs/>
          <w:noProof/>
          <w:sz w:val="24"/>
        </w:rPr>
      </w:pPr>
      <w:r>
        <w:rPr>
          <w:rFonts w:ascii="Times New Roman" w:hAnsi="Times New Roman"/>
          <w:b/>
          <w:sz w:val="24"/>
        </w:rPr>
        <w:t>Vai ir nepieciešami atšķirīgi principi, lai uzskaitītu daudzgadu vienošanās un lai atzītu pārveduma izdevumus no daudzgadu vienošanās?</w:t>
      </w:r>
    </w:p>
    <w:p w14:paraId="3A3BF003" w14:textId="77777777" w:rsidR="002439F2" w:rsidRPr="00000C58" w:rsidRDefault="002439F2" w:rsidP="002E1D1D">
      <w:pPr>
        <w:ind w:left="284"/>
        <w:jc w:val="both"/>
        <w:rPr>
          <w:rFonts w:ascii="Times New Roman" w:hAnsi="Times New Roman" w:cs="Times New Roman"/>
          <w:noProof/>
          <w:sz w:val="24"/>
        </w:rPr>
      </w:pPr>
      <w:r>
        <w:rPr>
          <w:rFonts w:ascii="Times New Roman" w:hAnsi="Times New Roman"/>
          <w:sz w:val="24"/>
        </w:rPr>
        <w:t>Daudzgadu vienošanās, kas var izrietēt no darījumiem, par kuriem noslēgtas saistošas vienošanās, parasti paredz resursu sniegšanu vairāku gadu garumā konkrētam mērķim (piemēram, par konkrētu tēmu veiktu pētījumu rezultātu publikācija). Resursu sniegšana (piemēram, finansējums) var notikt vairākos datumos visa gada garumā un/vai vairāku gadu garumā.</w:t>
      </w:r>
    </w:p>
    <w:p w14:paraId="5DE899D6" w14:textId="77777777" w:rsidR="005E4300" w:rsidRPr="00000C58" w:rsidRDefault="005E4300" w:rsidP="002E1D1D">
      <w:pPr>
        <w:ind w:left="284"/>
        <w:jc w:val="both"/>
        <w:rPr>
          <w:rFonts w:ascii="Times New Roman" w:hAnsi="Times New Roman" w:cs="Times New Roman"/>
          <w:noProof/>
          <w:sz w:val="24"/>
        </w:rPr>
      </w:pPr>
    </w:p>
    <w:p w14:paraId="287388EB" w14:textId="16D73F21" w:rsidR="002439F2" w:rsidRPr="00000C58" w:rsidRDefault="002439F2" w:rsidP="002E1D1D">
      <w:pPr>
        <w:ind w:left="284"/>
        <w:jc w:val="both"/>
        <w:rPr>
          <w:rFonts w:ascii="Times New Roman" w:hAnsi="Times New Roman" w:cs="Times New Roman"/>
          <w:noProof/>
          <w:sz w:val="24"/>
        </w:rPr>
      </w:pPr>
      <w:r>
        <w:rPr>
          <w:rFonts w:ascii="Times New Roman" w:hAnsi="Times New Roman"/>
          <w:sz w:val="24"/>
        </w:rPr>
        <w:t>Lai arī šāda veida vienošanās ir ar ilgāku termiņu, grāmatvedības principu piemērošana saskan ar to, kā tiek uzskaitīti citi pārveduma izdevumu darījumi. Institūcija izvērtē, vai daudzgadu vienošanās ir saistoša vienošanās, un piemēro 18.–20. punkta principus pārveduma izdevumiem, par kuriem nav noslēgtas saistošas vienošanās, un 21.–43. punktu pārveduma izdevumiem, kas izriet no darījumiem, par kuriem ir noslēgtas saistošas vienošanās. Institūcija izvērtē pārveduma tiesību aktīva un/vai pārveduma izdevumu atzīšanu neatkarīgi no tā, kurā laikā resursi fiziski tika nodoti.</w:t>
      </w:r>
    </w:p>
    <w:p w14:paraId="09C52826" w14:textId="0496A723" w:rsidR="002E1D1D" w:rsidRPr="00000C58" w:rsidRDefault="002E1D1D">
      <w:pPr>
        <w:rPr>
          <w:rFonts w:ascii="Times New Roman" w:hAnsi="Times New Roman" w:cs="Times New Roman"/>
          <w:noProof/>
          <w:sz w:val="24"/>
        </w:rPr>
      </w:pPr>
      <w:r>
        <w:br w:type="page"/>
      </w:r>
    </w:p>
    <w:p w14:paraId="272A89EA"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lastRenderedPageBreak/>
        <w:t>Ilustratīvi piemēri</w:t>
      </w:r>
      <w:bookmarkStart w:id="87" w:name="_bookmark95"/>
      <w:bookmarkEnd w:id="87"/>
    </w:p>
    <w:p w14:paraId="787EFA07" w14:textId="77777777" w:rsidR="002E1D1D" w:rsidRPr="00000C58" w:rsidRDefault="002E1D1D" w:rsidP="00642E1D">
      <w:pPr>
        <w:jc w:val="both"/>
        <w:rPr>
          <w:rFonts w:ascii="Times New Roman" w:hAnsi="Times New Roman" w:cs="Times New Roman"/>
          <w:b/>
          <w:noProof/>
          <w:sz w:val="24"/>
        </w:rPr>
      </w:pPr>
    </w:p>
    <w:p w14:paraId="25F9A043" w14:textId="77777777" w:rsidR="002439F2" w:rsidRPr="00000C58" w:rsidRDefault="002439F2" w:rsidP="00642E1D">
      <w:pPr>
        <w:jc w:val="both"/>
        <w:rPr>
          <w:rFonts w:ascii="Times New Roman" w:hAnsi="Times New Roman" w:cs="Times New Roman"/>
          <w:i/>
          <w:noProof/>
          <w:sz w:val="24"/>
        </w:rPr>
      </w:pPr>
      <w:r>
        <w:rPr>
          <w:rFonts w:ascii="Times New Roman" w:hAnsi="Times New Roman"/>
          <w:i/>
          <w:iCs/>
          <w:sz w:val="24"/>
        </w:rPr>
        <w:t>Šie piemēri papildina IPSAS 48, taču nav to daļa.</w:t>
      </w:r>
    </w:p>
    <w:p w14:paraId="5B3DCE35" w14:textId="77777777" w:rsidR="00AD2946" w:rsidRPr="00000C58" w:rsidRDefault="00AD2946" w:rsidP="00642E1D">
      <w:pPr>
        <w:jc w:val="both"/>
        <w:rPr>
          <w:rFonts w:ascii="Times New Roman" w:hAnsi="Times New Roman" w:cs="Times New Roman"/>
          <w:i/>
          <w:noProof/>
          <w:sz w:val="24"/>
        </w:rPr>
      </w:pPr>
    </w:p>
    <w:p w14:paraId="74860467" w14:textId="77777777" w:rsidR="002439F2" w:rsidRPr="00000C58" w:rsidRDefault="002439F2" w:rsidP="00AD2946">
      <w:pPr>
        <w:ind w:left="284" w:hanging="284"/>
        <w:jc w:val="both"/>
        <w:rPr>
          <w:rFonts w:ascii="Times New Roman" w:hAnsi="Times New Roman" w:cs="Times New Roman"/>
          <w:noProof/>
          <w:sz w:val="24"/>
        </w:rPr>
      </w:pPr>
      <w:r>
        <w:rPr>
          <w:rFonts w:ascii="Times New Roman" w:hAnsi="Times New Roman"/>
          <w:sz w:val="24"/>
        </w:rPr>
        <w:t xml:space="preserve">IE1. Šie piemēri ir hipotētiskas situācijas, kas ilustrē, kā institūcija varētu piemērot dažas no </w:t>
      </w:r>
      <w:r>
        <w:rPr>
          <w:rFonts w:ascii="Times New Roman" w:hAnsi="Times New Roman"/>
          <w:i/>
          <w:iCs/>
          <w:sz w:val="24"/>
        </w:rPr>
        <w:t>IPSAS</w:t>
      </w:r>
      <w:r>
        <w:rPr>
          <w:rFonts w:ascii="Times New Roman" w:hAnsi="Times New Roman"/>
          <w:sz w:val="24"/>
        </w:rPr>
        <w:t xml:space="preserve"> 48 “Pārveduma izdevumi” prasībām konkrētiem pārveduma izdevumu darījumiem, pamatojoties uz dažiem sniegtajiem faktiem. Katra piemēra analīze nav vienīgais veids, kā varētu piemērot šīs prasības, tāpat arī šos piemērus nav paredzēts piemērot tikai konkrētam attēlotajam sektoram. Lai arī daži piemēru aspekti var pastāvēt reālos faktu modeļos, tomēr, kad tiek piemērots </w:t>
      </w:r>
      <w:r>
        <w:rPr>
          <w:rFonts w:ascii="Times New Roman" w:hAnsi="Times New Roman"/>
          <w:i/>
          <w:iCs/>
          <w:sz w:val="24"/>
        </w:rPr>
        <w:t>IPSAS</w:t>
      </w:r>
      <w:r>
        <w:rPr>
          <w:rFonts w:ascii="Times New Roman" w:hAnsi="Times New Roman"/>
          <w:sz w:val="24"/>
        </w:rPr>
        <w:t> 48, ir jāizvērtē visi konkrētā faktu modeļa fakti un apstākļi.</w:t>
      </w:r>
    </w:p>
    <w:p w14:paraId="5463C9FE" w14:textId="77777777" w:rsidR="002439F2" w:rsidRPr="00000C58" w:rsidRDefault="002439F2" w:rsidP="00642E1D">
      <w:pPr>
        <w:jc w:val="both"/>
        <w:rPr>
          <w:rFonts w:ascii="Times New Roman" w:hAnsi="Times New Roman" w:cs="Times New Roman"/>
          <w:noProof/>
          <w:sz w:val="24"/>
        </w:rPr>
      </w:pPr>
    </w:p>
    <w:p w14:paraId="134908BE"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Darbības joma</w:t>
      </w:r>
    </w:p>
    <w:p w14:paraId="3ED9B890" w14:textId="77777777" w:rsidR="00AD2946" w:rsidRPr="00000C58" w:rsidRDefault="00AD2946" w:rsidP="00642E1D">
      <w:pPr>
        <w:jc w:val="both"/>
        <w:rPr>
          <w:rFonts w:ascii="Times New Roman" w:hAnsi="Times New Roman" w:cs="Times New Roman"/>
          <w:b/>
          <w:noProof/>
          <w:sz w:val="24"/>
        </w:rPr>
      </w:pPr>
    </w:p>
    <w:p w14:paraId="73E110FA" w14:textId="52E41C28" w:rsidR="002439F2" w:rsidRPr="00000C58" w:rsidRDefault="002439F2" w:rsidP="00747666">
      <w:pPr>
        <w:ind w:left="284" w:hanging="284"/>
        <w:jc w:val="both"/>
        <w:rPr>
          <w:rFonts w:ascii="Times New Roman" w:hAnsi="Times New Roman" w:cs="Times New Roman"/>
          <w:noProof/>
          <w:sz w:val="24"/>
        </w:rPr>
      </w:pPr>
      <w:r>
        <w:rPr>
          <w:rFonts w:ascii="Times New Roman" w:hAnsi="Times New Roman"/>
          <w:sz w:val="24"/>
        </w:rPr>
        <w:t xml:space="preserve">IE2. 1.–2. piemērā ir ilustrētas </w:t>
      </w:r>
      <w:r>
        <w:rPr>
          <w:rFonts w:ascii="Times New Roman" w:hAnsi="Times New Roman"/>
          <w:i/>
          <w:iCs/>
          <w:sz w:val="24"/>
        </w:rPr>
        <w:t>IPSAS</w:t>
      </w:r>
      <w:r>
        <w:rPr>
          <w:rFonts w:ascii="Times New Roman" w:hAnsi="Times New Roman"/>
          <w:sz w:val="24"/>
        </w:rPr>
        <w:t xml:space="preserve"> 48 3.–5. punkta prasības noteikt, vai darījums ietilpst </w:t>
      </w:r>
      <w:r>
        <w:rPr>
          <w:rFonts w:ascii="Times New Roman" w:hAnsi="Times New Roman"/>
          <w:i/>
          <w:iCs/>
          <w:sz w:val="24"/>
        </w:rPr>
        <w:t>IPSAS</w:t>
      </w:r>
      <w:r>
        <w:rPr>
          <w:rFonts w:ascii="Times New Roman" w:hAnsi="Times New Roman"/>
          <w:sz w:val="24"/>
        </w:rPr>
        <w:t> 48 darbības jomā.</w:t>
      </w:r>
    </w:p>
    <w:p w14:paraId="1C552A41" w14:textId="77777777" w:rsidR="002439F2" w:rsidRPr="00000C58" w:rsidRDefault="002439F2" w:rsidP="00642E1D">
      <w:pPr>
        <w:jc w:val="both"/>
        <w:rPr>
          <w:rFonts w:ascii="Times New Roman" w:hAnsi="Times New Roman" w:cs="Times New Roman"/>
          <w:noProof/>
          <w:sz w:val="24"/>
        </w:rPr>
      </w:pPr>
    </w:p>
    <w:p w14:paraId="0A42B497" w14:textId="77777777" w:rsidR="002439F2" w:rsidRPr="00000C58" w:rsidRDefault="002439F2" w:rsidP="00642E1D">
      <w:pPr>
        <w:jc w:val="both"/>
        <w:rPr>
          <w:rFonts w:ascii="Times New Roman" w:hAnsi="Times New Roman" w:cs="Times New Roman"/>
          <w:i/>
          <w:iCs/>
          <w:noProof/>
          <w:sz w:val="24"/>
        </w:rPr>
      </w:pPr>
      <w:r>
        <w:rPr>
          <w:rFonts w:ascii="Times New Roman" w:hAnsi="Times New Roman"/>
          <w:i/>
          <w:sz w:val="24"/>
        </w:rPr>
        <w:t>1. piemērs. Pārvedums, kad otra puse sniedz preces un pakalpojumus</w:t>
      </w:r>
    </w:p>
    <w:p w14:paraId="42789226" w14:textId="77777777" w:rsidR="00747666" w:rsidRPr="00000C58" w:rsidRDefault="00747666" w:rsidP="00642E1D">
      <w:pPr>
        <w:jc w:val="both"/>
        <w:rPr>
          <w:rFonts w:ascii="Times New Roman" w:hAnsi="Times New Roman" w:cs="Times New Roman"/>
          <w:noProof/>
          <w:sz w:val="24"/>
        </w:rPr>
      </w:pPr>
    </w:p>
    <w:p w14:paraId="3C16C871" w14:textId="6D79BE4D" w:rsidR="002439F2" w:rsidRPr="00000C58" w:rsidRDefault="002439F2" w:rsidP="00747666">
      <w:pPr>
        <w:ind w:left="284" w:hanging="284"/>
        <w:jc w:val="both"/>
        <w:rPr>
          <w:rFonts w:ascii="Times New Roman" w:hAnsi="Times New Roman" w:cs="Times New Roman"/>
          <w:noProof/>
          <w:sz w:val="24"/>
        </w:rPr>
      </w:pPr>
      <w:r>
        <w:rPr>
          <w:rFonts w:ascii="Times New Roman" w:hAnsi="Times New Roman"/>
          <w:sz w:val="24"/>
        </w:rPr>
        <w:t>IE3. Starptautiska organizācija noslēdz saistošu vienošanos par transportlīdzekļa pirkšanu no tirgotāja par 30 000 VV.</w:t>
      </w:r>
      <w:r w:rsidR="00E2516E" w:rsidRPr="00000C58">
        <w:rPr>
          <w:rStyle w:val="FootnoteReference"/>
          <w:rFonts w:ascii="Times New Roman" w:hAnsi="Times New Roman" w:cs="Times New Roman"/>
          <w:noProof/>
          <w:sz w:val="24"/>
        </w:rPr>
        <w:footnoteReference w:id="4"/>
      </w:r>
      <w:r>
        <w:rPr>
          <w:rFonts w:ascii="Times New Roman" w:hAnsi="Times New Roman"/>
          <w:sz w:val="24"/>
        </w:rPr>
        <w:t xml:space="preserve"> Saskaņā ar saistošās vienošanās noteikumiem tirgotājs nodrošinās arī uzturēšanas pakalpojumus trīs gadus pēc transportlīdzekļa piegādes.</w:t>
      </w:r>
    </w:p>
    <w:p w14:paraId="51146ABF" w14:textId="77777777" w:rsidR="002439F2" w:rsidRPr="00000C58" w:rsidRDefault="002439F2" w:rsidP="00642E1D">
      <w:pPr>
        <w:jc w:val="both"/>
        <w:rPr>
          <w:rFonts w:ascii="Times New Roman" w:hAnsi="Times New Roman" w:cs="Times New Roman"/>
          <w:noProof/>
          <w:sz w:val="24"/>
        </w:rPr>
      </w:pPr>
    </w:p>
    <w:p w14:paraId="174FF71C"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A gadījums. Transportlīdzeklis tiek sniegts starptautiskajai organizācijai.</w:t>
      </w:r>
    </w:p>
    <w:p w14:paraId="511847AB" w14:textId="77777777" w:rsidR="00747666" w:rsidRPr="00000C58" w:rsidRDefault="00747666" w:rsidP="00642E1D">
      <w:pPr>
        <w:jc w:val="both"/>
        <w:rPr>
          <w:rFonts w:ascii="Times New Roman" w:hAnsi="Times New Roman" w:cs="Times New Roman"/>
          <w:noProof/>
          <w:sz w:val="24"/>
        </w:rPr>
      </w:pPr>
    </w:p>
    <w:p w14:paraId="71C798DA" w14:textId="77777777" w:rsidR="002439F2" w:rsidRPr="00000C58" w:rsidRDefault="002439F2" w:rsidP="00225704">
      <w:pPr>
        <w:ind w:left="284" w:hanging="284"/>
        <w:jc w:val="both"/>
        <w:rPr>
          <w:rFonts w:ascii="Times New Roman" w:hAnsi="Times New Roman" w:cs="Times New Roman"/>
          <w:noProof/>
          <w:sz w:val="24"/>
        </w:rPr>
      </w:pPr>
      <w:r>
        <w:rPr>
          <w:rFonts w:ascii="Times New Roman" w:hAnsi="Times New Roman"/>
          <w:sz w:val="24"/>
        </w:rPr>
        <w:t>IE4. Saskaņā ar saistošo vienošanos tirgotājam ir prasīts nodot transportlīdzekli un nodrošināt turpmākos uzturēšanas pakalpojumus starptautiskajai organizācijai.</w:t>
      </w:r>
    </w:p>
    <w:p w14:paraId="594BB23C" w14:textId="77777777" w:rsidR="007E0A50" w:rsidRPr="00000C58" w:rsidRDefault="007E0A50" w:rsidP="00642E1D">
      <w:pPr>
        <w:jc w:val="both"/>
        <w:rPr>
          <w:rFonts w:ascii="Times New Roman" w:hAnsi="Times New Roman" w:cs="Times New Roman"/>
          <w:noProof/>
          <w:sz w:val="24"/>
        </w:rPr>
      </w:pPr>
    </w:p>
    <w:p w14:paraId="113FDF6E" w14:textId="0EE1DDB1" w:rsidR="002439F2" w:rsidRPr="00000C58" w:rsidRDefault="002439F2" w:rsidP="00225704">
      <w:pPr>
        <w:ind w:left="284" w:hanging="284"/>
        <w:jc w:val="both"/>
        <w:rPr>
          <w:rFonts w:ascii="Times New Roman" w:hAnsi="Times New Roman" w:cs="Times New Roman"/>
          <w:noProof/>
          <w:sz w:val="24"/>
        </w:rPr>
      </w:pPr>
      <w:r>
        <w:rPr>
          <w:rFonts w:ascii="Times New Roman" w:hAnsi="Times New Roman"/>
          <w:sz w:val="24"/>
        </w:rPr>
        <w:t xml:space="preserve">IE5. Saistošā vienošanās starptautiskajai organizācijai nerada pārveduma izdevumus, jo starptautiskā organizācija tieši saņem transportlīdzekli un uzturēšanas pakalpojumus apmaiņā pret sniegto atlīdzību 30 000 VV apmērā. Attiecīgi saistošā vienošanās neietilpst </w:t>
      </w:r>
      <w:r>
        <w:rPr>
          <w:rFonts w:ascii="Times New Roman" w:hAnsi="Times New Roman"/>
          <w:i/>
          <w:iCs/>
          <w:sz w:val="24"/>
        </w:rPr>
        <w:t>IPSAS</w:t>
      </w:r>
      <w:r>
        <w:rPr>
          <w:rFonts w:ascii="Times New Roman" w:hAnsi="Times New Roman"/>
          <w:sz w:val="24"/>
        </w:rPr>
        <w:t xml:space="preserve"> 48 darbības jomā. Starptautiskā organizācija piemēro </w:t>
      </w:r>
      <w:r>
        <w:rPr>
          <w:rFonts w:ascii="Times New Roman" w:hAnsi="Times New Roman"/>
          <w:i/>
          <w:iCs/>
          <w:sz w:val="24"/>
        </w:rPr>
        <w:t>IPSAS</w:t>
      </w:r>
      <w:r>
        <w:rPr>
          <w:rFonts w:ascii="Times New Roman" w:hAnsi="Times New Roman"/>
          <w:sz w:val="24"/>
        </w:rPr>
        <w:t> 45 “Pamatlīdzekļi”, uzskaitot transportlīdzekļa iegādi un turpmākās izmaksas, kas rodas saistībā ar remontiem un uzturēšanu.</w:t>
      </w:r>
    </w:p>
    <w:p w14:paraId="5A6B38BB" w14:textId="77777777" w:rsidR="002439F2" w:rsidRPr="00000C58" w:rsidRDefault="002439F2" w:rsidP="00642E1D">
      <w:pPr>
        <w:jc w:val="both"/>
        <w:rPr>
          <w:rFonts w:ascii="Times New Roman" w:hAnsi="Times New Roman" w:cs="Times New Roman"/>
          <w:noProof/>
          <w:sz w:val="24"/>
        </w:rPr>
      </w:pPr>
    </w:p>
    <w:p w14:paraId="5E6C397F"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B gadījums. Transportlīdzeklis tiek sniegts valsts valdībai.</w:t>
      </w:r>
    </w:p>
    <w:p w14:paraId="72EEA276" w14:textId="77777777" w:rsidR="00225704" w:rsidRPr="00000C58" w:rsidRDefault="00225704" w:rsidP="00642E1D">
      <w:pPr>
        <w:jc w:val="both"/>
        <w:rPr>
          <w:rFonts w:ascii="Times New Roman" w:hAnsi="Times New Roman" w:cs="Times New Roman"/>
          <w:noProof/>
          <w:sz w:val="24"/>
        </w:rPr>
      </w:pPr>
    </w:p>
    <w:p w14:paraId="78E695A0" w14:textId="77777777" w:rsidR="002439F2" w:rsidRPr="00000C58" w:rsidRDefault="002439F2" w:rsidP="00225704">
      <w:pPr>
        <w:ind w:left="284" w:hanging="284"/>
        <w:jc w:val="both"/>
        <w:rPr>
          <w:rFonts w:ascii="Times New Roman" w:hAnsi="Times New Roman" w:cs="Times New Roman"/>
          <w:noProof/>
          <w:sz w:val="24"/>
        </w:rPr>
      </w:pPr>
      <w:r>
        <w:rPr>
          <w:rFonts w:ascii="Times New Roman" w:hAnsi="Times New Roman"/>
          <w:sz w:val="24"/>
        </w:rPr>
        <w:t>IE6. Šajā atsevišķajā scenārijā saskaņā ar saistošo vienošanos tirgotājam ir jānodod transportlīdzeklis un jānodrošina turpmākie uzturēšanas pakalpojumi valsts valdībai (ieinteresētajai trešajai personai), nevis starptautiskajai organizācijai.</w:t>
      </w:r>
    </w:p>
    <w:p w14:paraId="4AD8D84A" w14:textId="77777777" w:rsidR="00225704" w:rsidRPr="00000C58" w:rsidRDefault="00225704" w:rsidP="00642E1D">
      <w:pPr>
        <w:jc w:val="both"/>
        <w:rPr>
          <w:rFonts w:ascii="Times New Roman" w:hAnsi="Times New Roman" w:cs="Times New Roman"/>
          <w:noProof/>
          <w:sz w:val="24"/>
        </w:rPr>
      </w:pPr>
    </w:p>
    <w:p w14:paraId="410708D2" w14:textId="06285051" w:rsidR="002439F2" w:rsidRPr="00000C58" w:rsidRDefault="002439F2" w:rsidP="00225704">
      <w:pPr>
        <w:ind w:left="284" w:hanging="284"/>
        <w:jc w:val="both"/>
        <w:rPr>
          <w:rFonts w:ascii="Times New Roman" w:hAnsi="Times New Roman" w:cs="Times New Roman"/>
          <w:noProof/>
          <w:sz w:val="24"/>
        </w:rPr>
      </w:pPr>
      <w:r>
        <w:rPr>
          <w:rFonts w:ascii="Times New Roman" w:hAnsi="Times New Roman"/>
          <w:sz w:val="24"/>
        </w:rPr>
        <w:t xml:space="preserve">IE7. Saistošā vienošanās starptautiskajai organizācijai rada pārveduma izdevumus, jo starptautiskā organizācija nodod atlīdzību 30 000 VV tirgotājam, pretī tieši nesaņemot preces vai pakalpojumus. (Transportlīdzeklis un uzturēšanas pakalpojumi tiek nodoti valsts valdībai, ieinteresētajai trešajai personai). Starptautiskā organizācija (pārveduma veicējs) piemēro </w:t>
      </w:r>
      <w:r>
        <w:rPr>
          <w:rFonts w:ascii="Times New Roman" w:hAnsi="Times New Roman"/>
          <w:i/>
          <w:iCs/>
          <w:sz w:val="24"/>
        </w:rPr>
        <w:t>IPSAS</w:t>
      </w:r>
      <w:r>
        <w:rPr>
          <w:rFonts w:ascii="Times New Roman" w:hAnsi="Times New Roman"/>
          <w:sz w:val="24"/>
        </w:rPr>
        <w:t> 48 21.–43. punktu, uzskaitot pārvedumu, kas izriet no saistošas vienošanās.</w:t>
      </w:r>
    </w:p>
    <w:p w14:paraId="45EA3722" w14:textId="77777777" w:rsidR="002439F2" w:rsidRPr="00000C58" w:rsidRDefault="002439F2" w:rsidP="00642E1D">
      <w:pPr>
        <w:jc w:val="both"/>
        <w:rPr>
          <w:rFonts w:ascii="Times New Roman" w:hAnsi="Times New Roman" w:cs="Times New Roman"/>
          <w:noProof/>
          <w:sz w:val="24"/>
        </w:rPr>
      </w:pPr>
    </w:p>
    <w:p w14:paraId="7D241C2F" w14:textId="77777777" w:rsidR="002439F2" w:rsidRPr="00000C58" w:rsidRDefault="002439F2" w:rsidP="005E46F8">
      <w:pPr>
        <w:keepNext/>
        <w:keepLines/>
        <w:jc w:val="both"/>
        <w:rPr>
          <w:rFonts w:ascii="Times New Roman" w:hAnsi="Times New Roman" w:cs="Times New Roman"/>
          <w:i/>
          <w:iCs/>
          <w:noProof/>
          <w:sz w:val="24"/>
        </w:rPr>
      </w:pPr>
      <w:r>
        <w:rPr>
          <w:rFonts w:ascii="Times New Roman" w:hAnsi="Times New Roman"/>
          <w:i/>
          <w:sz w:val="24"/>
        </w:rPr>
        <w:lastRenderedPageBreak/>
        <w:t>2. piemērs. Zinātniskie granti</w:t>
      </w:r>
    </w:p>
    <w:p w14:paraId="2612B425" w14:textId="77777777" w:rsidR="00E2516E" w:rsidRPr="00000C58" w:rsidRDefault="00E2516E" w:rsidP="005E46F8">
      <w:pPr>
        <w:keepNext/>
        <w:keepLines/>
        <w:jc w:val="both"/>
        <w:rPr>
          <w:rFonts w:ascii="Times New Roman" w:hAnsi="Times New Roman" w:cs="Times New Roman"/>
          <w:noProof/>
          <w:sz w:val="24"/>
        </w:rPr>
      </w:pPr>
    </w:p>
    <w:p w14:paraId="6D5A4343" w14:textId="77777777" w:rsidR="002439F2" w:rsidRPr="00000C58" w:rsidRDefault="002439F2" w:rsidP="005E46F8">
      <w:pPr>
        <w:keepNext/>
        <w:keepLines/>
        <w:ind w:left="284" w:hanging="284"/>
        <w:jc w:val="both"/>
        <w:rPr>
          <w:rFonts w:ascii="Times New Roman" w:hAnsi="Times New Roman" w:cs="Times New Roman"/>
          <w:noProof/>
          <w:sz w:val="24"/>
        </w:rPr>
      </w:pPr>
      <w:r>
        <w:rPr>
          <w:rFonts w:ascii="Times New Roman" w:hAnsi="Times New Roman"/>
          <w:sz w:val="24"/>
        </w:rPr>
        <w:t>IE8. Valsts valdība noslēdz saistošu vienošanos ar universitāti, saskaņā ar kuru valsts valdība piešķirs universitātei grantu 25 miljonu VV apmērā, lai tā pētītu ierobežojošo diētu ietekmi uz vispārējo veselības stāvokli.</w:t>
      </w:r>
    </w:p>
    <w:p w14:paraId="3AD35BD9" w14:textId="77777777" w:rsidR="002439F2" w:rsidRPr="00000C58" w:rsidRDefault="002439F2" w:rsidP="00642E1D">
      <w:pPr>
        <w:jc w:val="both"/>
        <w:rPr>
          <w:rFonts w:ascii="Times New Roman" w:hAnsi="Times New Roman" w:cs="Times New Roman"/>
          <w:noProof/>
          <w:sz w:val="24"/>
        </w:rPr>
      </w:pPr>
    </w:p>
    <w:p w14:paraId="59776D12"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A gadījums. Valsts valdība kontrolē pētniecību</w:t>
      </w:r>
    </w:p>
    <w:p w14:paraId="45715CF7" w14:textId="77777777" w:rsidR="00091182" w:rsidRPr="00000C58" w:rsidRDefault="00091182" w:rsidP="00642E1D">
      <w:pPr>
        <w:jc w:val="both"/>
        <w:rPr>
          <w:rFonts w:ascii="Times New Roman" w:hAnsi="Times New Roman" w:cs="Times New Roman"/>
          <w:noProof/>
          <w:sz w:val="24"/>
        </w:rPr>
      </w:pPr>
    </w:p>
    <w:p w14:paraId="55A03231" w14:textId="77777777" w:rsidR="002439F2" w:rsidRPr="00000C58" w:rsidRDefault="002439F2" w:rsidP="00091182">
      <w:pPr>
        <w:ind w:left="284" w:hanging="284"/>
        <w:jc w:val="both"/>
        <w:rPr>
          <w:rFonts w:ascii="Times New Roman" w:hAnsi="Times New Roman" w:cs="Times New Roman"/>
          <w:noProof/>
          <w:sz w:val="24"/>
        </w:rPr>
      </w:pPr>
      <w:r>
        <w:rPr>
          <w:rFonts w:ascii="Times New Roman" w:hAnsi="Times New Roman"/>
          <w:sz w:val="24"/>
        </w:rPr>
        <w:t>IE9. Saistošās vienošanās dokumentā ir iekļauta prasība, ka universitāte nodos pētniecības rezultātus valsts valdībai, tostarp tiesības uz izstrādāto intelektuālo īpašumu un/vai patentiem.</w:t>
      </w:r>
    </w:p>
    <w:p w14:paraId="2C0128DD" w14:textId="77777777" w:rsidR="00091182" w:rsidRPr="00000C58" w:rsidRDefault="00091182" w:rsidP="00091182">
      <w:pPr>
        <w:ind w:left="284" w:hanging="284"/>
        <w:jc w:val="both"/>
        <w:rPr>
          <w:rFonts w:ascii="Times New Roman" w:hAnsi="Times New Roman" w:cs="Times New Roman"/>
          <w:noProof/>
          <w:sz w:val="24"/>
        </w:rPr>
      </w:pPr>
    </w:p>
    <w:p w14:paraId="7DB255CB" w14:textId="77777777" w:rsidR="002439F2" w:rsidRPr="00000C58" w:rsidRDefault="002439F2" w:rsidP="00091182">
      <w:pPr>
        <w:ind w:left="284" w:hanging="284"/>
        <w:jc w:val="both"/>
        <w:rPr>
          <w:rFonts w:ascii="Times New Roman" w:hAnsi="Times New Roman" w:cs="Times New Roman"/>
          <w:noProof/>
          <w:sz w:val="24"/>
        </w:rPr>
      </w:pPr>
      <w:r>
        <w:rPr>
          <w:rFonts w:ascii="Times New Roman" w:hAnsi="Times New Roman"/>
          <w:sz w:val="24"/>
        </w:rPr>
        <w:t xml:space="preserve">IE10. Saistošā vienošanās valsts valdībai nerada pārveduma izdevumus, jo valsts valdība tieši saņem pētniecības rezultātus (tostarp tiesības uz intelektuālo īpašumu un/vai patentiem) no pētniecības apmaiņā pret to, ka tā kā atlīdzību ir piešķīrusi grantu. Attiecīgi saistošā vienošanās neietilpst </w:t>
      </w:r>
      <w:r>
        <w:rPr>
          <w:rFonts w:ascii="Times New Roman" w:hAnsi="Times New Roman"/>
          <w:i/>
          <w:iCs/>
          <w:sz w:val="24"/>
        </w:rPr>
        <w:t>IPSAS</w:t>
      </w:r>
      <w:r>
        <w:rPr>
          <w:rFonts w:ascii="Times New Roman" w:hAnsi="Times New Roman"/>
          <w:sz w:val="24"/>
        </w:rPr>
        <w:t xml:space="preserve"> 48 darbības jomā. Valsts valdība piemēro </w:t>
      </w:r>
      <w:r>
        <w:rPr>
          <w:rFonts w:ascii="Times New Roman" w:hAnsi="Times New Roman"/>
          <w:i/>
          <w:iCs/>
          <w:sz w:val="24"/>
        </w:rPr>
        <w:t>IPSAS</w:t>
      </w:r>
      <w:r>
        <w:rPr>
          <w:rFonts w:ascii="Times New Roman" w:hAnsi="Times New Roman"/>
          <w:sz w:val="24"/>
        </w:rPr>
        <w:t> 31 “Nemateriālie aktīvi”, uzskaitot saistošo vienošanos.</w:t>
      </w:r>
    </w:p>
    <w:p w14:paraId="3D923E56" w14:textId="77777777" w:rsidR="002439F2" w:rsidRPr="00000C58" w:rsidRDefault="002439F2" w:rsidP="00642E1D">
      <w:pPr>
        <w:jc w:val="both"/>
        <w:rPr>
          <w:rFonts w:ascii="Times New Roman" w:hAnsi="Times New Roman" w:cs="Times New Roman"/>
          <w:noProof/>
          <w:sz w:val="24"/>
        </w:rPr>
      </w:pPr>
    </w:p>
    <w:p w14:paraId="2E6E512B"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B gadījums. Universitāte kontrolē pētniecību</w:t>
      </w:r>
    </w:p>
    <w:p w14:paraId="0E39FB29" w14:textId="77777777" w:rsidR="00091182" w:rsidRPr="00000C58" w:rsidRDefault="00091182" w:rsidP="00642E1D">
      <w:pPr>
        <w:jc w:val="both"/>
        <w:rPr>
          <w:rFonts w:ascii="Times New Roman" w:hAnsi="Times New Roman" w:cs="Times New Roman"/>
          <w:noProof/>
          <w:sz w:val="24"/>
        </w:rPr>
      </w:pPr>
    </w:p>
    <w:p w14:paraId="592CB5FC" w14:textId="77777777" w:rsidR="002439F2" w:rsidRPr="00000C58" w:rsidRDefault="002439F2" w:rsidP="00091182">
      <w:pPr>
        <w:ind w:left="284" w:hanging="284"/>
        <w:jc w:val="both"/>
        <w:rPr>
          <w:rFonts w:ascii="Times New Roman" w:hAnsi="Times New Roman" w:cs="Times New Roman"/>
          <w:noProof/>
          <w:sz w:val="24"/>
        </w:rPr>
      </w:pPr>
      <w:r>
        <w:rPr>
          <w:rFonts w:ascii="Times New Roman" w:hAnsi="Times New Roman"/>
          <w:sz w:val="24"/>
        </w:rPr>
        <w:t>IE11. Saskaņā ar saistošo vienošanos universitātei netiek prasīts nodot pētījuma rezultātus valsts valdībai. Drīzāk universitāte patur kontroli pār pētniecību, tostarp tiesības uz izstrādāto intelektuālo īpašumu un/vai patentiem.</w:t>
      </w:r>
    </w:p>
    <w:p w14:paraId="7C87F14B" w14:textId="77777777" w:rsidR="00091182" w:rsidRPr="00000C58" w:rsidRDefault="00091182" w:rsidP="00642E1D">
      <w:pPr>
        <w:jc w:val="both"/>
        <w:rPr>
          <w:rFonts w:ascii="Times New Roman" w:hAnsi="Times New Roman" w:cs="Times New Roman"/>
          <w:noProof/>
          <w:sz w:val="24"/>
        </w:rPr>
      </w:pPr>
    </w:p>
    <w:p w14:paraId="234E7CCF" w14:textId="5C8ADA96" w:rsidR="002439F2" w:rsidRPr="00000C58" w:rsidRDefault="002439F2" w:rsidP="00091182">
      <w:pPr>
        <w:ind w:left="284" w:hanging="284"/>
        <w:jc w:val="both"/>
        <w:rPr>
          <w:rFonts w:ascii="Times New Roman" w:hAnsi="Times New Roman" w:cs="Times New Roman"/>
          <w:noProof/>
          <w:sz w:val="24"/>
        </w:rPr>
      </w:pPr>
      <w:r>
        <w:rPr>
          <w:rFonts w:ascii="Times New Roman" w:hAnsi="Times New Roman"/>
          <w:sz w:val="24"/>
        </w:rPr>
        <w:t xml:space="preserve">IE12. Saistošā vienošanās valsts valdībai rada pārveduma izdevumus, jo valsts valdība nodod grantu (atlīdzību) universitātei, pretī tieši nesaņemot preces vai pakalpojumus. Valsts valdība (pārveduma veicējs) piemēro </w:t>
      </w:r>
      <w:r>
        <w:rPr>
          <w:rFonts w:ascii="Times New Roman" w:hAnsi="Times New Roman"/>
          <w:i/>
          <w:iCs/>
          <w:sz w:val="24"/>
        </w:rPr>
        <w:t>IPSAS</w:t>
      </w:r>
      <w:r>
        <w:rPr>
          <w:rFonts w:ascii="Times New Roman" w:hAnsi="Times New Roman"/>
          <w:sz w:val="24"/>
        </w:rPr>
        <w:t> 48 21.–43. punktu, uzskaitot darījumu, kas izriet no saistošas vienošanās.</w:t>
      </w:r>
    </w:p>
    <w:p w14:paraId="1516D922" w14:textId="77777777" w:rsidR="002439F2" w:rsidRPr="00000C58" w:rsidRDefault="002439F2" w:rsidP="00642E1D">
      <w:pPr>
        <w:jc w:val="both"/>
        <w:rPr>
          <w:rFonts w:ascii="Times New Roman" w:hAnsi="Times New Roman" w:cs="Times New Roman"/>
          <w:noProof/>
          <w:sz w:val="24"/>
        </w:rPr>
      </w:pPr>
    </w:p>
    <w:p w14:paraId="2894AF37"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Saistošas vienošanās un izpildāmība</w:t>
      </w:r>
    </w:p>
    <w:p w14:paraId="3F2D59AC" w14:textId="77777777" w:rsidR="00091182" w:rsidRPr="00000C58" w:rsidRDefault="00091182" w:rsidP="00642E1D">
      <w:pPr>
        <w:jc w:val="both"/>
        <w:rPr>
          <w:rFonts w:ascii="Times New Roman" w:hAnsi="Times New Roman" w:cs="Times New Roman"/>
          <w:b/>
          <w:noProof/>
          <w:sz w:val="24"/>
        </w:rPr>
      </w:pPr>
    </w:p>
    <w:p w14:paraId="6B129DDB" w14:textId="46FAC28B" w:rsidR="002439F2" w:rsidRPr="00000C58" w:rsidRDefault="002439F2" w:rsidP="00614F90">
      <w:pPr>
        <w:ind w:left="284" w:hanging="284"/>
        <w:jc w:val="both"/>
        <w:rPr>
          <w:rFonts w:ascii="Times New Roman" w:hAnsi="Times New Roman" w:cs="Times New Roman"/>
          <w:noProof/>
          <w:sz w:val="24"/>
        </w:rPr>
      </w:pPr>
      <w:r>
        <w:rPr>
          <w:rFonts w:ascii="Times New Roman" w:hAnsi="Times New Roman"/>
          <w:sz w:val="24"/>
        </w:rPr>
        <w:t xml:space="preserve">IE13. 3. un 4. piemērā ir ilustrēta atlīdzība saskaņā ar saistošo vienošanos un izpildāmība no </w:t>
      </w:r>
      <w:r>
        <w:rPr>
          <w:rFonts w:ascii="Times New Roman" w:hAnsi="Times New Roman"/>
          <w:i/>
          <w:iCs/>
          <w:sz w:val="24"/>
        </w:rPr>
        <w:t>IPSAS</w:t>
      </w:r>
      <w:r>
        <w:rPr>
          <w:rFonts w:ascii="Times New Roman" w:hAnsi="Times New Roman"/>
          <w:sz w:val="24"/>
        </w:rPr>
        <w:t> 48 10.–16. punkta.</w:t>
      </w:r>
    </w:p>
    <w:p w14:paraId="443EC256" w14:textId="77777777" w:rsidR="002439F2" w:rsidRPr="00000C58" w:rsidRDefault="002439F2" w:rsidP="00642E1D">
      <w:pPr>
        <w:jc w:val="both"/>
        <w:rPr>
          <w:rFonts w:ascii="Times New Roman" w:hAnsi="Times New Roman" w:cs="Times New Roman"/>
          <w:noProof/>
          <w:sz w:val="24"/>
        </w:rPr>
      </w:pPr>
    </w:p>
    <w:p w14:paraId="36B226BF" w14:textId="77777777" w:rsidR="002439F2" w:rsidRPr="00000C58" w:rsidRDefault="002439F2" w:rsidP="00642E1D">
      <w:pPr>
        <w:jc w:val="both"/>
        <w:rPr>
          <w:rFonts w:ascii="Times New Roman" w:hAnsi="Times New Roman" w:cs="Times New Roman"/>
          <w:i/>
          <w:iCs/>
          <w:noProof/>
          <w:sz w:val="24"/>
        </w:rPr>
      </w:pPr>
      <w:r>
        <w:rPr>
          <w:rFonts w:ascii="Times New Roman" w:hAnsi="Times New Roman"/>
          <w:i/>
          <w:sz w:val="24"/>
        </w:rPr>
        <w:t>3. piemērs. Vai pastāv saistoša vienošanās</w:t>
      </w:r>
    </w:p>
    <w:p w14:paraId="20486979" w14:textId="77777777" w:rsidR="00614F90" w:rsidRPr="00000C58" w:rsidRDefault="00614F90" w:rsidP="00642E1D">
      <w:pPr>
        <w:jc w:val="both"/>
        <w:rPr>
          <w:rFonts w:ascii="Times New Roman" w:hAnsi="Times New Roman" w:cs="Times New Roman"/>
          <w:noProof/>
          <w:sz w:val="24"/>
        </w:rPr>
      </w:pPr>
    </w:p>
    <w:p w14:paraId="6B854E7E" w14:textId="77777777" w:rsidR="002439F2" w:rsidRPr="00000C58" w:rsidRDefault="002439F2" w:rsidP="00614F90">
      <w:pPr>
        <w:ind w:left="284" w:hanging="284"/>
        <w:jc w:val="both"/>
        <w:rPr>
          <w:rFonts w:ascii="Times New Roman" w:hAnsi="Times New Roman" w:cs="Times New Roman"/>
          <w:noProof/>
          <w:sz w:val="24"/>
        </w:rPr>
      </w:pPr>
      <w:r>
        <w:rPr>
          <w:rFonts w:ascii="Times New Roman" w:hAnsi="Times New Roman"/>
          <w:sz w:val="24"/>
        </w:rPr>
        <w:t>IE14. Vietējai pašvaldībai atbilstoši tās uzbūvei ir prasīts nodrošināt dažādas sociālās programmas, tomēr tai nav pietiekamu resursu, lai tās varētu nodrošināt bez palīdzības. Valsts valdība nolemj pārskaitīt vietējai pašvaldībai 10 miljonus VV no pārpalikuma līdzekļiem, lai palīdzētu tai nodrošināt šīs sociālās programmas. Pārveduma detaļas ir sniegtas dokumentā “vienošanās par finansējumu”. Tomēr vienošanās rezultātā valsts valdībai ir tikai pienākums nodot līdzekļus un nav nekādu tiesību likt vietējai pašvaldībai rīkoties kādā konkrētā veidā.</w:t>
      </w:r>
    </w:p>
    <w:p w14:paraId="45192198" w14:textId="77777777" w:rsidR="00614F90" w:rsidRPr="00000C58" w:rsidRDefault="00614F90" w:rsidP="00614F90">
      <w:pPr>
        <w:ind w:left="284" w:hanging="284"/>
        <w:jc w:val="both"/>
        <w:rPr>
          <w:rFonts w:ascii="Times New Roman" w:hAnsi="Times New Roman" w:cs="Times New Roman"/>
          <w:noProof/>
          <w:sz w:val="24"/>
        </w:rPr>
      </w:pPr>
    </w:p>
    <w:p w14:paraId="74212132" w14:textId="2946685C" w:rsidR="002439F2" w:rsidRPr="00000C58" w:rsidRDefault="002439F2" w:rsidP="00BC34E3">
      <w:pPr>
        <w:ind w:left="284" w:hanging="284"/>
        <w:jc w:val="both"/>
        <w:rPr>
          <w:rFonts w:ascii="Times New Roman" w:hAnsi="Times New Roman" w:cs="Times New Roman"/>
          <w:noProof/>
          <w:sz w:val="24"/>
        </w:rPr>
      </w:pPr>
      <w:r>
        <w:rPr>
          <w:rFonts w:ascii="Times New Roman" w:hAnsi="Times New Roman"/>
          <w:sz w:val="24"/>
        </w:rPr>
        <w:t>IE15. Tā kā vienošanās neuzliek valsts valdībai gan tiesības, gan pienākumus, tā nav saistoša vienošanās. Valsts valdība piemēro 18.–20. punktā noteiktos grāmatvedības principus pārveduma uzskaitei.</w:t>
      </w:r>
    </w:p>
    <w:p w14:paraId="3C283359" w14:textId="77777777" w:rsidR="002439F2" w:rsidRPr="00000C58" w:rsidRDefault="002439F2" w:rsidP="00642E1D">
      <w:pPr>
        <w:jc w:val="both"/>
        <w:rPr>
          <w:rFonts w:ascii="Times New Roman" w:hAnsi="Times New Roman" w:cs="Times New Roman"/>
          <w:noProof/>
          <w:sz w:val="24"/>
        </w:rPr>
      </w:pPr>
    </w:p>
    <w:p w14:paraId="6D46AF9A" w14:textId="77777777" w:rsidR="002439F2" w:rsidRPr="00000C58" w:rsidRDefault="002439F2" w:rsidP="005E46F8">
      <w:pPr>
        <w:keepNext/>
        <w:keepLines/>
        <w:jc w:val="both"/>
        <w:rPr>
          <w:rFonts w:ascii="Times New Roman" w:hAnsi="Times New Roman" w:cs="Times New Roman"/>
          <w:i/>
          <w:iCs/>
          <w:noProof/>
          <w:sz w:val="24"/>
        </w:rPr>
      </w:pPr>
      <w:r>
        <w:rPr>
          <w:rFonts w:ascii="Times New Roman" w:hAnsi="Times New Roman"/>
          <w:i/>
          <w:sz w:val="24"/>
        </w:rPr>
        <w:lastRenderedPageBreak/>
        <w:t>4. piemērs. Vienošanās par pārvedumu, ņemot vērā apropriācijas procesa pabeigšanu</w:t>
      </w:r>
    </w:p>
    <w:p w14:paraId="63B9AEA4" w14:textId="77777777" w:rsidR="00BC34E3" w:rsidRPr="00000C58" w:rsidRDefault="00BC34E3" w:rsidP="005E46F8">
      <w:pPr>
        <w:keepNext/>
        <w:keepLines/>
        <w:jc w:val="both"/>
        <w:rPr>
          <w:rFonts w:ascii="Times New Roman" w:hAnsi="Times New Roman" w:cs="Times New Roman"/>
          <w:noProof/>
          <w:sz w:val="24"/>
        </w:rPr>
      </w:pPr>
    </w:p>
    <w:p w14:paraId="4BCB91B8" w14:textId="77777777" w:rsidR="002439F2" w:rsidRPr="00000C58" w:rsidRDefault="002439F2" w:rsidP="005E46F8">
      <w:pPr>
        <w:keepNext/>
        <w:keepLines/>
        <w:ind w:left="284" w:hanging="284"/>
        <w:jc w:val="both"/>
        <w:rPr>
          <w:rFonts w:ascii="Times New Roman" w:hAnsi="Times New Roman" w:cs="Times New Roman"/>
          <w:noProof/>
          <w:sz w:val="24"/>
        </w:rPr>
      </w:pPr>
      <w:r>
        <w:rPr>
          <w:rFonts w:ascii="Times New Roman" w:hAnsi="Times New Roman"/>
          <w:sz w:val="24"/>
        </w:rPr>
        <w:t>IE16. Valsts valdības finanšu gads beidzas 31. decembrī. 20X2. gada 15. martā valsts valdība (pārveduma veicējs) noslēdz vienošanos ar vietējo pašvaldību (pārveduma saņēmēju), lai pārskaitītu vietējai pašvaldībai 15 miljonus VV, kas tiks izlietotas jaunas infrastruktūras būvniecībai gaisa piesārņojuma mazināšanai. 10 miljoni VV ir jāpārskaita 20X2. gadā, un atlikušie 5 miljoni VV ir jāpārskaita 20X3. gadā. Tā kā gaisa piesārņojuma samazināšana ir vietējās pašvaldības prioritāte, tā sāka būvēt jauno infrastruktūru uzreiz pēc vienošanās parakstīšanas.</w:t>
      </w:r>
    </w:p>
    <w:p w14:paraId="5D683E58" w14:textId="77777777" w:rsidR="00BC34E3" w:rsidRPr="00000C58" w:rsidRDefault="00BC34E3" w:rsidP="00BC34E3">
      <w:pPr>
        <w:ind w:left="284" w:hanging="284"/>
        <w:jc w:val="both"/>
        <w:rPr>
          <w:rFonts w:ascii="Times New Roman" w:hAnsi="Times New Roman" w:cs="Times New Roman"/>
          <w:noProof/>
          <w:sz w:val="24"/>
        </w:rPr>
      </w:pPr>
    </w:p>
    <w:p w14:paraId="5BA2138A" w14:textId="77777777" w:rsidR="002439F2" w:rsidRPr="00000C58" w:rsidRDefault="002439F2" w:rsidP="00BC34E3">
      <w:pPr>
        <w:ind w:left="284" w:hanging="284"/>
        <w:jc w:val="both"/>
        <w:rPr>
          <w:rFonts w:ascii="Times New Roman" w:hAnsi="Times New Roman" w:cs="Times New Roman"/>
          <w:noProof/>
          <w:sz w:val="24"/>
        </w:rPr>
      </w:pPr>
      <w:r>
        <w:rPr>
          <w:rFonts w:ascii="Times New Roman" w:hAnsi="Times New Roman"/>
          <w:sz w:val="24"/>
        </w:rPr>
        <w:t>IE17. Vienošanās paredz noteikumu, ka finansējums būs pieejams, kad parlaments būs pabeidzis apropriāciju. Parlaments par 20X2. gadu pabeidza apropriāciju attiecībā uz 10 miljoniem VV 20X2. gada 31. oktobrī un tūlīt pārskaitīja 10 miljonus VV vietējai pašvaldībai. Kad tika pabeigta 10 miljonu VV apropriācija, vietējā pašvaldība jau bija izpildījusi atbilstības nodrošināšanas pienākumus, kas attiecās uz 10 miljonu VV daļu no kopējā pārveduma. Apropriācijas process attiecībā uz 5 miljoniem VV 20X2. gadā netika pabeigts, bet tiks izskatīts nākamajā gadā kā apropriācijas process 20X3. gadam.</w:t>
      </w:r>
    </w:p>
    <w:p w14:paraId="620E2D6B" w14:textId="77777777" w:rsidR="00BC34E3" w:rsidRPr="00000C58" w:rsidRDefault="00BC34E3" w:rsidP="00642E1D">
      <w:pPr>
        <w:jc w:val="both"/>
        <w:rPr>
          <w:rFonts w:ascii="Times New Roman" w:hAnsi="Times New Roman" w:cs="Times New Roman"/>
          <w:noProof/>
          <w:sz w:val="24"/>
        </w:rPr>
      </w:pPr>
    </w:p>
    <w:p w14:paraId="73D46AD9" w14:textId="4C66412D" w:rsidR="002439F2" w:rsidRPr="00000C58" w:rsidRDefault="002439F2" w:rsidP="00BC34E3">
      <w:pPr>
        <w:ind w:left="284" w:hanging="284"/>
        <w:jc w:val="both"/>
        <w:rPr>
          <w:rFonts w:ascii="Times New Roman" w:hAnsi="Times New Roman" w:cs="Times New Roman"/>
          <w:noProof/>
          <w:sz w:val="24"/>
        </w:rPr>
      </w:pPr>
      <w:r>
        <w:rPr>
          <w:rFonts w:ascii="Times New Roman" w:hAnsi="Times New Roman"/>
          <w:sz w:val="24"/>
        </w:rPr>
        <w:t>IE18. Nosakot, kā apropriācija ietekmēs vienošanos, valsts valdība izvērtē saturu, nevis formu saskaņā ar 10.–16. punktu un AG11.–AG25. punktu.</w:t>
      </w:r>
    </w:p>
    <w:p w14:paraId="3713FF3E" w14:textId="77777777" w:rsidR="002439F2" w:rsidRPr="00000C58" w:rsidRDefault="002439F2" w:rsidP="00642E1D">
      <w:pPr>
        <w:jc w:val="both"/>
        <w:rPr>
          <w:rFonts w:ascii="Times New Roman" w:hAnsi="Times New Roman" w:cs="Times New Roman"/>
          <w:noProof/>
          <w:sz w:val="24"/>
        </w:rPr>
      </w:pPr>
    </w:p>
    <w:p w14:paraId="1533C378"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A gadījums. Prasībai pabeigt apropriācijas procesu ir pamats</w:t>
      </w:r>
    </w:p>
    <w:p w14:paraId="0BAD708C" w14:textId="77777777" w:rsidR="00BC34E3" w:rsidRPr="00000C58" w:rsidRDefault="00BC34E3" w:rsidP="00642E1D">
      <w:pPr>
        <w:jc w:val="both"/>
        <w:rPr>
          <w:rFonts w:ascii="Times New Roman" w:hAnsi="Times New Roman" w:cs="Times New Roman"/>
          <w:noProof/>
          <w:sz w:val="24"/>
        </w:rPr>
      </w:pPr>
    </w:p>
    <w:p w14:paraId="7DDE932E" w14:textId="77777777" w:rsidR="002439F2" w:rsidRPr="00000C58" w:rsidRDefault="002439F2" w:rsidP="006E4B72">
      <w:pPr>
        <w:ind w:left="284" w:hanging="284"/>
        <w:jc w:val="both"/>
        <w:rPr>
          <w:rFonts w:ascii="Times New Roman" w:hAnsi="Times New Roman" w:cs="Times New Roman"/>
          <w:noProof/>
          <w:sz w:val="24"/>
        </w:rPr>
      </w:pPr>
      <w:r>
        <w:rPr>
          <w:rFonts w:ascii="Times New Roman" w:hAnsi="Times New Roman"/>
          <w:sz w:val="24"/>
        </w:rPr>
        <w:t>IE19. Samazināt gaisa piesārņojumu ir vietējās pašvaldības pienākums, un nav autorizējošu tiesību aktu, kuros valsts valdībai būtu prasīts finansēt šādas iniciatīvas. Vienošanās paredz, ka finansējums būs pieejams, kad parlaments būs pabeidzis apropriācijas procesu. Vienošanās arī skaidri nosaka, ka apropriācijas procesa pabeigšana nav noteikta un ka pārvedums var tikt samazināts vai atcelts. Tāpēc šādā scenārijā vienošanās nav saistoša, kamēr nav pabeigts apropriācijas process.</w:t>
      </w:r>
    </w:p>
    <w:p w14:paraId="5F717CD2" w14:textId="77777777" w:rsidR="006E4B72" w:rsidRPr="00000C58" w:rsidRDefault="006E4B72" w:rsidP="00642E1D">
      <w:pPr>
        <w:jc w:val="both"/>
        <w:rPr>
          <w:rFonts w:ascii="Times New Roman" w:hAnsi="Times New Roman" w:cs="Times New Roman"/>
          <w:noProof/>
          <w:sz w:val="24"/>
        </w:rPr>
      </w:pPr>
    </w:p>
    <w:p w14:paraId="5EC13B94" w14:textId="77777777" w:rsidR="002439F2" w:rsidRPr="00000C58" w:rsidRDefault="002439F2" w:rsidP="00192D8A">
      <w:pPr>
        <w:ind w:left="284" w:hanging="284"/>
        <w:jc w:val="both"/>
        <w:rPr>
          <w:rFonts w:ascii="Times New Roman" w:hAnsi="Times New Roman" w:cs="Times New Roman"/>
          <w:noProof/>
          <w:sz w:val="24"/>
        </w:rPr>
      </w:pPr>
      <w:r>
        <w:rPr>
          <w:rFonts w:ascii="Times New Roman" w:hAnsi="Times New Roman"/>
          <w:sz w:val="24"/>
        </w:rPr>
        <w:t>IE20. Valsts valdība secina, ka tai nav pienākuma pārskaitīt 15 miljonus VV (10 miljonus VV 20X2. gadā un 5 miljonus VV 20X3. gadā), kamēr nav pabeigts apropriācijas process. Attiecīgi valsts valdība 20X2. gadā atzīst izdevumus tikai 10 miljonu VV apmērā, lai parādītu pienākumu samaksāt vietējai pašvaldībai par to, ka tā ir izpildījusi atbilstības nodrošināšanas pienākumus līdz 20X2. gada 31. oktobrim. Ja vietējā pašvaldība nebūtu izpildījusi atbilstības nodrošināšanas pienākumus brīdī, kad tiek pārskaitīti 10 miljoni VV, valsts valdība tad atzītu pārveduma tiesību aktīvu 10 miljonu VV apmērā.</w:t>
      </w:r>
    </w:p>
    <w:p w14:paraId="36B5A3D7" w14:textId="77777777" w:rsidR="006F6FA5" w:rsidRPr="00000C58" w:rsidRDefault="006F6FA5" w:rsidP="00192D8A">
      <w:pPr>
        <w:ind w:left="284" w:hanging="284"/>
        <w:jc w:val="both"/>
        <w:rPr>
          <w:rFonts w:ascii="Times New Roman" w:hAnsi="Times New Roman" w:cs="Times New Roman"/>
          <w:noProof/>
          <w:sz w:val="24"/>
        </w:rPr>
      </w:pPr>
    </w:p>
    <w:p w14:paraId="36177DF3" w14:textId="7BFFA0FA" w:rsidR="002439F2" w:rsidRPr="00000C58" w:rsidRDefault="002439F2" w:rsidP="00AC5F29">
      <w:pPr>
        <w:ind w:left="284" w:hanging="284"/>
        <w:jc w:val="both"/>
        <w:rPr>
          <w:rFonts w:ascii="Times New Roman" w:hAnsi="Times New Roman" w:cs="Times New Roman"/>
          <w:noProof/>
          <w:sz w:val="24"/>
        </w:rPr>
      </w:pPr>
      <w:r>
        <w:rPr>
          <w:rFonts w:ascii="Times New Roman" w:hAnsi="Times New Roman"/>
          <w:sz w:val="24"/>
        </w:rPr>
        <w:t xml:space="preserve">IE21. 20X3. gada 31. martā parlaments pabeidz apropriācijas procesu attiecībā uz atlikušajiem 5 miljoniem VV. Šajā datumā valsts valdība piemēro </w:t>
      </w:r>
      <w:r>
        <w:rPr>
          <w:rFonts w:ascii="Times New Roman" w:hAnsi="Times New Roman"/>
          <w:i/>
          <w:iCs/>
          <w:sz w:val="24"/>
        </w:rPr>
        <w:t>IPSAS</w:t>
      </w:r>
      <w:r>
        <w:rPr>
          <w:rFonts w:ascii="Times New Roman" w:hAnsi="Times New Roman"/>
          <w:sz w:val="24"/>
        </w:rPr>
        <w:t> 48 21.–26. punktu, lai novērtētu uzskaites ietekmi uz atlikušajiem 5 miljoniem VV.</w:t>
      </w:r>
    </w:p>
    <w:p w14:paraId="3E479D4F" w14:textId="77777777" w:rsidR="002439F2" w:rsidRPr="00000C58" w:rsidRDefault="002439F2" w:rsidP="00642E1D">
      <w:pPr>
        <w:jc w:val="both"/>
        <w:rPr>
          <w:rFonts w:ascii="Times New Roman" w:hAnsi="Times New Roman" w:cs="Times New Roman"/>
          <w:noProof/>
          <w:sz w:val="24"/>
        </w:rPr>
      </w:pPr>
    </w:p>
    <w:p w14:paraId="5C6AA4DB"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B gadījums. Prasībai pabeigt apropriācijas procesu nav pamata</w:t>
      </w:r>
    </w:p>
    <w:p w14:paraId="3AFFFF59" w14:textId="77777777" w:rsidR="00AC5F29" w:rsidRPr="00000C58" w:rsidRDefault="00AC5F29" w:rsidP="00642E1D">
      <w:pPr>
        <w:jc w:val="both"/>
        <w:rPr>
          <w:rFonts w:ascii="Times New Roman" w:hAnsi="Times New Roman" w:cs="Times New Roman"/>
          <w:noProof/>
          <w:sz w:val="24"/>
        </w:rPr>
      </w:pPr>
    </w:p>
    <w:p w14:paraId="02435881" w14:textId="77777777" w:rsidR="002439F2" w:rsidRPr="00000C58" w:rsidRDefault="002439F2" w:rsidP="00235162">
      <w:pPr>
        <w:ind w:left="284" w:hanging="284"/>
        <w:jc w:val="both"/>
        <w:rPr>
          <w:rFonts w:ascii="Times New Roman" w:hAnsi="Times New Roman" w:cs="Times New Roman"/>
          <w:noProof/>
          <w:sz w:val="24"/>
        </w:rPr>
      </w:pPr>
      <w:r>
        <w:rPr>
          <w:rFonts w:ascii="Times New Roman" w:hAnsi="Times New Roman"/>
          <w:sz w:val="24"/>
        </w:rPr>
        <w:t>IE22. Šajā scenārijā gaisa piesārņojuma mazināšana ir gan valsts valdības, gan vietējās pašvaldības prioritāte un ir tiesību akti, kuros prasīts valsts valdībai investēt noteiktos gaisa piesārņojuma mazināšanas pasākumos. Infrastruktūra, kas jāuzbūvē vietējai pašvaldībai, ietilpst šo tiesību aktu darbības jomā, tāpēc valsts valdībai ar likumu ir jāpabeidz apropriācija par 15 miljonu VV pārvedumu.</w:t>
      </w:r>
    </w:p>
    <w:p w14:paraId="689A606F" w14:textId="77777777" w:rsidR="00AC5F29" w:rsidRPr="00000C58" w:rsidRDefault="00AC5F29" w:rsidP="00642E1D">
      <w:pPr>
        <w:jc w:val="both"/>
        <w:rPr>
          <w:rFonts w:ascii="Times New Roman" w:hAnsi="Times New Roman" w:cs="Times New Roman"/>
          <w:noProof/>
          <w:sz w:val="24"/>
        </w:rPr>
      </w:pPr>
    </w:p>
    <w:p w14:paraId="676C47C0" w14:textId="600CC63A" w:rsidR="002439F2" w:rsidRPr="00000C58" w:rsidRDefault="002439F2" w:rsidP="00235162">
      <w:pPr>
        <w:ind w:left="284" w:hanging="284"/>
        <w:jc w:val="both"/>
        <w:rPr>
          <w:rFonts w:ascii="Times New Roman" w:hAnsi="Times New Roman" w:cs="Times New Roman"/>
          <w:noProof/>
          <w:sz w:val="24"/>
        </w:rPr>
      </w:pPr>
      <w:r>
        <w:rPr>
          <w:rFonts w:ascii="Times New Roman" w:hAnsi="Times New Roman"/>
          <w:sz w:val="24"/>
        </w:rPr>
        <w:lastRenderedPageBreak/>
        <w:t xml:space="preserve">IE23. Valsts valdība secina, ka, lai arī vienošanās paredz, ka finansējums ir atkarīgs no apropriācijas procesa pabeigšanas, šim noteikumam nav pamata, jo valsts valdībai ir likumā noteikta prasība pabeigt apropriāciju 15 miljonu VV pārvedumam. Izpildot saistošo vienošanos, valsts valdība piemēro </w:t>
      </w:r>
      <w:r>
        <w:rPr>
          <w:rFonts w:ascii="Times New Roman" w:hAnsi="Times New Roman"/>
          <w:i/>
          <w:iCs/>
          <w:sz w:val="24"/>
        </w:rPr>
        <w:t>IPSAS</w:t>
      </w:r>
      <w:r>
        <w:rPr>
          <w:rFonts w:ascii="Times New Roman" w:hAnsi="Times New Roman"/>
          <w:sz w:val="24"/>
        </w:rPr>
        <w:t> 48 21.–26. punktu, lai noteiktu, kad atzīt pārveduma tiesību aktīvu vai pārveduma izdevumus.</w:t>
      </w:r>
    </w:p>
    <w:p w14:paraId="4009826B" w14:textId="77777777" w:rsidR="002439F2" w:rsidRPr="00000C58" w:rsidRDefault="002439F2" w:rsidP="00642E1D">
      <w:pPr>
        <w:jc w:val="both"/>
        <w:rPr>
          <w:rFonts w:ascii="Times New Roman" w:hAnsi="Times New Roman" w:cs="Times New Roman"/>
          <w:noProof/>
          <w:sz w:val="24"/>
        </w:rPr>
      </w:pPr>
    </w:p>
    <w:p w14:paraId="47DD0B67"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Pārveduma izdevumi darījumos, par kuriem ir noslēgta saistoša vienošanās</w:t>
      </w:r>
    </w:p>
    <w:p w14:paraId="48487403" w14:textId="77777777" w:rsidR="0057785B" w:rsidRPr="00000C58" w:rsidRDefault="0057785B" w:rsidP="00642E1D">
      <w:pPr>
        <w:jc w:val="both"/>
        <w:rPr>
          <w:rFonts w:ascii="Times New Roman" w:hAnsi="Times New Roman" w:cs="Times New Roman"/>
          <w:b/>
          <w:noProof/>
          <w:sz w:val="24"/>
        </w:rPr>
      </w:pPr>
    </w:p>
    <w:p w14:paraId="060B41AB" w14:textId="143D5457" w:rsidR="002439F2" w:rsidRPr="00000C58" w:rsidRDefault="002439F2" w:rsidP="0057785B">
      <w:pPr>
        <w:ind w:left="284" w:hanging="284"/>
        <w:jc w:val="both"/>
        <w:rPr>
          <w:rFonts w:ascii="Times New Roman" w:hAnsi="Times New Roman" w:cs="Times New Roman"/>
          <w:noProof/>
          <w:sz w:val="24"/>
        </w:rPr>
      </w:pPr>
      <w:r>
        <w:rPr>
          <w:rFonts w:ascii="Times New Roman" w:hAnsi="Times New Roman"/>
          <w:sz w:val="24"/>
        </w:rPr>
        <w:t xml:space="preserve">IE24. 5. piemērā ir ilustrēti principi par </w:t>
      </w:r>
      <w:r>
        <w:rPr>
          <w:rFonts w:ascii="Times New Roman" w:hAnsi="Times New Roman"/>
          <w:i/>
          <w:iCs/>
          <w:sz w:val="24"/>
        </w:rPr>
        <w:t>IPSAS</w:t>
      </w:r>
      <w:r>
        <w:rPr>
          <w:rFonts w:ascii="Times New Roman" w:hAnsi="Times New Roman"/>
          <w:sz w:val="24"/>
        </w:rPr>
        <w:t> 48 21. punktā noteikto pārveduma tiesību identifikāciju.</w:t>
      </w:r>
    </w:p>
    <w:p w14:paraId="78E2E907" w14:textId="77777777" w:rsidR="002439F2" w:rsidRPr="00000C58" w:rsidRDefault="002439F2" w:rsidP="00642E1D">
      <w:pPr>
        <w:jc w:val="both"/>
        <w:rPr>
          <w:rFonts w:ascii="Times New Roman" w:hAnsi="Times New Roman" w:cs="Times New Roman"/>
          <w:noProof/>
          <w:sz w:val="24"/>
        </w:rPr>
      </w:pPr>
    </w:p>
    <w:p w14:paraId="34129C51" w14:textId="77777777" w:rsidR="002439F2" w:rsidRPr="00000C58" w:rsidRDefault="002439F2" w:rsidP="00642E1D">
      <w:pPr>
        <w:jc w:val="both"/>
        <w:rPr>
          <w:rFonts w:ascii="Times New Roman" w:hAnsi="Times New Roman" w:cs="Times New Roman"/>
          <w:i/>
          <w:iCs/>
          <w:noProof/>
          <w:sz w:val="24"/>
        </w:rPr>
      </w:pPr>
      <w:r>
        <w:rPr>
          <w:rFonts w:ascii="Times New Roman" w:hAnsi="Times New Roman"/>
          <w:i/>
          <w:sz w:val="24"/>
        </w:rPr>
        <w:t>5. piemērs. Kā noteikt, vai preces un pakalpojumi ir nošķirti</w:t>
      </w:r>
    </w:p>
    <w:p w14:paraId="4903A31F" w14:textId="77777777" w:rsidR="002439F2" w:rsidRPr="00000C58" w:rsidRDefault="002439F2" w:rsidP="00642E1D">
      <w:pPr>
        <w:jc w:val="both"/>
        <w:rPr>
          <w:rFonts w:ascii="Times New Roman" w:hAnsi="Times New Roman" w:cs="Times New Roman"/>
          <w:i/>
          <w:noProof/>
          <w:sz w:val="24"/>
        </w:rPr>
      </w:pPr>
    </w:p>
    <w:p w14:paraId="2B95B1FB"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A gadījums. Preces un pakalpojumi nav nošķirti</w:t>
      </w:r>
    </w:p>
    <w:p w14:paraId="4A6098F4" w14:textId="77777777" w:rsidR="00B8054D" w:rsidRPr="00000C58" w:rsidRDefault="00B8054D" w:rsidP="00642E1D">
      <w:pPr>
        <w:jc w:val="both"/>
        <w:rPr>
          <w:rFonts w:ascii="Times New Roman" w:hAnsi="Times New Roman" w:cs="Times New Roman"/>
          <w:noProof/>
          <w:sz w:val="24"/>
        </w:rPr>
      </w:pPr>
    </w:p>
    <w:p w14:paraId="28D9BC3B" w14:textId="77777777" w:rsidR="002439F2" w:rsidRPr="00000C58" w:rsidRDefault="002439F2" w:rsidP="00B8054D">
      <w:pPr>
        <w:ind w:left="284" w:hanging="284"/>
        <w:jc w:val="both"/>
        <w:rPr>
          <w:rFonts w:ascii="Times New Roman" w:hAnsi="Times New Roman" w:cs="Times New Roman"/>
          <w:noProof/>
          <w:sz w:val="24"/>
        </w:rPr>
      </w:pPr>
      <w:r>
        <w:rPr>
          <w:rFonts w:ascii="Times New Roman" w:hAnsi="Times New Roman"/>
          <w:sz w:val="24"/>
        </w:rPr>
        <w:t>IE25. Veselības aizsardzības departaments noslēdz saistošu vienošanos ar Sabiedrisko darbu departamentu par to, ka Sabiedrisko darbu departaments uzbūvē slimnīcu provinces valdībai, kas ir ieinteresētā trešā persona. Saskaņā ar saistošās vienošanās noteikumiem Sabiedrisko darbu departaments ir apņēmies veikt projekta vispārējo vadību, kā arī projektēšanu un inženiertehniskos darbus, būvlaukuma attīrīšanu, pamatu ielikšanu, konstrukcijas būvniecību, cauruļvadu ielikšanu, elektroinstalāciju, iekārtu uzstādīšanu un apdari.</w:t>
      </w:r>
    </w:p>
    <w:p w14:paraId="2236DE0C" w14:textId="77777777" w:rsidR="00B8054D" w:rsidRPr="00000C58" w:rsidRDefault="00B8054D" w:rsidP="00B8054D">
      <w:pPr>
        <w:ind w:left="284" w:hanging="284"/>
        <w:jc w:val="both"/>
        <w:rPr>
          <w:rFonts w:ascii="Times New Roman" w:hAnsi="Times New Roman" w:cs="Times New Roman"/>
          <w:noProof/>
          <w:sz w:val="24"/>
        </w:rPr>
      </w:pPr>
    </w:p>
    <w:p w14:paraId="4416F94D" w14:textId="7337FE6B" w:rsidR="002439F2" w:rsidRPr="00000C58" w:rsidRDefault="002439F2" w:rsidP="00935A73">
      <w:pPr>
        <w:ind w:left="284" w:hanging="284"/>
        <w:jc w:val="both"/>
        <w:rPr>
          <w:rFonts w:ascii="Times New Roman" w:hAnsi="Times New Roman" w:cs="Times New Roman"/>
          <w:noProof/>
          <w:sz w:val="24"/>
        </w:rPr>
      </w:pPr>
      <w:r>
        <w:rPr>
          <w:rFonts w:ascii="Times New Roman" w:hAnsi="Times New Roman"/>
          <w:sz w:val="24"/>
        </w:rPr>
        <w:t xml:space="preserve">IE26. Lai noteiktu, vai saistošā vienošanās paredz vairāk par vienām pārveduma tiesībām, departaments piemēro </w:t>
      </w:r>
      <w:r>
        <w:rPr>
          <w:rFonts w:ascii="Times New Roman" w:hAnsi="Times New Roman"/>
          <w:i/>
          <w:iCs/>
          <w:sz w:val="24"/>
        </w:rPr>
        <w:t>IPSAS</w:t>
      </w:r>
      <w:r>
        <w:rPr>
          <w:rFonts w:ascii="Times New Roman" w:hAnsi="Times New Roman"/>
          <w:sz w:val="24"/>
        </w:rPr>
        <w:t> 48 21., AG31.–AG34. punktu un izvērtē ieviešanas norādījumu D1. punktā aplūkotos faktorus, lai noskaidrotu, vai tiesības veikt katru pakalpojumu var izpildīt atsevišķi no citām saistošās vienošanās dokumentā noteiktajām tiesībām.</w:t>
      </w:r>
    </w:p>
    <w:p w14:paraId="4397AA9B" w14:textId="77777777" w:rsidR="00935A73" w:rsidRPr="00000C58" w:rsidRDefault="00935A73" w:rsidP="00642E1D">
      <w:pPr>
        <w:jc w:val="both"/>
        <w:rPr>
          <w:rFonts w:ascii="Times New Roman" w:hAnsi="Times New Roman" w:cs="Times New Roman"/>
          <w:noProof/>
          <w:sz w:val="24"/>
        </w:rPr>
      </w:pPr>
    </w:p>
    <w:p w14:paraId="4066DEF5" w14:textId="77777777" w:rsidR="002439F2" w:rsidRPr="00000C58" w:rsidRDefault="002439F2" w:rsidP="002C0B0C">
      <w:pPr>
        <w:ind w:left="284" w:hanging="284"/>
        <w:jc w:val="both"/>
        <w:rPr>
          <w:rFonts w:ascii="Times New Roman" w:hAnsi="Times New Roman" w:cs="Times New Roman"/>
          <w:noProof/>
          <w:sz w:val="24"/>
        </w:rPr>
      </w:pPr>
      <w:r>
        <w:rPr>
          <w:rFonts w:ascii="Times New Roman" w:hAnsi="Times New Roman"/>
          <w:sz w:val="24"/>
        </w:rPr>
        <w:t>IE27. Ārpus vispārējās vienošanās konteksta Sabiedrisko darbu departamenta tiesības veikt atsevišķas darbības, piemēram, projekta vadību, projektēšanu, iepirkumu un būvniecību, varētu skatīt kā atsevišķas tiesības, kuras var izpildīt atsevišķi. Tomēr saistošās vienošanās kontekstā šīs tiesības ir savstarpēji cieši atkarīgas (piemēram, konstrukcijas būvniecību var veikt tikai pēc projektēšanas, inženiertehnisko darbu, būvlaukuma attīrīšanas, pamatu ielikšanas un iepirkuma darbību pabeigšanas) un cieši saistītas (t. i., visu atsevišķi sniegto pakalpojumu rezultātā tiks uzbūvēta slimnīca).</w:t>
      </w:r>
    </w:p>
    <w:p w14:paraId="2B11515E" w14:textId="77777777" w:rsidR="00935A73" w:rsidRPr="00000C58" w:rsidRDefault="00935A73" w:rsidP="00642E1D">
      <w:pPr>
        <w:jc w:val="both"/>
        <w:rPr>
          <w:rFonts w:ascii="Times New Roman" w:hAnsi="Times New Roman" w:cs="Times New Roman"/>
          <w:noProof/>
          <w:sz w:val="24"/>
        </w:rPr>
      </w:pPr>
    </w:p>
    <w:p w14:paraId="45842AA1" w14:textId="07449E5B" w:rsidR="002439F2" w:rsidRPr="00000C58" w:rsidRDefault="002439F2" w:rsidP="002C0B0C">
      <w:pPr>
        <w:ind w:left="284" w:hanging="284"/>
        <w:jc w:val="both"/>
        <w:rPr>
          <w:rFonts w:ascii="Times New Roman" w:hAnsi="Times New Roman" w:cs="Times New Roman"/>
          <w:noProof/>
          <w:sz w:val="24"/>
        </w:rPr>
      </w:pPr>
      <w:r>
        <w:rPr>
          <w:rFonts w:ascii="Times New Roman" w:hAnsi="Times New Roman"/>
          <w:sz w:val="24"/>
        </w:rPr>
        <w:t xml:space="preserve">IE28. Tā kā visi saistošās vienošanās pakalpojumi ir savstarpēji cieši atkarīgi un cieši saistīti, saistošās vienošanās tiesības nav nošķiramas. Tāpēc, kā atzīmēts </w:t>
      </w:r>
      <w:r>
        <w:rPr>
          <w:rFonts w:ascii="Times New Roman" w:hAnsi="Times New Roman"/>
          <w:i/>
          <w:iCs/>
          <w:sz w:val="24"/>
        </w:rPr>
        <w:t>IPSAS</w:t>
      </w:r>
      <w:r>
        <w:rPr>
          <w:rFonts w:ascii="Times New Roman" w:hAnsi="Times New Roman"/>
          <w:sz w:val="24"/>
        </w:rPr>
        <w:t> 48 AG33. punktā, departaments apvieno visas šīs saistītās tiesības kā vienas pārveduma tiesības.</w:t>
      </w:r>
    </w:p>
    <w:p w14:paraId="7A644338" w14:textId="77777777" w:rsidR="002439F2" w:rsidRPr="00000C58" w:rsidRDefault="002439F2" w:rsidP="00642E1D">
      <w:pPr>
        <w:jc w:val="both"/>
        <w:rPr>
          <w:rFonts w:ascii="Times New Roman" w:hAnsi="Times New Roman" w:cs="Times New Roman"/>
          <w:noProof/>
          <w:sz w:val="24"/>
        </w:rPr>
      </w:pPr>
    </w:p>
    <w:p w14:paraId="7373A849"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B gadījums. Preces un pakalpojumi ir nošķirti</w:t>
      </w:r>
    </w:p>
    <w:p w14:paraId="655B3D78" w14:textId="77777777" w:rsidR="002C0B0C" w:rsidRPr="00000C58" w:rsidRDefault="002C0B0C" w:rsidP="00642E1D">
      <w:pPr>
        <w:jc w:val="both"/>
        <w:rPr>
          <w:rFonts w:ascii="Times New Roman" w:hAnsi="Times New Roman" w:cs="Times New Roman"/>
          <w:noProof/>
          <w:sz w:val="24"/>
        </w:rPr>
      </w:pPr>
    </w:p>
    <w:p w14:paraId="370BFCEB" w14:textId="77777777" w:rsidR="002439F2" w:rsidRPr="00000C58" w:rsidRDefault="002439F2" w:rsidP="002C0B0C">
      <w:pPr>
        <w:ind w:left="284" w:hanging="284"/>
        <w:jc w:val="both"/>
        <w:rPr>
          <w:rFonts w:ascii="Times New Roman" w:hAnsi="Times New Roman" w:cs="Times New Roman"/>
          <w:noProof/>
          <w:sz w:val="24"/>
        </w:rPr>
      </w:pPr>
      <w:r>
        <w:rPr>
          <w:rFonts w:ascii="Times New Roman" w:hAnsi="Times New Roman"/>
          <w:sz w:val="24"/>
        </w:rPr>
        <w:t>IE29. Reģionālās valdības birojs (reģionālā valdība) noslēdz saistošu vienošanos ar IT pakalpojumu aģentūru (aģentūra) par to, ka aģentūra publiskā sektora reģionālajai universitātei (universitāte, ieinteresētā trešā persona) divu gadu periodā sniedz šādus pakalpojumus:</w:t>
      </w:r>
    </w:p>
    <w:p w14:paraId="61F29BB6" w14:textId="7635F5E6" w:rsidR="002439F2" w:rsidRPr="00000C58" w:rsidRDefault="002C0B0C" w:rsidP="00296FF0">
      <w:pPr>
        <w:ind w:left="567" w:hanging="283"/>
        <w:jc w:val="both"/>
        <w:rPr>
          <w:rFonts w:ascii="Times New Roman" w:hAnsi="Times New Roman" w:cs="Times New Roman"/>
          <w:noProof/>
          <w:sz w:val="24"/>
        </w:rPr>
      </w:pPr>
      <w:r>
        <w:rPr>
          <w:rFonts w:ascii="Times New Roman" w:hAnsi="Times New Roman"/>
          <w:sz w:val="24"/>
        </w:rPr>
        <w:t>a) produktivitātes programmatūru pasniedzējiem un personālam (piemēram, teksta apstrādes un izklājlapu programmas);</w:t>
      </w:r>
    </w:p>
    <w:p w14:paraId="334C74E0" w14:textId="496FE303" w:rsidR="002439F2" w:rsidRPr="00000C58" w:rsidRDefault="002C0B0C" w:rsidP="00296FF0">
      <w:pPr>
        <w:ind w:left="567" w:hanging="283"/>
        <w:jc w:val="both"/>
        <w:rPr>
          <w:rFonts w:ascii="Times New Roman" w:hAnsi="Times New Roman" w:cs="Times New Roman"/>
          <w:noProof/>
          <w:sz w:val="24"/>
        </w:rPr>
      </w:pPr>
      <w:r>
        <w:rPr>
          <w:rFonts w:ascii="Times New Roman" w:hAnsi="Times New Roman"/>
          <w:sz w:val="24"/>
        </w:rPr>
        <w:t>b) ar tīmekļa vietni saistītos pakalpojumus;</w:t>
      </w:r>
    </w:p>
    <w:p w14:paraId="172C9476" w14:textId="2714AF0C" w:rsidR="002439F2" w:rsidRPr="00000C58" w:rsidRDefault="002C0B0C" w:rsidP="00296FF0">
      <w:pPr>
        <w:ind w:left="567" w:hanging="283"/>
        <w:jc w:val="both"/>
        <w:rPr>
          <w:rFonts w:ascii="Times New Roman" w:hAnsi="Times New Roman" w:cs="Times New Roman"/>
          <w:noProof/>
          <w:sz w:val="24"/>
        </w:rPr>
      </w:pPr>
      <w:r>
        <w:rPr>
          <w:rFonts w:ascii="Times New Roman" w:hAnsi="Times New Roman"/>
          <w:sz w:val="24"/>
        </w:rPr>
        <w:t>c) sīkāk nenoteiktus programmatūras atjauninājumus drošības nolūkos un</w:t>
      </w:r>
    </w:p>
    <w:p w14:paraId="2448399A" w14:textId="7BE75535" w:rsidR="002439F2" w:rsidRPr="00000C58" w:rsidRDefault="002C0B0C" w:rsidP="00296FF0">
      <w:pPr>
        <w:ind w:left="567" w:hanging="283"/>
        <w:jc w:val="both"/>
        <w:rPr>
          <w:rFonts w:ascii="Times New Roman" w:hAnsi="Times New Roman" w:cs="Times New Roman"/>
          <w:noProof/>
          <w:sz w:val="24"/>
        </w:rPr>
      </w:pPr>
      <w:r>
        <w:rPr>
          <w:rFonts w:ascii="Times New Roman" w:hAnsi="Times New Roman"/>
          <w:sz w:val="24"/>
        </w:rPr>
        <w:lastRenderedPageBreak/>
        <w:t>d) tehnisko atbalstu (tiešsaistē un pa telefonu) universitātes pasniedzējiem un personālam.</w:t>
      </w:r>
    </w:p>
    <w:p w14:paraId="5BF231F5" w14:textId="77777777" w:rsidR="00296FF0" w:rsidRPr="00000C58" w:rsidRDefault="00296FF0" w:rsidP="00642E1D">
      <w:pPr>
        <w:jc w:val="both"/>
        <w:rPr>
          <w:rFonts w:ascii="Times New Roman" w:hAnsi="Times New Roman" w:cs="Times New Roman"/>
          <w:noProof/>
          <w:sz w:val="24"/>
        </w:rPr>
      </w:pPr>
    </w:p>
    <w:p w14:paraId="25215161" w14:textId="6023D2BE" w:rsidR="002439F2" w:rsidRPr="00000C58" w:rsidRDefault="002439F2" w:rsidP="00296FF0">
      <w:pPr>
        <w:ind w:left="284" w:hanging="284"/>
        <w:jc w:val="both"/>
        <w:rPr>
          <w:rFonts w:ascii="Times New Roman" w:hAnsi="Times New Roman" w:cs="Times New Roman"/>
          <w:noProof/>
          <w:sz w:val="24"/>
        </w:rPr>
      </w:pPr>
      <w:r>
        <w:rPr>
          <w:rFonts w:ascii="Times New Roman" w:hAnsi="Times New Roman"/>
          <w:sz w:val="24"/>
        </w:rPr>
        <w:t xml:space="preserve">IE30. Aģentūra sniedz minētās preces vai pakalpojumus atsevišķi. Programmatūra ir salīdzināma ar gatavu produktivitātes programmatūru, kas paredz nodrošināt pietiekamu lietotāju kontu skaitu pašreizējiem un jauniem pasniedzējiem un personālam divu gadu periodā, un nav sagaidāms, ka divu gadu periodā aģentūra mainīs šīs programmatūras funkcionalitāti. Ar tīmekļa vietni </w:t>
      </w:r>
      <w:bookmarkStart w:id="88" w:name="_bookmark96"/>
      <w:bookmarkEnd w:id="88"/>
      <w:r>
        <w:rPr>
          <w:rFonts w:ascii="Times New Roman" w:hAnsi="Times New Roman"/>
          <w:sz w:val="24"/>
        </w:rPr>
        <w:t>saistītie pakalpojumi ir tīmekļa vietņu izvietošana uz servera un uzturēšana universitātei, tās fakultātēm, pasniedzējiem un personālam. Regulāri tiek veikti drošības atjauninājumi, lai risinātu iespējamo neaizsargātību pret kiberuzbrukumiem, un programmatūras un tīmekļa vietņu funkcija netiek būtiski mainīta. Visbeidzot, tehniskā atbalsta pakalpojumi tiek sniegti pēc pasniedzēju un personāla pieprasījuma visā divu gadu periodā.</w:t>
      </w:r>
    </w:p>
    <w:p w14:paraId="3B4C7081" w14:textId="77777777" w:rsidR="00296FF0" w:rsidRPr="00000C58" w:rsidRDefault="00296FF0" w:rsidP="00296FF0">
      <w:pPr>
        <w:ind w:left="284" w:hanging="284"/>
        <w:jc w:val="both"/>
        <w:rPr>
          <w:rFonts w:ascii="Times New Roman" w:hAnsi="Times New Roman" w:cs="Times New Roman"/>
          <w:noProof/>
          <w:sz w:val="24"/>
        </w:rPr>
      </w:pPr>
    </w:p>
    <w:p w14:paraId="0A3BB7CE" w14:textId="72A34D33" w:rsidR="002439F2" w:rsidRPr="00000C58" w:rsidRDefault="002439F2" w:rsidP="00512087">
      <w:pPr>
        <w:ind w:left="284" w:hanging="284"/>
        <w:jc w:val="both"/>
        <w:rPr>
          <w:rFonts w:ascii="Times New Roman" w:hAnsi="Times New Roman" w:cs="Times New Roman"/>
          <w:noProof/>
          <w:sz w:val="24"/>
        </w:rPr>
      </w:pPr>
      <w:r>
        <w:rPr>
          <w:rFonts w:ascii="Times New Roman" w:hAnsi="Times New Roman"/>
          <w:sz w:val="24"/>
        </w:rPr>
        <w:t xml:space="preserve">IE31. Reģionālā valdība novērtē savas tiesības prasīt, ka aģentūra nodrošina preces un pakalpojumus, lai noteiktu, kuras tiesības ir atsevišķas tiesības saskaņā ar </w:t>
      </w:r>
      <w:r>
        <w:rPr>
          <w:rFonts w:ascii="Times New Roman" w:hAnsi="Times New Roman"/>
          <w:i/>
          <w:iCs/>
          <w:sz w:val="24"/>
        </w:rPr>
        <w:t>IPSAS</w:t>
      </w:r>
      <w:r>
        <w:rPr>
          <w:rFonts w:ascii="Times New Roman" w:hAnsi="Times New Roman"/>
          <w:sz w:val="24"/>
        </w:rPr>
        <w:t xml:space="preserve"> 48 21. punktu. Vērtēšanā reģionālā valdība piemēro </w:t>
      </w:r>
      <w:r>
        <w:rPr>
          <w:rFonts w:ascii="Times New Roman" w:hAnsi="Times New Roman"/>
          <w:i/>
          <w:iCs/>
          <w:sz w:val="24"/>
        </w:rPr>
        <w:t>IPSAS</w:t>
      </w:r>
      <w:r>
        <w:rPr>
          <w:rFonts w:ascii="Times New Roman" w:hAnsi="Times New Roman"/>
          <w:sz w:val="24"/>
        </w:rPr>
        <w:t> 48 AG31.–AG34. punkta norādījumus.</w:t>
      </w:r>
    </w:p>
    <w:p w14:paraId="001F6D8F" w14:textId="77777777" w:rsidR="00512087" w:rsidRPr="00000C58" w:rsidRDefault="00512087" w:rsidP="00512087">
      <w:pPr>
        <w:ind w:left="284" w:hanging="284"/>
        <w:jc w:val="both"/>
        <w:rPr>
          <w:rFonts w:ascii="Times New Roman" w:hAnsi="Times New Roman" w:cs="Times New Roman"/>
          <w:noProof/>
          <w:sz w:val="24"/>
        </w:rPr>
      </w:pPr>
    </w:p>
    <w:p w14:paraId="30070AD7" w14:textId="24D9CCEE" w:rsidR="002439F2" w:rsidRPr="00000C58" w:rsidRDefault="002439F2" w:rsidP="00512087">
      <w:pPr>
        <w:ind w:left="284" w:hanging="284"/>
        <w:jc w:val="both"/>
        <w:rPr>
          <w:rFonts w:ascii="Times New Roman" w:hAnsi="Times New Roman" w:cs="Times New Roman"/>
          <w:noProof/>
          <w:sz w:val="24"/>
        </w:rPr>
      </w:pPr>
      <w:r>
        <w:rPr>
          <w:rFonts w:ascii="Times New Roman" w:hAnsi="Times New Roman"/>
          <w:sz w:val="24"/>
        </w:rPr>
        <w:t>IE32. Reģionālā valdība konstatē, ka:</w:t>
      </w:r>
    </w:p>
    <w:p w14:paraId="1937AC01" w14:textId="541A019A" w:rsidR="002439F2" w:rsidRPr="00000C58" w:rsidRDefault="00E77C9F" w:rsidP="00A85D76">
      <w:pPr>
        <w:ind w:left="567" w:hanging="283"/>
        <w:jc w:val="both"/>
        <w:rPr>
          <w:rFonts w:ascii="Times New Roman" w:hAnsi="Times New Roman" w:cs="Times New Roman"/>
          <w:noProof/>
          <w:sz w:val="24"/>
        </w:rPr>
      </w:pPr>
      <w:r>
        <w:rPr>
          <w:rFonts w:ascii="Times New Roman" w:hAnsi="Times New Roman"/>
          <w:sz w:val="24"/>
        </w:rPr>
        <w:t>a) kā atzīmēts IE30. punktā, aģentūra saistošās vienošanās dokumentā minētās preces un pakalpojumus var nodrošināt katru atsevišķi. Tas ir rādītājs tam, ka tiesības likt piegādāt katru preci vai pakalpojumu var īstenot atsevišķi;</w:t>
      </w:r>
    </w:p>
    <w:p w14:paraId="07CE6A4C" w14:textId="05F181C4" w:rsidR="002439F2" w:rsidRPr="00000C58" w:rsidRDefault="00F629BF" w:rsidP="00A85D76">
      <w:pPr>
        <w:ind w:left="567" w:hanging="283"/>
        <w:jc w:val="both"/>
        <w:rPr>
          <w:rFonts w:ascii="Times New Roman" w:hAnsi="Times New Roman" w:cs="Times New Roman"/>
          <w:noProof/>
          <w:sz w:val="24"/>
        </w:rPr>
      </w:pPr>
      <w:r>
        <w:rPr>
          <w:rFonts w:ascii="Times New Roman" w:hAnsi="Times New Roman"/>
          <w:sz w:val="24"/>
        </w:rPr>
        <w:t>b) saistošās vienošanās dokumentā noteikto programmatūru un dažādus pakalpojumus universitātes pasniedzēji un personāls var izmantot atsevišķi (piemēram, personālam var nodrošināt produktivitātes programmatūru, bet tam var nebūt tīmekļa vietnes). Šis fakts arī apstiprina, ka tiesības uz licenci un pakalpojumiem var īstenot atsevišķi, un</w:t>
      </w:r>
    </w:p>
    <w:p w14:paraId="14D0A779" w14:textId="53FAFE04" w:rsidR="002439F2" w:rsidRPr="00000C58" w:rsidRDefault="00A85D76" w:rsidP="00A85D76">
      <w:pPr>
        <w:ind w:left="567" w:hanging="283"/>
        <w:jc w:val="both"/>
        <w:rPr>
          <w:rFonts w:ascii="Times New Roman" w:hAnsi="Times New Roman" w:cs="Times New Roman"/>
          <w:noProof/>
          <w:sz w:val="24"/>
        </w:rPr>
      </w:pPr>
      <w:r>
        <w:rPr>
          <w:rFonts w:ascii="Times New Roman" w:hAnsi="Times New Roman"/>
          <w:sz w:val="24"/>
        </w:rPr>
        <w:t>c) preces un pakalpojumi nav savstarpēji cieši atkarīgi un cieši saistīti. Reģionālā valdība atzīmēja, ka produktivitātes programmatūra un tīmekļa vietnes acīmredzami nav savstarpēji saistītas. Turklāt, lai arī ar drošības atjauninājumiem tiek grozīta produktivitātes programmatūra un tīmekļa vietnes, šie atjauninājumi nemaina to funkcionalitāti, un atjauninājumu mērķis ir nodrošināt aizsardzību pret kiberdrošības riskiem. Visbeidzot, tehniskais atbalsts attiecas uz palīdzību pasniedzējiem un personālam, lai izmantotu programmatūru vai tīmekļa vietnes, un nemaina to funkcionalitāti.</w:t>
      </w:r>
    </w:p>
    <w:p w14:paraId="2F33D1F1" w14:textId="77777777" w:rsidR="00A85D76" w:rsidRPr="00000C58" w:rsidRDefault="00A85D76" w:rsidP="00642E1D">
      <w:pPr>
        <w:jc w:val="both"/>
        <w:rPr>
          <w:rFonts w:ascii="Times New Roman" w:hAnsi="Times New Roman" w:cs="Times New Roman"/>
          <w:noProof/>
          <w:sz w:val="24"/>
        </w:rPr>
      </w:pPr>
    </w:p>
    <w:p w14:paraId="23B599D6" w14:textId="77777777" w:rsidR="002439F2" w:rsidRPr="00000C58" w:rsidRDefault="002439F2" w:rsidP="00A85D76">
      <w:pPr>
        <w:ind w:left="284" w:hanging="284"/>
        <w:jc w:val="both"/>
        <w:rPr>
          <w:rFonts w:ascii="Times New Roman" w:hAnsi="Times New Roman" w:cs="Times New Roman"/>
          <w:noProof/>
          <w:sz w:val="24"/>
        </w:rPr>
      </w:pPr>
      <w:r>
        <w:rPr>
          <w:rFonts w:ascii="Times New Roman" w:hAnsi="Times New Roman"/>
          <w:sz w:val="24"/>
        </w:rPr>
        <w:t>IE33. Reģionālā valdība atzīmēja arī to, ka tā varēja iegādāties minētās preces un pakalpojumus no dažādām institūcijām, bet nolēma noslēgt vienu saistošu vienošanos ar aģentūru, lai centralizētu universitātes iepirkumu procesu un potenciāli apspriestu iespēju saņemt atlaidi par licences un pakalpojumu apvienošanu.</w:t>
      </w:r>
    </w:p>
    <w:p w14:paraId="0418934E" w14:textId="77777777" w:rsidR="00A85D76" w:rsidRPr="00000C58" w:rsidRDefault="00A85D76" w:rsidP="00642E1D">
      <w:pPr>
        <w:jc w:val="both"/>
        <w:rPr>
          <w:rFonts w:ascii="Times New Roman" w:hAnsi="Times New Roman" w:cs="Times New Roman"/>
          <w:noProof/>
          <w:sz w:val="24"/>
        </w:rPr>
      </w:pPr>
    </w:p>
    <w:p w14:paraId="08DB6829" w14:textId="77777777" w:rsidR="002439F2" w:rsidRPr="00000C58" w:rsidRDefault="002439F2" w:rsidP="00BD0D44">
      <w:pPr>
        <w:ind w:left="284" w:hanging="284"/>
        <w:jc w:val="both"/>
        <w:rPr>
          <w:rFonts w:ascii="Times New Roman" w:hAnsi="Times New Roman" w:cs="Times New Roman"/>
          <w:noProof/>
          <w:sz w:val="24"/>
        </w:rPr>
      </w:pPr>
      <w:r>
        <w:rPr>
          <w:rFonts w:ascii="Times New Roman" w:hAnsi="Times New Roman"/>
          <w:sz w:val="24"/>
        </w:rPr>
        <w:t>IE34. Pamatojoties uz minēto novērtējumu, reģionālā valdība identificē četras pārveduma tiesības saskaņā ar saistošo vienošanos par šādām precēm un pakalpojumiem:</w:t>
      </w:r>
      <w:bookmarkStart w:id="89" w:name="_bookmark97"/>
      <w:bookmarkEnd w:id="89"/>
    </w:p>
    <w:p w14:paraId="64378FF6" w14:textId="0B0C6A99" w:rsidR="002439F2" w:rsidRPr="00000C58" w:rsidRDefault="0035592B" w:rsidP="0035592B">
      <w:pPr>
        <w:ind w:left="567" w:hanging="283"/>
        <w:jc w:val="both"/>
        <w:rPr>
          <w:rFonts w:ascii="Times New Roman" w:hAnsi="Times New Roman" w:cs="Times New Roman"/>
          <w:noProof/>
          <w:sz w:val="24"/>
        </w:rPr>
      </w:pPr>
      <w:r>
        <w:rPr>
          <w:rFonts w:ascii="Times New Roman" w:hAnsi="Times New Roman"/>
          <w:sz w:val="24"/>
        </w:rPr>
        <w:t>a) produktivitātes programmatūra;</w:t>
      </w:r>
    </w:p>
    <w:p w14:paraId="429AAA82" w14:textId="0E859CF6" w:rsidR="002439F2" w:rsidRPr="00000C58" w:rsidRDefault="0035592B" w:rsidP="0035592B">
      <w:pPr>
        <w:ind w:left="567" w:hanging="283"/>
        <w:jc w:val="both"/>
        <w:rPr>
          <w:rFonts w:ascii="Times New Roman" w:hAnsi="Times New Roman" w:cs="Times New Roman"/>
          <w:noProof/>
          <w:sz w:val="24"/>
        </w:rPr>
      </w:pPr>
      <w:r>
        <w:rPr>
          <w:rFonts w:ascii="Times New Roman" w:hAnsi="Times New Roman"/>
          <w:sz w:val="24"/>
        </w:rPr>
        <w:t>b) ar tīmekļa vietni saistītie pakalpojumi;</w:t>
      </w:r>
    </w:p>
    <w:p w14:paraId="428C0469" w14:textId="22644A9B" w:rsidR="002439F2" w:rsidRPr="00000C58" w:rsidRDefault="0035592B" w:rsidP="0035592B">
      <w:pPr>
        <w:ind w:left="567" w:hanging="283"/>
        <w:jc w:val="both"/>
        <w:rPr>
          <w:rFonts w:ascii="Times New Roman" w:hAnsi="Times New Roman" w:cs="Times New Roman"/>
          <w:noProof/>
          <w:sz w:val="24"/>
        </w:rPr>
      </w:pPr>
      <w:r>
        <w:rPr>
          <w:rFonts w:ascii="Times New Roman" w:hAnsi="Times New Roman"/>
          <w:sz w:val="24"/>
        </w:rPr>
        <w:t>c) drošības atjauninājumi un</w:t>
      </w:r>
    </w:p>
    <w:p w14:paraId="1091F90E" w14:textId="3BFCC596" w:rsidR="002439F2" w:rsidRPr="00000C58" w:rsidRDefault="0035592B" w:rsidP="0035592B">
      <w:pPr>
        <w:ind w:left="567" w:hanging="283"/>
        <w:jc w:val="both"/>
        <w:rPr>
          <w:rFonts w:ascii="Times New Roman" w:hAnsi="Times New Roman" w:cs="Times New Roman"/>
          <w:noProof/>
          <w:sz w:val="24"/>
        </w:rPr>
      </w:pPr>
      <w:r>
        <w:rPr>
          <w:rFonts w:ascii="Times New Roman" w:hAnsi="Times New Roman"/>
          <w:sz w:val="24"/>
        </w:rPr>
        <w:t>d) tehniskais atbalsts.</w:t>
      </w:r>
    </w:p>
    <w:p w14:paraId="4B0C3772" w14:textId="77777777" w:rsidR="002439F2" w:rsidRPr="00000C58" w:rsidRDefault="002439F2" w:rsidP="00642E1D">
      <w:pPr>
        <w:jc w:val="both"/>
        <w:rPr>
          <w:rFonts w:ascii="Times New Roman" w:hAnsi="Times New Roman" w:cs="Times New Roman"/>
          <w:noProof/>
          <w:sz w:val="24"/>
        </w:rPr>
      </w:pPr>
    </w:p>
    <w:p w14:paraId="2EB7F472" w14:textId="77777777" w:rsidR="002439F2" w:rsidRPr="00000C58" w:rsidRDefault="002439F2" w:rsidP="00B76618">
      <w:pPr>
        <w:keepNext/>
        <w:keepLines/>
        <w:jc w:val="both"/>
        <w:rPr>
          <w:rFonts w:ascii="Times New Roman" w:hAnsi="Times New Roman" w:cs="Times New Roman"/>
          <w:b/>
          <w:noProof/>
          <w:sz w:val="24"/>
        </w:rPr>
      </w:pPr>
      <w:r>
        <w:rPr>
          <w:rFonts w:ascii="Times New Roman" w:hAnsi="Times New Roman"/>
          <w:b/>
          <w:sz w:val="24"/>
        </w:rPr>
        <w:lastRenderedPageBreak/>
        <w:t>Pārveduma izdevumu atzīšana</w:t>
      </w:r>
    </w:p>
    <w:p w14:paraId="746F16A7" w14:textId="77777777" w:rsidR="0035592B" w:rsidRPr="00000C58" w:rsidRDefault="0035592B" w:rsidP="00B76618">
      <w:pPr>
        <w:keepNext/>
        <w:keepLines/>
        <w:jc w:val="both"/>
        <w:rPr>
          <w:rFonts w:ascii="Times New Roman" w:hAnsi="Times New Roman" w:cs="Times New Roman"/>
          <w:b/>
          <w:noProof/>
          <w:sz w:val="24"/>
        </w:rPr>
      </w:pPr>
    </w:p>
    <w:p w14:paraId="62297FB2" w14:textId="221A6CB8" w:rsidR="002439F2" w:rsidRPr="00000C58" w:rsidRDefault="002439F2" w:rsidP="00B76618">
      <w:pPr>
        <w:keepNext/>
        <w:keepLines/>
        <w:ind w:left="284" w:hanging="284"/>
        <w:jc w:val="both"/>
        <w:rPr>
          <w:rFonts w:ascii="Times New Roman" w:hAnsi="Times New Roman" w:cs="Times New Roman"/>
          <w:noProof/>
          <w:sz w:val="24"/>
        </w:rPr>
      </w:pPr>
      <w:r>
        <w:rPr>
          <w:rFonts w:ascii="Times New Roman" w:hAnsi="Times New Roman"/>
          <w:sz w:val="24"/>
        </w:rPr>
        <w:t>IE35. 6.–8. piemērā ir ilustrētas 22.–25. punktā noteiktās prasības par vispārējo modeli pārveduma izdevumu uzskaitei darījumos, par kuriem ir noslēgtas saistošas vienošanās:</w:t>
      </w:r>
    </w:p>
    <w:p w14:paraId="6D14B809" w14:textId="1791528B" w:rsidR="002439F2" w:rsidRPr="00000C58" w:rsidRDefault="0035592B" w:rsidP="00B76618">
      <w:pPr>
        <w:keepNext/>
        <w:keepLines/>
        <w:ind w:left="567" w:hanging="283"/>
        <w:jc w:val="both"/>
        <w:rPr>
          <w:rFonts w:ascii="Times New Roman" w:hAnsi="Times New Roman" w:cs="Times New Roman"/>
          <w:noProof/>
          <w:sz w:val="24"/>
        </w:rPr>
      </w:pPr>
      <w:r>
        <w:rPr>
          <w:rFonts w:ascii="Times New Roman" w:hAnsi="Times New Roman"/>
          <w:sz w:val="24"/>
        </w:rPr>
        <w:t>a) 6. piemērā ir attēlots scenārijs, kurā resursu sniedzējs ir nodevis resursus, kamēr resursu saņēmējs vēl nav izpildījis savus pienākumus saskaņā ar saistošo vienošanos;</w:t>
      </w:r>
    </w:p>
    <w:p w14:paraId="4EE53272" w14:textId="76D0B8FB" w:rsidR="002439F2" w:rsidRPr="00000C58" w:rsidRDefault="0035592B" w:rsidP="00B76618">
      <w:pPr>
        <w:keepNext/>
        <w:keepLines/>
        <w:ind w:left="567" w:hanging="283"/>
        <w:jc w:val="both"/>
        <w:rPr>
          <w:rFonts w:ascii="Times New Roman" w:hAnsi="Times New Roman" w:cs="Times New Roman"/>
          <w:noProof/>
          <w:sz w:val="24"/>
        </w:rPr>
      </w:pPr>
      <w:r>
        <w:rPr>
          <w:rFonts w:ascii="Times New Roman" w:hAnsi="Times New Roman"/>
          <w:sz w:val="24"/>
        </w:rPr>
        <w:t>b) 7. piemērā ir attēlots scenārijs, kurā pārveduma saņēmējs ir izpildījis savus pienākumus pirms resursu pilnīga pārveduma, un</w:t>
      </w:r>
    </w:p>
    <w:p w14:paraId="0CE8CD9A" w14:textId="7C4BECD2" w:rsidR="002439F2" w:rsidRPr="00000C58" w:rsidRDefault="004B037F" w:rsidP="004B037F">
      <w:pPr>
        <w:ind w:left="567" w:hanging="283"/>
        <w:jc w:val="both"/>
        <w:rPr>
          <w:rFonts w:ascii="Times New Roman" w:hAnsi="Times New Roman" w:cs="Times New Roman"/>
          <w:noProof/>
          <w:sz w:val="24"/>
        </w:rPr>
      </w:pPr>
      <w:r>
        <w:rPr>
          <w:rFonts w:ascii="Times New Roman" w:hAnsi="Times New Roman"/>
          <w:sz w:val="24"/>
        </w:rPr>
        <w:t xml:space="preserve">c) 8. piemērā ir parādīts, kā pārstāt atzīt un noteikt vērtības samazināšanos pārveduma tiesību aktīvam pārveduma saņēmēja saistību neizpildes gadījumā, kā aplūkots </w:t>
      </w:r>
      <w:r>
        <w:rPr>
          <w:rFonts w:ascii="Times New Roman" w:hAnsi="Times New Roman"/>
          <w:i/>
          <w:iCs/>
          <w:sz w:val="24"/>
        </w:rPr>
        <w:t>IPSAS</w:t>
      </w:r>
      <w:r>
        <w:rPr>
          <w:rFonts w:ascii="Times New Roman" w:hAnsi="Times New Roman"/>
          <w:sz w:val="24"/>
        </w:rPr>
        <w:t> 48 26. un 43. punktā.</w:t>
      </w:r>
    </w:p>
    <w:p w14:paraId="5A245147" w14:textId="77777777" w:rsidR="002439F2" w:rsidRPr="00000C58" w:rsidRDefault="002439F2" w:rsidP="00642E1D">
      <w:pPr>
        <w:jc w:val="both"/>
        <w:rPr>
          <w:rFonts w:ascii="Times New Roman" w:hAnsi="Times New Roman" w:cs="Times New Roman"/>
          <w:noProof/>
          <w:sz w:val="24"/>
        </w:rPr>
      </w:pPr>
    </w:p>
    <w:p w14:paraId="3E4F03CF" w14:textId="77777777" w:rsidR="002439F2" w:rsidRPr="00000C58" w:rsidRDefault="002439F2" w:rsidP="00642E1D">
      <w:pPr>
        <w:jc w:val="both"/>
        <w:rPr>
          <w:rFonts w:ascii="Times New Roman" w:hAnsi="Times New Roman" w:cs="Times New Roman"/>
          <w:i/>
          <w:iCs/>
          <w:noProof/>
          <w:sz w:val="24"/>
        </w:rPr>
      </w:pPr>
      <w:r>
        <w:rPr>
          <w:rFonts w:ascii="Times New Roman" w:hAnsi="Times New Roman"/>
          <w:i/>
          <w:sz w:val="24"/>
        </w:rPr>
        <w:t>6. piemērs. Pārveduma tiesību aktīva atzīšana un turpmāka tā atzīšanas pārtraukšana</w:t>
      </w:r>
    </w:p>
    <w:p w14:paraId="52FFE234" w14:textId="77777777" w:rsidR="004B037F" w:rsidRPr="00000C58" w:rsidRDefault="004B037F" w:rsidP="00642E1D">
      <w:pPr>
        <w:jc w:val="both"/>
        <w:rPr>
          <w:rFonts w:ascii="Times New Roman" w:hAnsi="Times New Roman" w:cs="Times New Roman"/>
          <w:i/>
          <w:iCs/>
          <w:noProof/>
          <w:sz w:val="24"/>
        </w:rPr>
      </w:pPr>
    </w:p>
    <w:p w14:paraId="7851EF11" w14:textId="77777777" w:rsidR="002439F2" w:rsidRPr="00000C58" w:rsidRDefault="002439F2" w:rsidP="004B037F">
      <w:pPr>
        <w:ind w:left="284" w:hanging="284"/>
        <w:jc w:val="both"/>
        <w:rPr>
          <w:rFonts w:ascii="Times New Roman" w:hAnsi="Times New Roman" w:cs="Times New Roman"/>
          <w:noProof/>
          <w:sz w:val="24"/>
        </w:rPr>
      </w:pPr>
      <w:r>
        <w:rPr>
          <w:rFonts w:ascii="Times New Roman" w:hAnsi="Times New Roman"/>
          <w:sz w:val="24"/>
        </w:rPr>
        <w:t>IE36. Šajā piemērā par pamatu ir ņemts faktu modelis, kas sniegts 5. piemēra B gadījumā un 10. piemēra A gadījumā, kurā reģionālās valdības birojs (reģionālā valdība) noslēdz saistošu vienošanos ar IT pakalpojumu aģentūru (aģentūra) par noteiktu preču un pakalpojumu sniegšanu reģionālajai universitātei (universitāte). 5. un 10. piemērā reģionālā valdība noskaidroja, ka saskaņā ar saistošo vienošanos pārveduma tiesības un to attiecināšana uz atlīdzību par pārvedumu ir šāda:</w:t>
      </w:r>
    </w:p>
    <w:p w14:paraId="7A4D5B54" w14:textId="5037B060" w:rsidR="002439F2" w:rsidRPr="00000C58" w:rsidRDefault="00B5771A" w:rsidP="00B5771A">
      <w:pPr>
        <w:ind w:left="567" w:hanging="283"/>
        <w:jc w:val="both"/>
        <w:rPr>
          <w:rFonts w:ascii="Times New Roman" w:hAnsi="Times New Roman" w:cs="Times New Roman"/>
          <w:noProof/>
          <w:sz w:val="24"/>
        </w:rPr>
      </w:pPr>
      <w:r>
        <w:rPr>
          <w:rFonts w:ascii="Times New Roman" w:hAnsi="Times New Roman"/>
          <w:sz w:val="24"/>
        </w:rPr>
        <w:t>a) produktivitātes programmatūra 6 miljonu VV apmērā;</w:t>
      </w:r>
    </w:p>
    <w:p w14:paraId="04B5A4F9" w14:textId="22E09A95" w:rsidR="002439F2" w:rsidRPr="00000C58" w:rsidRDefault="00E97CC8" w:rsidP="008B30E2">
      <w:pPr>
        <w:ind w:left="567" w:hanging="283"/>
        <w:jc w:val="both"/>
        <w:rPr>
          <w:rFonts w:ascii="Times New Roman" w:hAnsi="Times New Roman" w:cs="Times New Roman"/>
          <w:noProof/>
          <w:sz w:val="24"/>
        </w:rPr>
      </w:pPr>
      <w:r>
        <w:rPr>
          <w:rFonts w:ascii="Times New Roman" w:hAnsi="Times New Roman"/>
          <w:sz w:val="24"/>
        </w:rPr>
        <w:t>b) ar tīmekļa vietni saistītie pakalpojumi 2 miljonu VV apmērā;</w:t>
      </w:r>
    </w:p>
    <w:p w14:paraId="478696E2" w14:textId="72A1F3B8" w:rsidR="002439F2" w:rsidRPr="00000C58" w:rsidRDefault="00E97CC8" w:rsidP="008B30E2">
      <w:pPr>
        <w:ind w:left="567" w:hanging="283"/>
        <w:jc w:val="both"/>
        <w:rPr>
          <w:rFonts w:ascii="Times New Roman" w:hAnsi="Times New Roman" w:cs="Times New Roman"/>
          <w:noProof/>
          <w:sz w:val="24"/>
        </w:rPr>
      </w:pPr>
      <w:r>
        <w:rPr>
          <w:rFonts w:ascii="Times New Roman" w:hAnsi="Times New Roman"/>
          <w:sz w:val="24"/>
        </w:rPr>
        <w:t>c) drošības atjauninājumi 3 miljonu VV apmērā un</w:t>
      </w:r>
    </w:p>
    <w:p w14:paraId="11573F4F" w14:textId="15C94A75" w:rsidR="002439F2" w:rsidRPr="00000C58" w:rsidRDefault="008B30E2" w:rsidP="008B30E2">
      <w:pPr>
        <w:ind w:left="567" w:hanging="283"/>
        <w:jc w:val="both"/>
        <w:rPr>
          <w:rFonts w:ascii="Times New Roman" w:hAnsi="Times New Roman" w:cs="Times New Roman"/>
          <w:noProof/>
          <w:sz w:val="24"/>
        </w:rPr>
      </w:pPr>
      <w:r>
        <w:rPr>
          <w:rFonts w:ascii="Times New Roman" w:hAnsi="Times New Roman"/>
          <w:sz w:val="24"/>
        </w:rPr>
        <w:t>d) tehniskais atbalsts 1 miljona VV apmērā.</w:t>
      </w:r>
    </w:p>
    <w:p w14:paraId="2C21D8BC" w14:textId="77777777" w:rsidR="008B30E2" w:rsidRPr="00000C58" w:rsidRDefault="008B30E2" w:rsidP="008B30E2">
      <w:pPr>
        <w:ind w:left="567" w:hanging="283"/>
        <w:jc w:val="both"/>
        <w:rPr>
          <w:rFonts w:ascii="Times New Roman" w:hAnsi="Times New Roman" w:cs="Times New Roman"/>
          <w:noProof/>
          <w:sz w:val="24"/>
        </w:rPr>
      </w:pPr>
    </w:p>
    <w:p w14:paraId="5B24800E" w14:textId="77777777" w:rsidR="002439F2" w:rsidRPr="00000C58" w:rsidRDefault="002439F2" w:rsidP="00982D4D">
      <w:pPr>
        <w:ind w:left="284" w:hanging="284"/>
        <w:jc w:val="both"/>
        <w:rPr>
          <w:rFonts w:ascii="Times New Roman" w:hAnsi="Times New Roman" w:cs="Times New Roman"/>
          <w:noProof/>
          <w:sz w:val="24"/>
        </w:rPr>
      </w:pPr>
      <w:r>
        <w:rPr>
          <w:rFonts w:ascii="Times New Roman" w:hAnsi="Times New Roman"/>
          <w:sz w:val="24"/>
        </w:rPr>
        <w:t>IE37. Saistošās vienošanās dokumentā ir noteikts, ka programmatūra tiek nodota un pakalpojuma periods sākas tad, kad reģionālā valdība samaksā visu summu 12 miljonu VV apmērā (t. i., reģionālā valdība veic priekšapmaksu). Pēc 12 miljonu VV maksājuma saņemšanas aģentūra nodeva universitātei programmatūru un sāka divu gadu pakalpojuma sniegšanas periodu attiecībā uz tīmekļa vietnes pakalpojumiem, drošības atjauninājumiem un tehnisko atbalstu.</w:t>
      </w:r>
    </w:p>
    <w:p w14:paraId="02375C86" w14:textId="77777777" w:rsidR="00982D4D" w:rsidRPr="00000C58" w:rsidRDefault="00982D4D" w:rsidP="00982D4D">
      <w:pPr>
        <w:ind w:left="284" w:hanging="284"/>
        <w:jc w:val="both"/>
        <w:rPr>
          <w:rFonts w:ascii="Times New Roman" w:hAnsi="Times New Roman" w:cs="Times New Roman"/>
          <w:noProof/>
          <w:sz w:val="24"/>
        </w:rPr>
      </w:pPr>
    </w:p>
    <w:p w14:paraId="2251886E" w14:textId="77777777" w:rsidR="002439F2" w:rsidRPr="00000C58" w:rsidRDefault="002439F2" w:rsidP="00982D4D">
      <w:pPr>
        <w:ind w:left="284" w:hanging="284"/>
        <w:jc w:val="both"/>
        <w:rPr>
          <w:rFonts w:ascii="Times New Roman" w:hAnsi="Times New Roman" w:cs="Times New Roman"/>
          <w:noProof/>
          <w:sz w:val="24"/>
        </w:rPr>
      </w:pPr>
      <w:r>
        <w:rPr>
          <w:rFonts w:ascii="Times New Roman" w:hAnsi="Times New Roman"/>
          <w:sz w:val="24"/>
        </w:rPr>
        <w:t>IE38. Reģionālā valdība, veicot maksājumu, atzīst summu kā pārveduma tiesību aktīvu un tad nosaka, kā tiks pārtraukta pārveduma tiesību aktīva atzīšana, pamatojoties uz katru pārveduma tiesību veidu:</w:t>
      </w:r>
    </w:p>
    <w:p w14:paraId="2CEBBAA8" w14:textId="25493AE4" w:rsidR="002439F2" w:rsidRPr="00000C58" w:rsidRDefault="00270031" w:rsidP="00270031">
      <w:pPr>
        <w:ind w:left="567" w:hanging="283"/>
        <w:jc w:val="both"/>
        <w:rPr>
          <w:rFonts w:ascii="Times New Roman" w:hAnsi="Times New Roman" w:cs="Times New Roman"/>
          <w:noProof/>
          <w:sz w:val="24"/>
        </w:rPr>
      </w:pPr>
      <w:r>
        <w:rPr>
          <w:rFonts w:ascii="Times New Roman" w:hAnsi="Times New Roman"/>
          <w:sz w:val="24"/>
        </w:rPr>
        <w:t>a) produktivitātes programmatūra – reģionālā pašvaldība konstatē, ka aģentūrai ir pienākums tikai nodot produktivitātes programmatūru universitātei pēc maksājuma saņemšanas un ka divu gadu periodā nav paredzēts veikt turpmākos pakalpojumus, piemēram, atjaunināt programmatūras funkcionalitāti. Tāpēc pārveduma tiesības attiecībā uz programmatūras licenci beidzas, tiklīdz programmatūra tika nodota universitātei, un pārveduma tiesību aktīvu 6 miljonu VV apmērā šajā brīdī iekļauj izdevumos;</w:t>
      </w:r>
    </w:p>
    <w:p w14:paraId="6A647893" w14:textId="5C2D7236" w:rsidR="002439F2" w:rsidRPr="00000C58" w:rsidRDefault="00270031" w:rsidP="00270031">
      <w:pPr>
        <w:ind w:left="567" w:hanging="283"/>
        <w:jc w:val="both"/>
        <w:rPr>
          <w:rFonts w:ascii="Times New Roman" w:hAnsi="Times New Roman" w:cs="Times New Roman"/>
          <w:noProof/>
          <w:sz w:val="24"/>
        </w:rPr>
      </w:pPr>
      <w:r>
        <w:rPr>
          <w:rFonts w:ascii="Times New Roman" w:hAnsi="Times New Roman"/>
          <w:sz w:val="24"/>
        </w:rPr>
        <w:t>b) ar tīmekļa vietni saistītie pakalpojumi – reģionālā valdība konstatē, ka tīmekļa vietnes izvietošanas un uzturēšanas pakalpojumi universitātei ir sniedzami pastāvīgi visā divu gadu periodā. Tāpēc pamatota pieeja, kā attēlot pārveduma tiesību beigšanos, ir vienmērīgi pārstāt atzīt pārveduma tiesību aktīvu 2 miljonu VV apmērā, vienlaikus atzīstot pārveduma izdevumus šajā divu gadu periodā (piemēram, divu gadu periodā katru mēnesi amortizējot 83 333 VV izdevumos);</w:t>
      </w:r>
    </w:p>
    <w:p w14:paraId="2B728C6D" w14:textId="14BE35CF" w:rsidR="002439F2" w:rsidRPr="00000C58" w:rsidRDefault="00270031" w:rsidP="00270031">
      <w:pPr>
        <w:ind w:left="567" w:hanging="283"/>
        <w:jc w:val="both"/>
        <w:rPr>
          <w:rFonts w:ascii="Times New Roman" w:hAnsi="Times New Roman" w:cs="Times New Roman"/>
          <w:noProof/>
          <w:sz w:val="24"/>
        </w:rPr>
      </w:pPr>
      <w:r>
        <w:rPr>
          <w:rFonts w:ascii="Times New Roman" w:hAnsi="Times New Roman"/>
          <w:sz w:val="24"/>
        </w:rPr>
        <w:t xml:space="preserve">c) drošības atjauninājumi un atbalsta pakalpojumi – reģionālās valdības atlikušās pārveduma tiesības attiecas uz pakalpojumiem, kas veicami visā divu gadu periodā pēc vajadzības. Tā kā būtu pārmērīgi apgrūtinoši, ja ne neiespējami, prognozēt, kad šie pakalpojumi ir </w:t>
      </w:r>
      <w:r>
        <w:rPr>
          <w:rFonts w:ascii="Times New Roman" w:hAnsi="Times New Roman"/>
          <w:sz w:val="24"/>
        </w:rPr>
        <w:lastRenderedPageBreak/>
        <w:t>nepieciešami, pamatota pieeja, kā atainot šo pārveduma tiesību beigšanos, būtu vienmērīgi pārstāt atzīt 4 miljonus VV, vienlaikus atzīstot pārveduma izdevumus visā divu gadu periodā (piemēram, divu gadu periodā katru mēnesi amortizējot 166 667 VV izdevumos).</w:t>
      </w:r>
    </w:p>
    <w:p w14:paraId="67E46890" w14:textId="77777777" w:rsidR="002439F2" w:rsidRPr="00000C58" w:rsidRDefault="002439F2" w:rsidP="00642E1D">
      <w:pPr>
        <w:jc w:val="both"/>
        <w:rPr>
          <w:rFonts w:ascii="Times New Roman" w:hAnsi="Times New Roman" w:cs="Times New Roman"/>
          <w:noProof/>
          <w:sz w:val="24"/>
        </w:rPr>
      </w:pPr>
    </w:p>
    <w:p w14:paraId="408C3DB8" w14:textId="77777777" w:rsidR="002439F2" w:rsidRPr="00000C58" w:rsidRDefault="002439F2" w:rsidP="00642E1D">
      <w:pPr>
        <w:jc w:val="both"/>
        <w:rPr>
          <w:rFonts w:ascii="Times New Roman" w:hAnsi="Times New Roman" w:cs="Times New Roman"/>
          <w:i/>
          <w:iCs/>
          <w:noProof/>
          <w:sz w:val="24"/>
        </w:rPr>
      </w:pPr>
      <w:r>
        <w:rPr>
          <w:rFonts w:ascii="Times New Roman" w:hAnsi="Times New Roman"/>
          <w:i/>
          <w:sz w:val="24"/>
        </w:rPr>
        <w:t>7. piemērs. Pārveduma pienākuma saistību atzīšana</w:t>
      </w:r>
    </w:p>
    <w:p w14:paraId="1A971F45" w14:textId="77777777" w:rsidR="00270031" w:rsidRPr="00000C58" w:rsidRDefault="00270031" w:rsidP="00642E1D">
      <w:pPr>
        <w:jc w:val="both"/>
        <w:rPr>
          <w:rFonts w:ascii="Times New Roman" w:hAnsi="Times New Roman" w:cs="Times New Roman"/>
          <w:noProof/>
          <w:sz w:val="24"/>
        </w:rPr>
      </w:pPr>
    </w:p>
    <w:p w14:paraId="5F289AC7" w14:textId="77777777" w:rsidR="002439F2" w:rsidRPr="00000C58" w:rsidRDefault="002439F2" w:rsidP="008B44A5">
      <w:pPr>
        <w:ind w:left="284" w:hanging="284"/>
        <w:jc w:val="both"/>
        <w:rPr>
          <w:rFonts w:ascii="Times New Roman" w:hAnsi="Times New Roman" w:cs="Times New Roman"/>
          <w:noProof/>
          <w:sz w:val="24"/>
        </w:rPr>
      </w:pPr>
      <w:r>
        <w:rPr>
          <w:rFonts w:ascii="Times New Roman" w:hAnsi="Times New Roman"/>
          <w:sz w:val="24"/>
        </w:rPr>
        <w:t>IE39. Pilsētas pašvaldība (pašvaldība) noslēdz saistošu vienošanos ar grāmatu izdevēju par to, ka izdevējs nodrošina grāmatvedības mācību grāmatas valsts vidusskolām pilsētā (skolas, ieinteresētās trešās personas). Tā kā katrai skolai nepieciešamo mācību grāmatu skaits ir atkarīgs no grāmatvedības kursam pieteikušos skolēnu skaita, saistošās vienošanās dokumentā ir noteikts tikai tas, ka pašvaldība maksās izdevējam 30 VV par mācību grāmatu un ka mācību grāmatu skaits tiks noteikts, pamatojoties uz kursam pieteikušos skolēnu skaitu, kas tiks precizēts vienu mēnesi pirms mācību gada sākuma.</w:t>
      </w:r>
    </w:p>
    <w:p w14:paraId="202AB96B" w14:textId="77777777" w:rsidR="008B44A5" w:rsidRPr="00000C58" w:rsidRDefault="008B44A5" w:rsidP="008B44A5">
      <w:pPr>
        <w:ind w:left="284" w:hanging="284"/>
        <w:jc w:val="both"/>
        <w:rPr>
          <w:rFonts w:ascii="Times New Roman" w:hAnsi="Times New Roman" w:cs="Times New Roman"/>
          <w:noProof/>
          <w:sz w:val="24"/>
        </w:rPr>
      </w:pPr>
    </w:p>
    <w:p w14:paraId="33C6A374" w14:textId="77777777" w:rsidR="002439F2" w:rsidRPr="00000C58" w:rsidRDefault="002439F2" w:rsidP="008B44A5">
      <w:pPr>
        <w:ind w:left="284" w:hanging="284"/>
        <w:jc w:val="both"/>
        <w:rPr>
          <w:rFonts w:ascii="Times New Roman" w:hAnsi="Times New Roman" w:cs="Times New Roman"/>
          <w:noProof/>
          <w:sz w:val="24"/>
        </w:rPr>
      </w:pPr>
      <w:r>
        <w:rPr>
          <w:rFonts w:ascii="Times New Roman" w:hAnsi="Times New Roman"/>
          <w:sz w:val="24"/>
        </w:rPr>
        <w:t>IE40. Saskaņā ar saistošās vienošanās noteikumiem pašvaldība izdevējam iesniegs pieteikušos skolēnu skaitu un iemaksās 10 % depozītu no paredzamās atlīdzības par pārvedumu. Tad izdevējs nodrošinās skolām mācību grāmatas vismaz divas nedēļas pirms mācību gada sākuma, un pašvaldība samaksās atlikušo atlīdzības daļu par saņemtajām mācību grāmatām 30 dienu laikā pēc grāmatu piegādes skolām.</w:t>
      </w:r>
    </w:p>
    <w:p w14:paraId="7A27B996" w14:textId="77777777" w:rsidR="008B44A5" w:rsidRPr="00000C58" w:rsidRDefault="008B44A5" w:rsidP="008B44A5">
      <w:pPr>
        <w:ind w:left="284" w:hanging="284"/>
        <w:jc w:val="both"/>
        <w:rPr>
          <w:rFonts w:ascii="Times New Roman" w:hAnsi="Times New Roman" w:cs="Times New Roman"/>
          <w:noProof/>
          <w:sz w:val="24"/>
        </w:rPr>
      </w:pPr>
    </w:p>
    <w:p w14:paraId="667966D7" w14:textId="44144C53" w:rsidR="002439F2" w:rsidRPr="00000C58" w:rsidRDefault="002439F2" w:rsidP="00525420">
      <w:pPr>
        <w:ind w:left="284" w:hanging="284"/>
        <w:jc w:val="both"/>
        <w:rPr>
          <w:rFonts w:ascii="Times New Roman" w:hAnsi="Times New Roman" w:cs="Times New Roman"/>
          <w:noProof/>
          <w:sz w:val="24"/>
        </w:rPr>
      </w:pPr>
      <w:r>
        <w:rPr>
          <w:rFonts w:ascii="Times New Roman" w:hAnsi="Times New Roman"/>
          <w:sz w:val="24"/>
        </w:rPr>
        <w:t xml:space="preserve">IE41. Kad tika pabeigta skolēnu uzņemšana, izdevējam tika paziņots uzņemto skolēnu skaits un skolām tika piegādātas 19 800 grāmatas. Šīs saistošās vienošanās uzskaitei pašvaldība piemēro </w:t>
      </w:r>
      <w:r>
        <w:rPr>
          <w:rFonts w:ascii="Times New Roman" w:hAnsi="Times New Roman"/>
          <w:i/>
          <w:iCs/>
          <w:sz w:val="24"/>
        </w:rPr>
        <w:t>IPSAS</w:t>
      </w:r>
      <w:r>
        <w:rPr>
          <w:rFonts w:ascii="Times New Roman" w:hAnsi="Times New Roman"/>
          <w:sz w:val="24"/>
        </w:rPr>
        <w:t> 48 22.–25. punktu:</w:t>
      </w:r>
    </w:p>
    <w:p w14:paraId="5A6B2DCE" w14:textId="3C4798E1" w:rsidR="002439F2" w:rsidRPr="00000C58" w:rsidRDefault="009D65A0" w:rsidP="00AA0C45">
      <w:pPr>
        <w:ind w:left="567" w:hanging="283"/>
        <w:jc w:val="both"/>
        <w:rPr>
          <w:rFonts w:ascii="Times New Roman" w:hAnsi="Times New Roman" w:cs="Times New Roman"/>
          <w:noProof/>
          <w:sz w:val="24"/>
        </w:rPr>
      </w:pPr>
      <w:r>
        <w:rPr>
          <w:rFonts w:ascii="Times New Roman" w:hAnsi="Times New Roman"/>
          <w:sz w:val="24"/>
        </w:rPr>
        <w:t>a) noslēdzot saistošo vienošanos, uzskaite netiek veikta, jo neviena puse nav sākusi pildīt vienošanās pienākumus;</w:t>
      </w:r>
    </w:p>
    <w:p w14:paraId="5CC920A9" w14:textId="2F5C9CF1" w:rsidR="002439F2" w:rsidRPr="00000C58" w:rsidRDefault="00AA0C45" w:rsidP="00AA0C45">
      <w:pPr>
        <w:ind w:left="567" w:hanging="283"/>
        <w:jc w:val="both"/>
        <w:rPr>
          <w:rFonts w:ascii="Times New Roman" w:hAnsi="Times New Roman" w:cs="Times New Roman"/>
          <w:noProof/>
          <w:sz w:val="24"/>
        </w:rPr>
      </w:pPr>
      <w:r>
        <w:rPr>
          <w:rFonts w:ascii="Times New Roman" w:hAnsi="Times New Roman"/>
          <w:sz w:val="24"/>
        </w:rPr>
        <w:t>b) mēnesi pirms mācību gada sākuma pašvaldība iesniedz uzņemto skolēnu skaitu un iemaksā 10 % depozītu izdevējam. Pēc depozīta maksājuma pašvaldība atzīst pārveduma tiesību aktīvu 59 400 VV (30 VV x 19 800 grāmatas x 10 %):</w:t>
      </w:r>
    </w:p>
    <w:p w14:paraId="56AC5DC1" w14:textId="77777777" w:rsidR="005F323E" w:rsidRPr="00000C58" w:rsidRDefault="005F323E" w:rsidP="00AA0C45">
      <w:pPr>
        <w:ind w:left="567" w:hanging="283"/>
        <w:jc w:val="both"/>
        <w:rPr>
          <w:rFonts w:ascii="Times New Roman" w:hAnsi="Times New Roman" w:cs="Times New Roman"/>
          <w:noProof/>
          <w:sz w:val="24"/>
        </w:rPr>
      </w:pPr>
    </w:p>
    <w:tbl>
      <w:tblPr>
        <w:tblStyle w:val="TableGrid"/>
        <w:tblW w:w="4843"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109"/>
        <w:gridCol w:w="4678"/>
      </w:tblGrid>
      <w:tr w:rsidR="00A83CFF" w:rsidRPr="00000C58" w14:paraId="33AA0291" w14:textId="77777777" w:rsidTr="002A67BB">
        <w:tc>
          <w:tcPr>
            <w:tcW w:w="2338" w:type="pct"/>
          </w:tcPr>
          <w:p w14:paraId="7789558E" w14:textId="44B0554F" w:rsidR="00A83CFF" w:rsidRPr="00000C58" w:rsidRDefault="00425C77" w:rsidP="00A83CFF">
            <w:pPr>
              <w:jc w:val="both"/>
              <w:rPr>
                <w:rFonts w:ascii="Times New Roman" w:hAnsi="Times New Roman" w:cs="Times New Roman"/>
                <w:noProof/>
                <w:sz w:val="24"/>
              </w:rPr>
            </w:pPr>
            <w:r>
              <w:rPr>
                <w:rFonts w:ascii="Times New Roman" w:hAnsi="Times New Roman"/>
                <w:sz w:val="24"/>
              </w:rPr>
              <w:t>pārveduma tiesību aktīvs</w:t>
            </w:r>
          </w:p>
        </w:tc>
        <w:tc>
          <w:tcPr>
            <w:tcW w:w="2662" w:type="pct"/>
          </w:tcPr>
          <w:p w14:paraId="6AA41441" w14:textId="502BBB1C" w:rsidR="00A83CFF" w:rsidRPr="00000C58" w:rsidRDefault="00425C77" w:rsidP="00A83CFF">
            <w:pPr>
              <w:jc w:val="both"/>
              <w:rPr>
                <w:rFonts w:ascii="Times New Roman" w:hAnsi="Times New Roman" w:cs="Times New Roman"/>
                <w:noProof/>
                <w:sz w:val="24"/>
              </w:rPr>
            </w:pPr>
            <w:r>
              <w:rPr>
                <w:rFonts w:ascii="Times New Roman" w:hAnsi="Times New Roman"/>
                <w:sz w:val="24"/>
              </w:rPr>
              <w:t>59 400 VV</w:t>
            </w:r>
          </w:p>
        </w:tc>
      </w:tr>
      <w:tr w:rsidR="00A83CFF" w:rsidRPr="00000C58" w14:paraId="1628AEB6" w14:textId="77777777" w:rsidTr="002A67BB">
        <w:tc>
          <w:tcPr>
            <w:tcW w:w="2338" w:type="pct"/>
          </w:tcPr>
          <w:p w14:paraId="1C313F4F" w14:textId="3CADAA4B" w:rsidR="00A83CFF" w:rsidRPr="00000C58" w:rsidRDefault="00425C77" w:rsidP="001D2B13">
            <w:pPr>
              <w:ind w:left="601"/>
              <w:jc w:val="both"/>
              <w:rPr>
                <w:rFonts w:ascii="Times New Roman" w:hAnsi="Times New Roman" w:cs="Times New Roman"/>
                <w:noProof/>
                <w:sz w:val="24"/>
              </w:rPr>
            </w:pPr>
            <w:r>
              <w:rPr>
                <w:rFonts w:ascii="Times New Roman" w:hAnsi="Times New Roman"/>
                <w:sz w:val="24"/>
              </w:rPr>
              <w:t>nauda</w:t>
            </w:r>
          </w:p>
        </w:tc>
        <w:tc>
          <w:tcPr>
            <w:tcW w:w="2662" w:type="pct"/>
          </w:tcPr>
          <w:p w14:paraId="285669E1" w14:textId="163AEF45" w:rsidR="00A83CFF" w:rsidRPr="00000C58" w:rsidRDefault="00425C77" w:rsidP="001D2B13">
            <w:pPr>
              <w:ind w:left="1310"/>
              <w:jc w:val="both"/>
              <w:rPr>
                <w:rFonts w:ascii="Times New Roman" w:hAnsi="Times New Roman" w:cs="Times New Roman"/>
                <w:noProof/>
                <w:sz w:val="24"/>
              </w:rPr>
            </w:pPr>
            <w:r>
              <w:rPr>
                <w:rFonts w:ascii="Times New Roman" w:hAnsi="Times New Roman"/>
                <w:sz w:val="24"/>
              </w:rPr>
              <w:t>59 400 VV</w:t>
            </w:r>
          </w:p>
        </w:tc>
      </w:tr>
    </w:tbl>
    <w:p w14:paraId="59EBE152" w14:textId="5118EFB2" w:rsidR="00425C77" w:rsidRPr="00000C58" w:rsidRDefault="00425C77" w:rsidP="00642E1D">
      <w:pPr>
        <w:jc w:val="both"/>
        <w:rPr>
          <w:rFonts w:ascii="Times New Roman" w:hAnsi="Times New Roman" w:cs="Times New Roman"/>
          <w:noProof/>
          <w:sz w:val="24"/>
        </w:rPr>
      </w:pPr>
    </w:p>
    <w:p w14:paraId="7D1F6487" w14:textId="4E5E40FE" w:rsidR="002439F2" w:rsidRPr="00000C58" w:rsidRDefault="00AB070F" w:rsidP="002A67BB">
      <w:pPr>
        <w:ind w:left="567" w:hanging="283"/>
        <w:jc w:val="both"/>
        <w:rPr>
          <w:rFonts w:ascii="Times New Roman" w:hAnsi="Times New Roman" w:cs="Times New Roman"/>
          <w:noProof/>
          <w:sz w:val="24"/>
        </w:rPr>
      </w:pPr>
      <w:r>
        <w:rPr>
          <w:rFonts w:ascii="Times New Roman" w:hAnsi="Times New Roman"/>
          <w:sz w:val="24"/>
        </w:rPr>
        <w:t>c) divas nedēļas pirms mācību gada sākuma izdevējs ir pilnībā izpildījis pienākumus, nododot skolām mācību grāmatas, un pašvaldības tiesības likt piegādāt mācību grāmatas ir beigušās. Pašvaldība pārstāj atzīt pārveduma tiesību aktīvu 59 400 VV un ieraksta šo summu kā pārveduma izdevumus. Turklāt pašvaldība arī atzīst pārveduma pienākuma saistības un pārveduma izdevumus par nesamaksāto atlīdzību 534 600 VV (30 VV x 19 800 grāmatas – 59 400 VV depozīts), pamatojoties uz saistošās vienošanās noteikumiem:</w:t>
      </w:r>
      <w:r w:rsidR="001D7C2C" w:rsidRPr="00000C58">
        <w:rPr>
          <w:rStyle w:val="FootnoteReference"/>
          <w:rFonts w:ascii="Times New Roman" w:hAnsi="Times New Roman" w:cs="Times New Roman"/>
          <w:noProof/>
          <w:sz w:val="24"/>
        </w:rPr>
        <w:footnoteReference w:id="5"/>
      </w:r>
    </w:p>
    <w:p w14:paraId="386099BC" w14:textId="77777777" w:rsidR="002439F2" w:rsidRPr="00000C58" w:rsidRDefault="002439F2" w:rsidP="00642E1D">
      <w:pPr>
        <w:jc w:val="both"/>
        <w:rPr>
          <w:rFonts w:ascii="Times New Roman" w:hAnsi="Times New Roman" w:cs="Times New Roman"/>
          <w:noProof/>
          <w:sz w:val="24"/>
        </w:rPr>
      </w:pPr>
    </w:p>
    <w:tbl>
      <w:tblPr>
        <w:tblW w:w="4688" w:type="pct"/>
        <w:tblInd w:w="567" w:type="dxa"/>
        <w:tblCellMar>
          <w:top w:w="28" w:type="dxa"/>
          <w:left w:w="28" w:type="dxa"/>
          <w:bottom w:w="28" w:type="dxa"/>
          <w:right w:w="28" w:type="dxa"/>
        </w:tblCellMar>
        <w:tblLook w:val="01E0" w:firstRow="1" w:lastRow="1" w:firstColumn="1" w:lastColumn="1" w:noHBand="0" w:noVBand="0"/>
      </w:tblPr>
      <w:tblGrid>
        <w:gridCol w:w="3996"/>
        <w:gridCol w:w="2605"/>
        <w:gridCol w:w="1905"/>
      </w:tblGrid>
      <w:tr w:rsidR="002439F2" w:rsidRPr="00000C58" w14:paraId="137371BD" w14:textId="77777777" w:rsidTr="00CF0364">
        <w:trPr>
          <w:trHeight w:val="311"/>
        </w:trPr>
        <w:tc>
          <w:tcPr>
            <w:tcW w:w="2349" w:type="pct"/>
          </w:tcPr>
          <w:p w14:paraId="6CF6A387"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pārveduma izdevumi</w:t>
            </w:r>
          </w:p>
        </w:tc>
        <w:tc>
          <w:tcPr>
            <w:tcW w:w="1531" w:type="pct"/>
          </w:tcPr>
          <w:p w14:paraId="4CEC50E7"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594 000 VV</w:t>
            </w:r>
          </w:p>
        </w:tc>
        <w:tc>
          <w:tcPr>
            <w:tcW w:w="1120" w:type="pct"/>
          </w:tcPr>
          <w:p w14:paraId="20E88643" w14:textId="77777777" w:rsidR="002439F2" w:rsidRPr="00000C58" w:rsidRDefault="002439F2" w:rsidP="00642E1D">
            <w:pPr>
              <w:jc w:val="both"/>
              <w:rPr>
                <w:rFonts w:ascii="Times New Roman" w:hAnsi="Times New Roman" w:cs="Times New Roman"/>
                <w:noProof/>
                <w:sz w:val="24"/>
              </w:rPr>
            </w:pPr>
          </w:p>
        </w:tc>
      </w:tr>
      <w:tr w:rsidR="002439F2" w:rsidRPr="00000C58" w14:paraId="7832E179" w14:textId="77777777" w:rsidTr="00CF0364">
        <w:trPr>
          <w:trHeight w:val="399"/>
        </w:trPr>
        <w:tc>
          <w:tcPr>
            <w:tcW w:w="2349" w:type="pct"/>
          </w:tcPr>
          <w:p w14:paraId="4EDF1861" w14:textId="77777777" w:rsidR="002439F2" w:rsidRPr="00000C58" w:rsidRDefault="002439F2" w:rsidP="00CF0364">
            <w:pPr>
              <w:ind w:left="534"/>
              <w:jc w:val="both"/>
              <w:rPr>
                <w:rFonts w:ascii="Times New Roman" w:hAnsi="Times New Roman" w:cs="Times New Roman"/>
                <w:noProof/>
                <w:sz w:val="24"/>
              </w:rPr>
            </w:pPr>
            <w:r>
              <w:rPr>
                <w:rFonts w:ascii="Times New Roman" w:hAnsi="Times New Roman"/>
                <w:sz w:val="24"/>
              </w:rPr>
              <w:t>pārveduma tiesību aktīvs</w:t>
            </w:r>
          </w:p>
        </w:tc>
        <w:tc>
          <w:tcPr>
            <w:tcW w:w="1531" w:type="pct"/>
          </w:tcPr>
          <w:p w14:paraId="5FB72E55" w14:textId="77777777" w:rsidR="002439F2" w:rsidRPr="00000C58" w:rsidRDefault="002439F2" w:rsidP="00642E1D">
            <w:pPr>
              <w:jc w:val="both"/>
              <w:rPr>
                <w:rFonts w:ascii="Times New Roman" w:hAnsi="Times New Roman" w:cs="Times New Roman"/>
                <w:noProof/>
                <w:sz w:val="24"/>
              </w:rPr>
            </w:pPr>
          </w:p>
        </w:tc>
        <w:tc>
          <w:tcPr>
            <w:tcW w:w="1120" w:type="pct"/>
          </w:tcPr>
          <w:p w14:paraId="11795EB4"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59 400 VV</w:t>
            </w:r>
          </w:p>
        </w:tc>
      </w:tr>
      <w:tr w:rsidR="002439F2" w:rsidRPr="00000C58" w14:paraId="4A343EC9" w14:textId="77777777" w:rsidTr="00CF0364">
        <w:trPr>
          <w:trHeight w:val="310"/>
        </w:trPr>
        <w:tc>
          <w:tcPr>
            <w:tcW w:w="2349" w:type="pct"/>
          </w:tcPr>
          <w:p w14:paraId="5300E71A" w14:textId="77777777" w:rsidR="002439F2" w:rsidRPr="00000C58" w:rsidRDefault="002439F2" w:rsidP="00CF0364">
            <w:pPr>
              <w:ind w:left="534"/>
              <w:jc w:val="both"/>
              <w:rPr>
                <w:rFonts w:ascii="Times New Roman" w:hAnsi="Times New Roman" w:cs="Times New Roman"/>
                <w:noProof/>
                <w:sz w:val="24"/>
              </w:rPr>
            </w:pPr>
            <w:r>
              <w:rPr>
                <w:rFonts w:ascii="Times New Roman" w:hAnsi="Times New Roman"/>
                <w:sz w:val="24"/>
              </w:rPr>
              <w:t>pārveduma pienākuma saistības</w:t>
            </w:r>
          </w:p>
        </w:tc>
        <w:tc>
          <w:tcPr>
            <w:tcW w:w="1531" w:type="pct"/>
          </w:tcPr>
          <w:p w14:paraId="64AEABEE" w14:textId="77777777" w:rsidR="002439F2" w:rsidRPr="00000C58" w:rsidRDefault="002439F2" w:rsidP="00642E1D">
            <w:pPr>
              <w:jc w:val="both"/>
              <w:rPr>
                <w:rFonts w:ascii="Times New Roman" w:hAnsi="Times New Roman" w:cs="Times New Roman"/>
                <w:noProof/>
                <w:sz w:val="24"/>
              </w:rPr>
            </w:pPr>
          </w:p>
        </w:tc>
        <w:tc>
          <w:tcPr>
            <w:tcW w:w="1120" w:type="pct"/>
          </w:tcPr>
          <w:p w14:paraId="1C06C159"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534 600 VV</w:t>
            </w:r>
          </w:p>
        </w:tc>
      </w:tr>
    </w:tbl>
    <w:p w14:paraId="70E33569" w14:textId="77777777" w:rsidR="002439F2" w:rsidRPr="00000C58" w:rsidRDefault="002439F2" w:rsidP="00642E1D">
      <w:pPr>
        <w:jc w:val="both"/>
        <w:rPr>
          <w:rFonts w:ascii="Times New Roman" w:hAnsi="Times New Roman" w:cs="Times New Roman"/>
          <w:noProof/>
          <w:sz w:val="24"/>
        </w:rPr>
      </w:pPr>
    </w:p>
    <w:p w14:paraId="5784F687" w14:textId="77777777" w:rsidR="002439F2" w:rsidRPr="00000C58" w:rsidRDefault="002439F2" w:rsidP="00B76618">
      <w:pPr>
        <w:keepNext/>
        <w:keepLines/>
        <w:jc w:val="both"/>
        <w:rPr>
          <w:rFonts w:ascii="Times New Roman" w:hAnsi="Times New Roman" w:cs="Times New Roman"/>
          <w:i/>
          <w:iCs/>
          <w:noProof/>
          <w:sz w:val="24"/>
        </w:rPr>
      </w:pPr>
      <w:r>
        <w:rPr>
          <w:rFonts w:ascii="Times New Roman" w:hAnsi="Times New Roman"/>
          <w:i/>
          <w:sz w:val="24"/>
        </w:rPr>
        <w:lastRenderedPageBreak/>
        <w:t>8. piemērs. Pārveduma tiesību aktīva atzīšanas pārtraukšana saistību neizpildes dēļ</w:t>
      </w:r>
    </w:p>
    <w:p w14:paraId="62266206" w14:textId="77777777" w:rsidR="004C6B94" w:rsidRPr="00000C58" w:rsidRDefault="004C6B94" w:rsidP="00B76618">
      <w:pPr>
        <w:keepNext/>
        <w:keepLines/>
        <w:jc w:val="both"/>
        <w:rPr>
          <w:rFonts w:ascii="Times New Roman" w:hAnsi="Times New Roman" w:cs="Times New Roman"/>
          <w:i/>
          <w:iCs/>
          <w:noProof/>
          <w:sz w:val="24"/>
        </w:rPr>
      </w:pPr>
    </w:p>
    <w:p w14:paraId="50F4F4B4" w14:textId="4E9BF747" w:rsidR="002439F2" w:rsidRPr="00000C58" w:rsidRDefault="002439F2" w:rsidP="00B76618">
      <w:pPr>
        <w:keepNext/>
        <w:keepLines/>
        <w:ind w:left="284" w:hanging="284"/>
        <w:jc w:val="both"/>
        <w:rPr>
          <w:rFonts w:ascii="Times New Roman" w:hAnsi="Times New Roman" w:cs="Times New Roman"/>
          <w:noProof/>
          <w:sz w:val="24"/>
        </w:rPr>
      </w:pPr>
      <w:r>
        <w:rPr>
          <w:rFonts w:ascii="Times New Roman" w:hAnsi="Times New Roman"/>
          <w:sz w:val="24"/>
        </w:rPr>
        <w:t>IE42. Veselības ministrija (ministrija) noslēdz saistošu vienošanos ar sabiedrību, kas reģionā vada vairākas privātas klīnikas (sabiedrība). Saskaņā ar saistošās</w:t>
      </w:r>
      <w:bookmarkStart w:id="90" w:name="_bookmark98"/>
      <w:bookmarkEnd w:id="90"/>
      <w:r>
        <w:rPr>
          <w:rFonts w:ascii="Times New Roman" w:hAnsi="Times New Roman"/>
          <w:sz w:val="24"/>
        </w:rPr>
        <w:t xml:space="preserve"> vienošanās noteikumiem ministrija samaksās sabiedrībai priekšapmaksu 1 miljona VV apmērā par to, ka sabiedrība īstenos vakcinēšanas programmu un nākamajos 12 mēnešos reģiona iedzīvotājiem ievadīs 10 000 vakcīnas devu. Sabiedrībai ir prasīts sniegt ministrijai ikmēneša ziņojumus par ievadīto devu skaitu un pacientu informāciju.</w:t>
      </w:r>
    </w:p>
    <w:p w14:paraId="17953ECF" w14:textId="77777777" w:rsidR="00B233EC" w:rsidRPr="00000C58" w:rsidRDefault="00B233EC" w:rsidP="00B233EC">
      <w:pPr>
        <w:ind w:left="284" w:hanging="284"/>
        <w:jc w:val="both"/>
        <w:rPr>
          <w:rFonts w:ascii="Times New Roman" w:hAnsi="Times New Roman" w:cs="Times New Roman"/>
          <w:noProof/>
          <w:sz w:val="24"/>
        </w:rPr>
      </w:pPr>
    </w:p>
    <w:p w14:paraId="605C81CB" w14:textId="77777777" w:rsidR="002439F2" w:rsidRPr="00000C58" w:rsidRDefault="002439F2" w:rsidP="00542332">
      <w:pPr>
        <w:ind w:left="284" w:hanging="284"/>
        <w:jc w:val="both"/>
        <w:rPr>
          <w:rFonts w:ascii="Times New Roman" w:hAnsi="Times New Roman" w:cs="Times New Roman"/>
          <w:noProof/>
          <w:sz w:val="24"/>
        </w:rPr>
      </w:pPr>
      <w:r>
        <w:rPr>
          <w:rFonts w:ascii="Times New Roman" w:hAnsi="Times New Roman"/>
          <w:sz w:val="24"/>
        </w:rPr>
        <w:t>IE43. Saistošā vienošanās paredz, ka tad, ja sabiedrība pārstāj vakcināciju vai ja 12 mēnešu perioda beigās nav izlietotas visas 10 000 devas, sabiedrībai ir jāatmaksā ministrijai 100 VV par katru neizlietoto devu. Šī prasība atmaksāt līdzekļus ir piemērojama neatkarīgi no tā, vai sabiedrība ir iztērējusi līdzekļus vakcīnu iegādei (piemēram, ja sabiedrība ir nopirkusi 10 000 devas uzreiz pēc 1 miljona VV saņemšanas, pēc tam ir izlietojusi tikai 5000 devas un tad pārstājusi vakcinācijas programmu, tai būs jāatmaksā ministrijai 500 000 VV, lai arī iztērēts ir viss 1 miljons VV). Tomēr saistošā vienošanās paredz arī to, ka sabiedrībai nav pienākuma atmaksāt līdzekļus saistībā ar vakcīnām, kuras nevar ievadīt nepārvaramas varas notikumu dēļ, piemēram, kara, teroristu uzbrukuma vai dabas stihiju dēļ.</w:t>
      </w:r>
    </w:p>
    <w:p w14:paraId="57EC31DF" w14:textId="77777777" w:rsidR="002439F2" w:rsidRPr="00000C58" w:rsidRDefault="002439F2" w:rsidP="00642E1D">
      <w:pPr>
        <w:jc w:val="both"/>
        <w:rPr>
          <w:rFonts w:ascii="Times New Roman" w:hAnsi="Times New Roman" w:cs="Times New Roman"/>
          <w:noProof/>
          <w:sz w:val="24"/>
        </w:rPr>
      </w:pPr>
    </w:p>
    <w:p w14:paraId="1B420BC9"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A gadījums. Sabiedrība nolemj apturēt vakcinācijas programmu</w:t>
      </w:r>
    </w:p>
    <w:p w14:paraId="46315449" w14:textId="77777777" w:rsidR="0091022E" w:rsidRPr="00000C58" w:rsidRDefault="0091022E" w:rsidP="00642E1D">
      <w:pPr>
        <w:jc w:val="both"/>
        <w:rPr>
          <w:rFonts w:ascii="Times New Roman" w:hAnsi="Times New Roman" w:cs="Times New Roman"/>
          <w:noProof/>
          <w:sz w:val="24"/>
        </w:rPr>
      </w:pPr>
    </w:p>
    <w:p w14:paraId="4FCAD458" w14:textId="77777777" w:rsidR="002439F2" w:rsidRPr="00000C58" w:rsidRDefault="002439F2" w:rsidP="0091022E">
      <w:pPr>
        <w:ind w:left="284" w:hanging="284"/>
        <w:jc w:val="both"/>
        <w:rPr>
          <w:rFonts w:ascii="Times New Roman" w:hAnsi="Times New Roman" w:cs="Times New Roman"/>
          <w:noProof/>
          <w:sz w:val="24"/>
        </w:rPr>
      </w:pPr>
      <w:r>
        <w:rPr>
          <w:rFonts w:ascii="Times New Roman" w:hAnsi="Times New Roman"/>
          <w:sz w:val="24"/>
        </w:rPr>
        <w:t>IE44. Kad ministrija ir samaksājusi 1 miljonu VV, tā atzīst pārveduma tiesību aktīvu par tiesībām likt sabiedrības klīnikās iedzīvotājiem ievadīt 10 000 vakcīnas devu. Pēc 1 miljona VV saņemšanas sabiedrība iegādājas 1000 vakcīnas devu un sadala tās savām klīnikām. Pēc 500 devu ievadīšanas sabiedrība konstatē, ka katras devas ievadīšana tai rada zaudējumus. Rezultātā sabiedrība pieņem uzņēmējdarbības lēmumu un informē ministriju, ka tā pārstās vakcināciju.</w:t>
      </w:r>
    </w:p>
    <w:p w14:paraId="2E885073" w14:textId="77777777" w:rsidR="0091022E" w:rsidRPr="00000C58" w:rsidRDefault="0091022E" w:rsidP="00642E1D">
      <w:pPr>
        <w:jc w:val="both"/>
        <w:rPr>
          <w:rFonts w:ascii="Times New Roman" w:hAnsi="Times New Roman" w:cs="Times New Roman"/>
          <w:noProof/>
          <w:sz w:val="24"/>
        </w:rPr>
      </w:pPr>
    </w:p>
    <w:p w14:paraId="334101E5" w14:textId="5C6CFC06" w:rsidR="002439F2" w:rsidRPr="00000C58" w:rsidRDefault="002439F2" w:rsidP="006F3C49">
      <w:pPr>
        <w:ind w:left="284" w:hanging="284"/>
        <w:jc w:val="both"/>
        <w:rPr>
          <w:rFonts w:ascii="Times New Roman" w:hAnsi="Times New Roman" w:cs="Times New Roman"/>
          <w:noProof/>
          <w:sz w:val="24"/>
        </w:rPr>
      </w:pPr>
      <w:r>
        <w:rPr>
          <w:rFonts w:ascii="Times New Roman" w:hAnsi="Times New Roman"/>
          <w:sz w:val="24"/>
        </w:rPr>
        <w:t xml:space="preserve">IE45. Par izlietotajām vakcīnām ministrija pārstāj atzīt pārveduma tiesību aktīvu 50 000 VV apmērā un atzīst pārveduma izdevumus par šo summu. Par atlikušajām 9500 devām, pamatojoties uz saistošās vienošanās noteikumiem, ministrija piemēro </w:t>
      </w:r>
      <w:r>
        <w:rPr>
          <w:rFonts w:ascii="Times New Roman" w:hAnsi="Times New Roman"/>
          <w:i/>
          <w:iCs/>
          <w:sz w:val="24"/>
        </w:rPr>
        <w:t>IPSAS</w:t>
      </w:r>
      <w:r>
        <w:rPr>
          <w:rFonts w:ascii="Times New Roman" w:hAnsi="Times New Roman"/>
          <w:sz w:val="24"/>
        </w:rPr>
        <w:t> 48 26. punktu un:</w:t>
      </w:r>
    </w:p>
    <w:p w14:paraId="5FF2846F" w14:textId="07EBF3E1" w:rsidR="002439F2" w:rsidRPr="00000C58" w:rsidRDefault="00D070BF" w:rsidP="008F06B2">
      <w:pPr>
        <w:ind w:left="567" w:hanging="283"/>
        <w:jc w:val="both"/>
        <w:rPr>
          <w:rFonts w:ascii="Times New Roman" w:hAnsi="Times New Roman" w:cs="Times New Roman"/>
          <w:noProof/>
          <w:sz w:val="24"/>
        </w:rPr>
      </w:pPr>
      <w:r>
        <w:rPr>
          <w:rFonts w:ascii="Times New Roman" w:hAnsi="Times New Roman"/>
          <w:sz w:val="24"/>
        </w:rPr>
        <w:t>a) pārstāj atzīt pārveduma tiesību aktīvu 950 000 VV un</w:t>
      </w:r>
    </w:p>
    <w:p w14:paraId="75CF72C8" w14:textId="5306E3D2" w:rsidR="002439F2" w:rsidRPr="00000C58" w:rsidRDefault="008F06B2" w:rsidP="008F06B2">
      <w:pPr>
        <w:ind w:left="567" w:hanging="283"/>
        <w:jc w:val="both"/>
        <w:rPr>
          <w:rFonts w:ascii="Times New Roman" w:hAnsi="Times New Roman" w:cs="Times New Roman"/>
          <w:noProof/>
          <w:sz w:val="24"/>
        </w:rPr>
      </w:pPr>
      <w:r>
        <w:rPr>
          <w:rFonts w:ascii="Times New Roman" w:hAnsi="Times New Roman"/>
          <w:sz w:val="24"/>
        </w:rPr>
        <w:t xml:space="preserve">b) atzīst saņemamo summu 950 000 VV (100 VV x 9500 devas). Tas, ka sabiedrība jau ir iztērējusi 100 000 VV, lai iepirktu vakcīnas, neietekmē ministrijai saskaņā ar saistošās vienošanās noteikumiem atmaksājamo summu. Šī saņemamā summa ir finanšu aktīvs, kas ietilpst </w:t>
      </w:r>
      <w:r>
        <w:rPr>
          <w:rFonts w:ascii="Times New Roman" w:hAnsi="Times New Roman"/>
          <w:i/>
          <w:iCs/>
          <w:sz w:val="24"/>
        </w:rPr>
        <w:t>IPSAS</w:t>
      </w:r>
      <w:r>
        <w:rPr>
          <w:rFonts w:ascii="Times New Roman" w:hAnsi="Times New Roman"/>
          <w:sz w:val="24"/>
        </w:rPr>
        <w:t xml:space="preserve"> 41 “Finanšu instrumenti” darbības jomā, proti, uz šo summu attiecas atzīšanas un novērtēšanas prasības, tostarp apsvērumi par vērtības samazināšanos, kas noteikti </w:t>
      </w:r>
      <w:r>
        <w:rPr>
          <w:rFonts w:ascii="Times New Roman" w:hAnsi="Times New Roman"/>
          <w:i/>
          <w:iCs/>
          <w:sz w:val="24"/>
        </w:rPr>
        <w:t>IPSAS</w:t>
      </w:r>
      <w:r>
        <w:rPr>
          <w:rFonts w:ascii="Times New Roman" w:hAnsi="Times New Roman"/>
          <w:sz w:val="24"/>
        </w:rPr>
        <w:t xml:space="preserve"> 41, nevis vairs </w:t>
      </w:r>
      <w:r>
        <w:rPr>
          <w:rFonts w:ascii="Times New Roman" w:hAnsi="Times New Roman"/>
          <w:i/>
          <w:iCs/>
          <w:sz w:val="24"/>
        </w:rPr>
        <w:t>IPSAS</w:t>
      </w:r>
      <w:r>
        <w:rPr>
          <w:rFonts w:ascii="Times New Roman" w:hAnsi="Times New Roman"/>
          <w:sz w:val="24"/>
        </w:rPr>
        <w:t> 48.</w:t>
      </w:r>
    </w:p>
    <w:p w14:paraId="32736868" w14:textId="77777777" w:rsidR="002439F2" w:rsidRPr="00000C58" w:rsidRDefault="002439F2" w:rsidP="00642E1D">
      <w:pPr>
        <w:jc w:val="both"/>
        <w:rPr>
          <w:rFonts w:ascii="Times New Roman" w:hAnsi="Times New Roman" w:cs="Times New Roman"/>
          <w:noProof/>
          <w:sz w:val="24"/>
        </w:rPr>
      </w:pPr>
    </w:p>
    <w:p w14:paraId="10791A1A"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B gadījums. Nepārvaramas varas notikuma dēļ nevar ievadīt 10 000 devu</w:t>
      </w:r>
    </w:p>
    <w:p w14:paraId="63248F21" w14:textId="77777777" w:rsidR="008F06B2" w:rsidRPr="00000C58" w:rsidRDefault="008F06B2" w:rsidP="00642E1D">
      <w:pPr>
        <w:jc w:val="both"/>
        <w:rPr>
          <w:rFonts w:ascii="Times New Roman" w:hAnsi="Times New Roman" w:cs="Times New Roman"/>
          <w:noProof/>
          <w:sz w:val="24"/>
        </w:rPr>
      </w:pPr>
    </w:p>
    <w:p w14:paraId="10EB1364" w14:textId="77777777" w:rsidR="002439F2" w:rsidRPr="00000C58" w:rsidRDefault="002439F2" w:rsidP="008F06B2">
      <w:pPr>
        <w:ind w:left="284" w:hanging="284"/>
        <w:jc w:val="both"/>
        <w:rPr>
          <w:rFonts w:ascii="Times New Roman" w:hAnsi="Times New Roman" w:cs="Times New Roman"/>
          <w:noProof/>
          <w:sz w:val="24"/>
        </w:rPr>
      </w:pPr>
      <w:r>
        <w:rPr>
          <w:rFonts w:ascii="Times New Roman" w:hAnsi="Times New Roman"/>
          <w:sz w:val="24"/>
        </w:rPr>
        <w:t>IE46. Līdzīgi kā A gadījumā pēc 1 miljona VV samaksas ministrija atzīst šo summu kā pārveduma tiesību aktīvu. Šādā scenārijā sabiedrība pēc līdzekļu saņemšanas arī nopērk 1000 devas vakcīnu. Tomēr pēc 500 devu ievadīšanas attiecīgajā reģionā notika zemestrīce, kuras rezultātā atlikušās 500 devas, kas tika turētas noliktavā, tika iznīcinātas. Sabiedrība informēja ministriju, ka ir iznīcinātas 500 devas, bet atzīmēja, ka tā paredz turpināt vakcinācijas programmu un atlikušās 9000 devas ievadīt 12 mēnešu laikā.</w:t>
      </w:r>
    </w:p>
    <w:p w14:paraId="4803AFFA" w14:textId="77777777" w:rsidR="008F06B2" w:rsidRPr="00000C58" w:rsidRDefault="008F06B2" w:rsidP="008F06B2">
      <w:pPr>
        <w:ind w:left="284" w:hanging="284"/>
        <w:jc w:val="both"/>
        <w:rPr>
          <w:rFonts w:ascii="Times New Roman" w:hAnsi="Times New Roman" w:cs="Times New Roman"/>
          <w:noProof/>
          <w:sz w:val="24"/>
        </w:rPr>
      </w:pPr>
    </w:p>
    <w:p w14:paraId="621C3E10" w14:textId="08827295" w:rsidR="002439F2" w:rsidRPr="00000C58" w:rsidRDefault="002439F2" w:rsidP="00B76618">
      <w:pPr>
        <w:keepNext/>
        <w:keepLines/>
        <w:ind w:left="284" w:hanging="284"/>
        <w:jc w:val="both"/>
        <w:rPr>
          <w:rFonts w:ascii="Times New Roman" w:hAnsi="Times New Roman" w:cs="Times New Roman"/>
          <w:noProof/>
          <w:sz w:val="24"/>
        </w:rPr>
      </w:pPr>
      <w:r>
        <w:rPr>
          <w:rFonts w:ascii="Times New Roman" w:hAnsi="Times New Roman"/>
          <w:sz w:val="24"/>
        </w:rPr>
        <w:lastRenderedPageBreak/>
        <w:t>IE47. Līdzīgi kā A gadījumā ministrija atzīst pārveduma tiesību aktīvu 50 000 VV un atzīst pārveduma izdevumus 50 000 VV attiecībā uz 500 ievadītajām devām. Tomēr saskaņā ar saistošās vienošanās noteikumiem netiek piešķirtas tiesības atgūt līdzekļus par 500 vakcīnām, kas tika iznīcinātas zemestrīcē. Turklāt sabiedrība nav sniegusi nekādas norādes par to, ka tā nespēj ievadīt atlikušās 9000 devas 12 mēnešu periodā.</w:t>
      </w:r>
    </w:p>
    <w:p w14:paraId="3340E735" w14:textId="77777777" w:rsidR="00BF5D98" w:rsidRPr="00000C58" w:rsidRDefault="00BF5D98" w:rsidP="00BF5D98">
      <w:pPr>
        <w:ind w:left="284" w:hanging="284"/>
        <w:jc w:val="both"/>
        <w:rPr>
          <w:rFonts w:ascii="Times New Roman" w:hAnsi="Times New Roman" w:cs="Times New Roman"/>
          <w:noProof/>
          <w:sz w:val="24"/>
        </w:rPr>
      </w:pPr>
    </w:p>
    <w:p w14:paraId="7085E9EA" w14:textId="72988EC6" w:rsidR="002439F2" w:rsidRPr="00000C58" w:rsidRDefault="002439F2" w:rsidP="00BF5D98">
      <w:pPr>
        <w:ind w:left="284" w:hanging="284"/>
        <w:jc w:val="both"/>
        <w:rPr>
          <w:rFonts w:ascii="Times New Roman" w:hAnsi="Times New Roman" w:cs="Times New Roman"/>
          <w:noProof/>
          <w:sz w:val="24"/>
        </w:rPr>
      </w:pPr>
      <w:r>
        <w:rPr>
          <w:rFonts w:ascii="Times New Roman" w:hAnsi="Times New Roman"/>
          <w:sz w:val="24"/>
        </w:rPr>
        <w:t xml:space="preserve">IE48. Pamatojoties uz faktu modeli šajā scenārijā, ministrija piemēro </w:t>
      </w:r>
      <w:r>
        <w:rPr>
          <w:rFonts w:ascii="Times New Roman" w:hAnsi="Times New Roman"/>
          <w:i/>
          <w:iCs/>
          <w:sz w:val="24"/>
        </w:rPr>
        <w:t>IPSAS</w:t>
      </w:r>
      <w:r>
        <w:rPr>
          <w:rFonts w:ascii="Times New Roman" w:hAnsi="Times New Roman"/>
          <w:sz w:val="24"/>
        </w:rPr>
        <w:t xml:space="preserve"> 48 43. punktu un izvērtē, vai atlikušā pārveduma tiesību aktīva 950 000 VV vērtība ir samazinājusies. Tā kā ministrijai nav regresa prasījuma par 500 zemestrīcē zaudētajām devām, tai tagad ir tikai pārveduma tiesības likt, ka sabiedrības klīnikas nodrošina reģiona iedzīvotājiem 9000 devas. Rezultātā ministrija reģistrē vērtības samazināšanos par 50 000 VV saskaņā ar </w:t>
      </w:r>
      <w:r>
        <w:rPr>
          <w:rFonts w:ascii="Times New Roman" w:hAnsi="Times New Roman"/>
          <w:i/>
          <w:iCs/>
          <w:sz w:val="24"/>
        </w:rPr>
        <w:t>IPSAS</w:t>
      </w:r>
      <w:r>
        <w:rPr>
          <w:rFonts w:ascii="Times New Roman" w:hAnsi="Times New Roman"/>
          <w:sz w:val="24"/>
        </w:rPr>
        <w:t> 21 un samazina pārveduma tiesību aktīvu līdz 900 000 VV.</w:t>
      </w:r>
      <w:bookmarkStart w:id="91" w:name="_bookmark99"/>
      <w:bookmarkEnd w:id="91"/>
    </w:p>
    <w:p w14:paraId="5C6BAABF" w14:textId="77777777" w:rsidR="002439F2" w:rsidRPr="00000C58" w:rsidRDefault="002439F2" w:rsidP="00642E1D">
      <w:pPr>
        <w:jc w:val="both"/>
        <w:rPr>
          <w:rFonts w:ascii="Times New Roman" w:hAnsi="Times New Roman" w:cs="Times New Roman"/>
          <w:noProof/>
          <w:sz w:val="24"/>
        </w:rPr>
      </w:pPr>
    </w:p>
    <w:p w14:paraId="29823B3A"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Saistošās vienošanās grozījumi</w:t>
      </w:r>
    </w:p>
    <w:p w14:paraId="6AEBAA51" w14:textId="77777777" w:rsidR="00BF5D98" w:rsidRPr="00000C58" w:rsidRDefault="00BF5D98" w:rsidP="00642E1D">
      <w:pPr>
        <w:jc w:val="both"/>
        <w:rPr>
          <w:rFonts w:ascii="Times New Roman" w:hAnsi="Times New Roman" w:cs="Times New Roman"/>
          <w:b/>
          <w:noProof/>
          <w:sz w:val="24"/>
        </w:rPr>
      </w:pPr>
    </w:p>
    <w:p w14:paraId="0426F1BF" w14:textId="51A250DE" w:rsidR="002439F2" w:rsidRPr="00000C58" w:rsidRDefault="002439F2" w:rsidP="00BF5D98">
      <w:pPr>
        <w:tabs>
          <w:tab w:val="left" w:pos="284"/>
        </w:tabs>
        <w:ind w:left="284" w:hanging="284"/>
        <w:jc w:val="both"/>
        <w:rPr>
          <w:rFonts w:ascii="Times New Roman" w:hAnsi="Times New Roman" w:cs="Times New Roman"/>
          <w:noProof/>
          <w:sz w:val="24"/>
        </w:rPr>
      </w:pPr>
      <w:r>
        <w:rPr>
          <w:rFonts w:ascii="Times New Roman" w:hAnsi="Times New Roman"/>
          <w:sz w:val="24"/>
        </w:rPr>
        <w:t xml:space="preserve">IE49. 9. attēlā ir ilustrētas </w:t>
      </w:r>
      <w:r>
        <w:rPr>
          <w:rFonts w:ascii="Times New Roman" w:hAnsi="Times New Roman"/>
          <w:i/>
          <w:iCs/>
          <w:sz w:val="24"/>
        </w:rPr>
        <w:t>IPSAS</w:t>
      </w:r>
      <w:r>
        <w:rPr>
          <w:rFonts w:ascii="Times New Roman" w:hAnsi="Times New Roman"/>
          <w:sz w:val="24"/>
        </w:rPr>
        <w:t xml:space="preserve"> 48 27.–29. punktā noteiktās prasības par saistošās vienošanās grozījumiem. Turklāt šā piemēra C gadījumā ir ilustrētas prasības, kā aplēst </w:t>
      </w:r>
      <w:r>
        <w:rPr>
          <w:rFonts w:ascii="Times New Roman" w:hAnsi="Times New Roman"/>
          <w:i/>
          <w:iCs/>
          <w:sz w:val="24"/>
        </w:rPr>
        <w:t>IPSAS</w:t>
      </w:r>
      <w:r>
        <w:rPr>
          <w:rFonts w:ascii="Times New Roman" w:hAnsi="Times New Roman"/>
          <w:sz w:val="24"/>
        </w:rPr>
        <w:t> 48 35.–37. punktā norādīto mainīgo atlīdzību, kā arī 40.–42. punktā norādītās atlīdzības par pārvedumu izmaiņas. Šā piemēra A, B un C gadījums ir veidots, pamatojoties uz IE50.–IE51. minēto faktu modeli, bet visi šie gadījumi ir savstarpēji nesaistīti.</w:t>
      </w:r>
    </w:p>
    <w:p w14:paraId="6514DF69" w14:textId="77777777" w:rsidR="002439F2" w:rsidRPr="00000C58" w:rsidRDefault="002439F2" w:rsidP="00642E1D">
      <w:pPr>
        <w:jc w:val="both"/>
        <w:rPr>
          <w:rFonts w:ascii="Times New Roman" w:hAnsi="Times New Roman" w:cs="Times New Roman"/>
          <w:noProof/>
          <w:sz w:val="24"/>
        </w:rPr>
      </w:pPr>
    </w:p>
    <w:p w14:paraId="6CCBB3BB" w14:textId="77777777" w:rsidR="002439F2" w:rsidRPr="00000C58" w:rsidRDefault="002439F2" w:rsidP="00642E1D">
      <w:pPr>
        <w:jc w:val="both"/>
        <w:rPr>
          <w:rFonts w:ascii="Times New Roman" w:hAnsi="Times New Roman" w:cs="Times New Roman"/>
          <w:i/>
          <w:iCs/>
          <w:noProof/>
          <w:sz w:val="24"/>
        </w:rPr>
      </w:pPr>
      <w:r>
        <w:rPr>
          <w:rFonts w:ascii="Times New Roman" w:hAnsi="Times New Roman"/>
          <w:i/>
          <w:sz w:val="24"/>
        </w:rPr>
        <w:t>9. piemērs. Būvniecības vienošanās grozījumi</w:t>
      </w:r>
    </w:p>
    <w:p w14:paraId="08717EC3" w14:textId="77777777" w:rsidR="00E71D65" w:rsidRPr="00000C58" w:rsidRDefault="00E71D65" w:rsidP="00642E1D">
      <w:pPr>
        <w:jc w:val="both"/>
        <w:rPr>
          <w:rFonts w:ascii="Times New Roman" w:hAnsi="Times New Roman" w:cs="Times New Roman"/>
          <w:noProof/>
          <w:sz w:val="24"/>
        </w:rPr>
      </w:pPr>
    </w:p>
    <w:p w14:paraId="5DBAFF0C" w14:textId="2787DBD4" w:rsidR="002439F2" w:rsidRPr="00000C58" w:rsidRDefault="002439F2" w:rsidP="00E71D65">
      <w:pPr>
        <w:ind w:left="284" w:hanging="284"/>
        <w:jc w:val="both"/>
        <w:rPr>
          <w:rFonts w:ascii="Times New Roman" w:hAnsi="Times New Roman" w:cs="Times New Roman"/>
          <w:noProof/>
          <w:sz w:val="24"/>
        </w:rPr>
      </w:pPr>
      <w:r>
        <w:rPr>
          <w:rFonts w:ascii="Times New Roman" w:hAnsi="Times New Roman"/>
          <w:sz w:val="24"/>
        </w:rPr>
        <w:t xml:space="preserve">IE50. Mājokļu departaments (resursu sniedzējs) noslēdz saistošu vienošanos ar Sabiedrisko darbu departamentu (resursu saņēmēju) par to, ka Sabiedrisko darbu departaments uzbūvē dzīvokļu ēku Mājokļu asociācijai (asociācija, ieinteresētā trešā persona) uz zemes, kas pieder asociācijai, apsolot atlīdzību 1 miljona VV apmērā. Saskaņā ar </w:t>
      </w:r>
      <w:r>
        <w:rPr>
          <w:rFonts w:ascii="Times New Roman" w:hAnsi="Times New Roman"/>
          <w:i/>
          <w:iCs/>
          <w:sz w:val="24"/>
        </w:rPr>
        <w:t>IPSAS</w:t>
      </w:r>
      <w:r>
        <w:rPr>
          <w:rFonts w:ascii="Times New Roman" w:hAnsi="Times New Roman"/>
          <w:sz w:val="24"/>
        </w:rPr>
        <w:t> 48 25. punktu un pamatojoties uz saistošās vienošanās noteikumiem, Mājokļu departaments uzskaita pārvedumu kā vienas pārveduma tiesības, kas laika gaitā beidzas līdz ar dzīvokļu ēkas būvniecības pabeigšanu.</w:t>
      </w:r>
      <w:bookmarkStart w:id="92" w:name="_bookmark100"/>
      <w:bookmarkEnd w:id="92"/>
    </w:p>
    <w:p w14:paraId="062F239A" w14:textId="77777777" w:rsidR="00E71D65" w:rsidRPr="00000C58" w:rsidRDefault="00E71D65" w:rsidP="00E71D65">
      <w:pPr>
        <w:ind w:left="284" w:hanging="284"/>
        <w:jc w:val="both"/>
        <w:rPr>
          <w:rFonts w:ascii="Times New Roman" w:hAnsi="Times New Roman" w:cs="Times New Roman"/>
          <w:noProof/>
          <w:sz w:val="24"/>
        </w:rPr>
      </w:pPr>
    </w:p>
    <w:p w14:paraId="69D761C6" w14:textId="77777777" w:rsidR="002439F2" w:rsidRPr="00000C58" w:rsidRDefault="002439F2" w:rsidP="00E71D65">
      <w:pPr>
        <w:ind w:left="284" w:hanging="284"/>
        <w:jc w:val="both"/>
        <w:rPr>
          <w:rFonts w:ascii="Times New Roman" w:hAnsi="Times New Roman" w:cs="Times New Roman"/>
          <w:noProof/>
          <w:sz w:val="24"/>
        </w:rPr>
      </w:pPr>
      <w:r>
        <w:rPr>
          <w:rFonts w:ascii="Times New Roman" w:hAnsi="Times New Roman"/>
          <w:sz w:val="24"/>
        </w:rPr>
        <w:t>IE51. Mājokļa departaments nosaka, ka rezultāta mērs, proti, pabeigšanas stadija, ko novērtējis kvalificēts tāmētājs, pienācīgā mērā parāda dzīvokļu ēkas pabeigšanas gaitu. Pirmā gada beigās Mājokļu departaments novērtē, ka Sabiedrisko darbu departaments ir pabeidzis 60 % no ēkas būvniecības darbiem, pamatojoties uz tāmētāja ziņojumu. Attiecīgi Mājokļu departamenta atzītie izdevumi pirmajā gadā ir 600 000 VV (atlīdzība par pārvedumu 1 miljons VV x 60 %).</w:t>
      </w:r>
      <w:bookmarkStart w:id="93" w:name="_bookmark101"/>
      <w:bookmarkEnd w:id="93"/>
    </w:p>
    <w:p w14:paraId="06CED0C9" w14:textId="77777777" w:rsidR="002439F2" w:rsidRPr="00000C58" w:rsidRDefault="002439F2" w:rsidP="00642E1D">
      <w:pPr>
        <w:jc w:val="both"/>
        <w:rPr>
          <w:rFonts w:ascii="Times New Roman" w:hAnsi="Times New Roman" w:cs="Times New Roman"/>
          <w:noProof/>
          <w:sz w:val="24"/>
        </w:rPr>
      </w:pPr>
    </w:p>
    <w:p w14:paraId="472C590E"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A gadījums. Grozījumi, kuru rezultātā tiek veiktas kumulatīvas korekcijas, lai panāktu izdevumus</w:t>
      </w:r>
    </w:p>
    <w:p w14:paraId="0DA841C3" w14:textId="77777777" w:rsidR="00DE6915" w:rsidRPr="00000C58" w:rsidRDefault="00DE6915" w:rsidP="00642E1D">
      <w:pPr>
        <w:jc w:val="both"/>
        <w:rPr>
          <w:rFonts w:ascii="Times New Roman" w:hAnsi="Times New Roman" w:cs="Times New Roman"/>
          <w:noProof/>
          <w:sz w:val="24"/>
        </w:rPr>
      </w:pPr>
    </w:p>
    <w:p w14:paraId="0B61441B" w14:textId="1C2646D3" w:rsidR="002439F2" w:rsidRPr="00000C58" w:rsidRDefault="002439F2" w:rsidP="00DE6915">
      <w:pPr>
        <w:ind w:left="284" w:hanging="284"/>
        <w:jc w:val="both"/>
        <w:rPr>
          <w:rFonts w:ascii="Times New Roman" w:hAnsi="Times New Roman" w:cs="Times New Roman"/>
          <w:noProof/>
          <w:sz w:val="24"/>
        </w:rPr>
      </w:pPr>
      <w:r>
        <w:rPr>
          <w:rFonts w:ascii="Times New Roman" w:hAnsi="Times New Roman"/>
          <w:sz w:val="24"/>
        </w:rPr>
        <w:t xml:space="preserve">IE52. Otrā gada pirmajā ceturksnī saistošās vienošanās puses vienojas grozīt saistošo vienošanos, mainot ēkas stāvu plānu. Rezultātā atlīdzība par pārvedumu palielinās par 150 000 VV, un pēc grozījumiem kopējā atlīdzība par pārvedumu ir 1 150 000 VV. Novērtējot saistošās vienošanās grozījumus, Mājokļu departaments izvērtē </w:t>
      </w:r>
      <w:r>
        <w:rPr>
          <w:rFonts w:ascii="Times New Roman" w:hAnsi="Times New Roman"/>
          <w:i/>
          <w:iCs/>
          <w:sz w:val="24"/>
        </w:rPr>
        <w:t>IPSAS</w:t>
      </w:r>
      <w:r>
        <w:rPr>
          <w:rFonts w:ascii="Times New Roman" w:hAnsi="Times New Roman"/>
          <w:sz w:val="24"/>
        </w:rPr>
        <w:t> 48 a) punktu un secina, ka gaidāmā būvniecība, kas tiks veikta, pamatojoties uz pārskatīto stāvu plānu, joprojām ir vienas pārveduma tiesības, nevis papildu pārveduma tiesības, jo grozījumu rezultātā Sabiedrisko darbu departaments neuzņemas atšķirīgus atbilstības nodrošināšanas papildu pienākumus vai tam nepalielinās esošie atbilstības nodrošināšanas pienākumi.</w:t>
      </w:r>
    </w:p>
    <w:p w14:paraId="6C7AFDD6" w14:textId="77777777" w:rsidR="00DE6915" w:rsidRPr="00000C58" w:rsidRDefault="00DE6915" w:rsidP="00DE6915">
      <w:pPr>
        <w:ind w:left="284" w:hanging="284"/>
        <w:jc w:val="both"/>
        <w:rPr>
          <w:rFonts w:ascii="Times New Roman" w:hAnsi="Times New Roman" w:cs="Times New Roman"/>
          <w:noProof/>
          <w:sz w:val="24"/>
        </w:rPr>
      </w:pPr>
    </w:p>
    <w:p w14:paraId="68C57A5D" w14:textId="30ACD43A" w:rsidR="002439F2" w:rsidRPr="00000C58" w:rsidRDefault="002439F2" w:rsidP="00DE6915">
      <w:pPr>
        <w:ind w:left="284" w:hanging="284"/>
        <w:jc w:val="both"/>
        <w:rPr>
          <w:rFonts w:ascii="Times New Roman" w:hAnsi="Times New Roman" w:cs="Times New Roman"/>
          <w:noProof/>
          <w:sz w:val="24"/>
        </w:rPr>
      </w:pPr>
      <w:r>
        <w:rPr>
          <w:rFonts w:ascii="Times New Roman" w:hAnsi="Times New Roman"/>
          <w:sz w:val="24"/>
        </w:rPr>
        <w:t xml:space="preserve">IE53. Attiecīgi Mājokļu departaments uzskaita saistošās vienošanās grozījumus tā, ka tie ir sākotnējās saistošās vienošanās sastāvdaļa saskaņā ar </w:t>
      </w:r>
      <w:r>
        <w:rPr>
          <w:rFonts w:ascii="Times New Roman" w:hAnsi="Times New Roman"/>
          <w:i/>
          <w:iCs/>
          <w:sz w:val="24"/>
        </w:rPr>
        <w:t>IPSAS</w:t>
      </w:r>
      <w:r>
        <w:rPr>
          <w:rFonts w:ascii="Times New Roman" w:hAnsi="Times New Roman"/>
          <w:sz w:val="24"/>
        </w:rPr>
        <w:t> 48 29. punktu. Pamatojoties uz tāmētāja atjaunināto ziņojumu, Mājokļu departaments atjaunina būvniecības gaitas mērījumu un aplēš, ka grozījumu veikšanas datumā pārveidotās ēkas būvniecības darbi ir pabeigti par 53 %. Rezultātā Mājokļu departaments pārskatā par darbības finansiālajiem rezultātiem grozījumu izdarīšanas dienā atzīst papildu izdevumus 9500 VV [(pabeigtie 53 % x grozītā atlīdzība par pārvedumu 1 150 000 VV) – līdz šim atzītie izdevumi 600 000 VV] kā kumulatīvu izlīdzināšanas korekciju.</w:t>
      </w:r>
    </w:p>
    <w:p w14:paraId="7AF4432F" w14:textId="77777777" w:rsidR="002439F2" w:rsidRPr="00000C58" w:rsidRDefault="002439F2" w:rsidP="00642E1D">
      <w:pPr>
        <w:jc w:val="both"/>
        <w:rPr>
          <w:rFonts w:ascii="Times New Roman" w:hAnsi="Times New Roman" w:cs="Times New Roman"/>
          <w:noProof/>
          <w:sz w:val="24"/>
        </w:rPr>
      </w:pPr>
    </w:p>
    <w:p w14:paraId="07C25684"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B gadījums. Grozījumi, kuru rezultātā tiek noslēgta jauna saistoša vienošanās</w:t>
      </w:r>
    </w:p>
    <w:p w14:paraId="51EA92B8" w14:textId="77777777" w:rsidR="00DE6915" w:rsidRPr="00000C58" w:rsidRDefault="00DE6915" w:rsidP="00642E1D">
      <w:pPr>
        <w:jc w:val="both"/>
        <w:rPr>
          <w:rFonts w:ascii="Times New Roman" w:hAnsi="Times New Roman" w:cs="Times New Roman"/>
          <w:noProof/>
          <w:sz w:val="24"/>
        </w:rPr>
      </w:pPr>
    </w:p>
    <w:p w14:paraId="457DC3EB" w14:textId="1D88FE9D" w:rsidR="002439F2" w:rsidRPr="00000C58" w:rsidRDefault="002439F2" w:rsidP="00DE6915">
      <w:pPr>
        <w:ind w:left="284" w:hanging="284"/>
        <w:jc w:val="both"/>
        <w:rPr>
          <w:rFonts w:ascii="Times New Roman" w:hAnsi="Times New Roman" w:cs="Times New Roman"/>
          <w:noProof/>
          <w:sz w:val="24"/>
        </w:rPr>
      </w:pPr>
      <w:r>
        <w:rPr>
          <w:rFonts w:ascii="Times New Roman" w:hAnsi="Times New Roman"/>
          <w:sz w:val="24"/>
        </w:rPr>
        <w:t>IE54. Turpinot ar IE50.–IE51. punktā izklāstītajiem faktiem, otrā gada pirmajā ceturksnī vienošanās puses vienojās grozīt saistošo vienošanos, iekļaujot papildu finansējumu 100 000 VV, lai blakus dzīvokļu ēkai uzbūvētu transportlīdzekļu stāvvietu.</w:t>
      </w:r>
    </w:p>
    <w:p w14:paraId="34DADD30" w14:textId="77777777" w:rsidR="00D73DDE" w:rsidRPr="00000C58" w:rsidRDefault="00D73DDE" w:rsidP="00DE6915">
      <w:pPr>
        <w:ind w:left="284" w:hanging="284"/>
        <w:jc w:val="both"/>
        <w:rPr>
          <w:rFonts w:ascii="Times New Roman" w:hAnsi="Times New Roman" w:cs="Times New Roman"/>
          <w:noProof/>
          <w:sz w:val="24"/>
        </w:rPr>
      </w:pPr>
    </w:p>
    <w:p w14:paraId="04D1F088" w14:textId="27311B72" w:rsidR="002439F2" w:rsidRPr="00000C58" w:rsidRDefault="002439F2" w:rsidP="002C492E">
      <w:pPr>
        <w:ind w:left="284" w:hanging="284"/>
        <w:jc w:val="both"/>
        <w:rPr>
          <w:rFonts w:ascii="Times New Roman" w:hAnsi="Times New Roman" w:cs="Times New Roman"/>
          <w:noProof/>
          <w:sz w:val="24"/>
        </w:rPr>
      </w:pPr>
      <w:r>
        <w:rPr>
          <w:rFonts w:ascii="Times New Roman" w:hAnsi="Times New Roman"/>
          <w:sz w:val="24"/>
        </w:rPr>
        <w:t>IE55. Mājokļu departaments noskaidro, ka šis grozījums ir jauna saistoša vienošanās, jo:</w:t>
      </w:r>
    </w:p>
    <w:p w14:paraId="050542F0" w14:textId="3CD0A57E" w:rsidR="002439F2" w:rsidRPr="00000C58" w:rsidRDefault="00246D63" w:rsidP="00246D63">
      <w:pPr>
        <w:ind w:left="567" w:hanging="283"/>
        <w:jc w:val="both"/>
        <w:rPr>
          <w:rFonts w:ascii="Times New Roman" w:hAnsi="Times New Roman" w:cs="Times New Roman"/>
          <w:noProof/>
          <w:sz w:val="24"/>
        </w:rPr>
      </w:pPr>
      <w:r>
        <w:rPr>
          <w:rFonts w:ascii="Times New Roman" w:hAnsi="Times New Roman"/>
          <w:sz w:val="24"/>
        </w:rPr>
        <w:t xml:space="preserve">a) transportlīdzekļu stāvvietas būvniecība ir jaunas pārveduma tiesības, jo Mājokļu departaments liek veikt šo būvniecību atsevišķi no ēkas būvniecības. Proti, izpildāmās tiesības attiecībā uz transportlīdzekļu stāvvietas būvniecību ir nošķirtas tiesības, kā atzīmēts </w:t>
      </w:r>
      <w:r>
        <w:rPr>
          <w:rFonts w:ascii="Times New Roman" w:hAnsi="Times New Roman"/>
          <w:i/>
          <w:iCs/>
          <w:sz w:val="24"/>
        </w:rPr>
        <w:t>IPSAS</w:t>
      </w:r>
      <w:r>
        <w:rPr>
          <w:rFonts w:ascii="Times New Roman" w:hAnsi="Times New Roman"/>
          <w:sz w:val="24"/>
        </w:rPr>
        <w:t> 48 AG32. punktā, un</w:t>
      </w:r>
    </w:p>
    <w:p w14:paraId="35E5A723" w14:textId="5A2839D7" w:rsidR="002439F2" w:rsidRPr="00000C58" w:rsidRDefault="00246D63" w:rsidP="00246D63">
      <w:pPr>
        <w:ind w:left="567" w:hanging="283"/>
        <w:jc w:val="both"/>
        <w:rPr>
          <w:rFonts w:ascii="Times New Roman" w:hAnsi="Times New Roman" w:cs="Times New Roman"/>
          <w:noProof/>
          <w:sz w:val="24"/>
        </w:rPr>
      </w:pPr>
      <w:r>
        <w:rPr>
          <w:rFonts w:ascii="Times New Roman" w:hAnsi="Times New Roman"/>
          <w:sz w:val="24"/>
        </w:rPr>
        <w:t>b) papildu atlīdzība 100 000 VV parāda papildu pārveduma tiesību vērtību, sniedzot kompensāciju Sabiedrisko darbu departamentam par transportlīdzekļu stāvvietas būvniecību.</w:t>
      </w:r>
    </w:p>
    <w:p w14:paraId="5501A95D" w14:textId="77777777" w:rsidR="00246D63" w:rsidRPr="00000C58" w:rsidRDefault="00246D63" w:rsidP="00246D63">
      <w:pPr>
        <w:ind w:left="567" w:hanging="283"/>
        <w:jc w:val="both"/>
        <w:rPr>
          <w:rFonts w:ascii="Times New Roman" w:hAnsi="Times New Roman" w:cs="Times New Roman"/>
          <w:noProof/>
          <w:sz w:val="24"/>
        </w:rPr>
      </w:pPr>
    </w:p>
    <w:p w14:paraId="4649BB29" w14:textId="4264E408" w:rsidR="002439F2" w:rsidRPr="00000C58" w:rsidRDefault="002439F2" w:rsidP="003E584C">
      <w:pPr>
        <w:ind w:left="284" w:hanging="284"/>
        <w:jc w:val="both"/>
        <w:rPr>
          <w:rFonts w:ascii="Times New Roman" w:hAnsi="Times New Roman" w:cs="Times New Roman"/>
          <w:noProof/>
          <w:sz w:val="24"/>
        </w:rPr>
      </w:pPr>
      <w:r>
        <w:rPr>
          <w:rFonts w:ascii="Times New Roman" w:hAnsi="Times New Roman"/>
          <w:sz w:val="24"/>
        </w:rPr>
        <w:t>IE56. Rezultātā Mājokļu departaments turpina uzskaitīt pārvedumu, kas attiecas uz dzīvokļu ēkas būvniecību, IE50.–IE51. punktā aprakstītajā veidā. 100 000 VV pārvedums, kas attiecas uz transportlīdzekļu stāvvietas būvniecību, tiek uzskaitīta kā atsevišķa saistoša vienošanās.</w:t>
      </w:r>
    </w:p>
    <w:p w14:paraId="159DFEBF" w14:textId="77777777" w:rsidR="002439F2" w:rsidRPr="00000C58" w:rsidRDefault="002439F2" w:rsidP="00642E1D">
      <w:pPr>
        <w:jc w:val="both"/>
        <w:rPr>
          <w:rFonts w:ascii="Times New Roman" w:hAnsi="Times New Roman" w:cs="Times New Roman"/>
          <w:noProof/>
          <w:sz w:val="24"/>
        </w:rPr>
      </w:pPr>
    </w:p>
    <w:p w14:paraId="6942999C"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C gadījums. Atlīdzības par pārvedumu izmaiņas nenoteiktu notikumu atrisinājuma rezultātā</w:t>
      </w:r>
    </w:p>
    <w:p w14:paraId="3FF37AC8" w14:textId="77777777" w:rsidR="003E584C" w:rsidRPr="00000C58" w:rsidRDefault="003E584C" w:rsidP="00642E1D">
      <w:pPr>
        <w:jc w:val="both"/>
        <w:rPr>
          <w:rFonts w:ascii="Times New Roman" w:hAnsi="Times New Roman" w:cs="Times New Roman"/>
          <w:noProof/>
          <w:sz w:val="24"/>
        </w:rPr>
      </w:pPr>
    </w:p>
    <w:p w14:paraId="3B0BE6AA" w14:textId="4AF9270D" w:rsidR="002439F2" w:rsidRPr="00000C58" w:rsidRDefault="002439F2" w:rsidP="003E584C">
      <w:pPr>
        <w:ind w:left="284" w:hanging="284"/>
        <w:jc w:val="both"/>
        <w:rPr>
          <w:rFonts w:ascii="Times New Roman" w:hAnsi="Times New Roman" w:cs="Times New Roman"/>
          <w:noProof/>
          <w:sz w:val="24"/>
        </w:rPr>
      </w:pPr>
      <w:r>
        <w:rPr>
          <w:rFonts w:ascii="Times New Roman" w:hAnsi="Times New Roman"/>
          <w:sz w:val="24"/>
        </w:rPr>
        <w:t>IE57. Pārveidojot IE50.–IE51. punktā minētos faktus, uzsākot saistošo vienošanos, Mājokļu departaments ir vienojies arī samaksāt prēmiju 200 000 VV pēc būvniecības pabeigšanas, ja būvniecība tiks pabeigta 24 mēnešu laikā. Skaidrības labad prēmija ir sākotnējās saistošās vienošanās noteikums, nevis turpmākais grozījums.</w:t>
      </w:r>
    </w:p>
    <w:p w14:paraId="4ED27EE8" w14:textId="77777777" w:rsidR="003E584C" w:rsidRPr="00000C58" w:rsidRDefault="003E584C" w:rsidP="00642E1D">
      <w:pPr>
        <w:jc w:val="both"/>
        <w:rPr>
          <w:rFonts w:ascii="Times New Roman" w:hAnsi="Times New Roman" w:cs="Times New Roman"/>
          <w:noProof/>
          <w:sz w:val="24"/>
        </w:rPr>
      </w:pPr>
    </w:p>
    <w:p w14:paraId="529CDE4D" w14:textId="77777777" w:rsidR="002439F2" w:rsidRPr="00000C58" w:rsidRDefault="002439F2" w:rsidP="003E584C">
      <w:pPr>
        <w:ind w:left="284" w:hanging="284"/>
        <w:jc w:val="both"/>
        <w:rPr>
          <w:rFonts w:ascii="Times New Roman" w:hAnsi="Times New Roman" w:cs="Times New Roman"/>
          <w:noProof/>
          <w:sz w:val="24"/>
        </w:rPr>
      </w:pPr>
      <w:r>
        <w:rPr>
          <w:rFonts w:ascii="Times New Roman" w:hAnsi="Times New Roman"/>
          <w:sz w:val="24"/>
        </w:rPr>
        <w:t>IE58. Ēkas būvniecības pabeigšana ir ārkārtīgi atkarīga no faktoriem, kurus Sabiedrisko darbu departaments nevar ietekmēt, tostarp no laika apstākļiem un normatīvajām atļaujām. Turklāt Sabiedrisko darbu departamentam ir maza pieredze līdzīgu veidu saistošo vienošanos jomā. Pamatojoties uz šiem faktoriem, Mājokļu departaments saistošās vienošanās noslēgšanas brīdī neiekļāva prēmiju 200 000 VV atlīdzībā par pārvedumu.</w:t>
      </w:r>
    </w:p>
    <w:p w14:paraId="19A69B3A" w14:textId="77777777" w:rsidR="003E584C" w:rsidRPr="00000C58" w:rsidRDefault="003E584C" w:rsidP="003E584C">
      <w:pPr>
        <w:ind w:left="284" w:hanging="284"/>
        <w:jc w:val="both"/>
        <w:rPr>
          <w:rFonts w:ascii="Times New Roman" w:hAnsi="Times New Roman" w:cs="Times New Roman"/>
          <w:noProof/>
          <w:sz w:val="24"/>
        </w:rPr>
      </w:pPr>
    </w:p>
    <w:p w14:paraId="670901F1" w14:textId="77777777" w:rsidR="002439F2" w:rsidRPr="00000C58" w:rsidRDefault="002439F2" w:rsidP="003E584C">
      <w:pPr>
        <w:ind w:left="284" w:hanging="284"/>
        <w:jc w:val="both"/>
        <w:rPr>
          <w:rFonts w:ascii="Times New Roman" w:hAnsi="Times New Roman" w:cs="Times New Roman"/>
          <w:noProof/>
          <w:sz w:val="24"/>
        </w:rPr>
      </w:pPr>
      <w:r>
        <w:rPr>
          <w:rFonts w:ascii="Times New Roman" w:hAnsi="Times New Roman"/>
          <w:sz w:val="24"/>
        </w:rPr>
        <w:t>IE59. Pirmā gada beigās tika iegūtas prasītās normatīvās atļaujas un atlikušie būvdarbi primāri bija iekšdarbi, kurus neietekmē laika apstākļi. Turklāt līdz šim pabeigto darbu gaita liecināja, ka ēka, visticamāk, tiks pabeigta 24 mēnešu laikā. Rezultātā Mājokļu departaments secina, ka prēmijas maksājums tagad ir ticams un koriģē atlīdzību par pārvedumu uz 1 200 000 VV.</w:t>
      </w:r>
    </w:p>
    <w:p w14:paraId="6AC0F3B7" w14:textId="77777777" w:rsidR="003E584C" w:rsidRPr="00000C58" w:rsidRDefault="003E584C" w:rsidP="00642E1D">
      <w:pPr>
        <w:jc w:val="both"/>
        <w:rPr>
          <w:rFonts w:ascii="Times New Roman" w:hAnsi="Times New Roman" w:cs="Times New Roman"/>
          <w:noProof/>
          <w:sz w:val="24"/>
        </w:rPr>
      </w:pPr>
    </w:p>
    <w:p w14:paraId="5F9C6FD0" w14:textId="384BA6F0" w:rsidR="002439F2" w:rsidRPr="00000C58" w:rsidRDefault="002439F2" w:rsidP="00B76618">
      <w:pPr>
        <w:keepNext/>
        <w:keepLines/>
        <w:ind w:left="284" w:hanging="284"/>
        <w:jc w:val="both"/>
        <w:rPr>
          <w:rFonts w:ascii="Times New Roman" w:hAnsi="Times New Roman" w:cs="Times New Roman"/>
          <w:noProof/>
          <w:sz w:val="24"/>
        </w:rPr>
      </w:pPr>
      <w:r>
        <w:rPr>
          <w:rFonts w:ascii="Times New Roman" w:hAnsi="Times New Roman"/>
          <w:sz w:val="24"/>
        </w:rPr>
        <w:lastRenderedPageBreak/>
        <w:t xml:space="preserve">IE60. Pati mainīgā atlīdzība un tās pārvērtēšana nav saistošās vienošanās grozījums. Mājokļu departaments uzskaita prēmijas ticamo maksājumu, piemērojot </w:t>
      </w:r>
      <w:r>
        <w:rPr>
          <w:rFonts w:ascii="Times New Roman" w:hAnsi="Times New Roman"/>
          <w:i/>
          <w:iCs/>
          <w:sz w:val="24"/>
        </w:rPr>
        <w:t>IPSAS</w:t>
      </w:r>
      <w:r>
        <w:rPr>
          <w:rFonts w:ascii="Times New Roman" w:hAnsi="Times New Roman"/>
          <w:sz w:val="24"/>
        </w:rPr>
        <w:t> 48 41. punktu, un attiecina 200 000 VV uz pārveduma tiesībām, kas attiecas uz ēkas būvniecību. Tā kā līdz attiecīgajam datumam tika pabeigti 60 % būvdarbu, Mājokļu departaments izdevumos ieraksta papildu 120 000 VV par ticamo prēmijas maksājumu kā kumulatīvu izlīdzināšanas korekciju ((1,2 miljoni VV x 60 %) – līdz šim atzītos izdevumus 600 000 VV).</w:t>
      </w:r>
    </w:p>
    <w:p w14:paraId="0F7A62AC" w14:textId="77777777" w:rsidR="002439F2" w:rsidRPr="00000C58" w:rsidRDefault="002439F2" w:rsidP="00B76618">
      <w:pPr>
        <w:keepNext/>
        <w:keepLines/>
        <w:jc w:val="both"/>
        <w:rPr>
          <w:rFonts w:ascii="Times New Roman" w:hAnsi="Times New Roman" w:cs="Times New Roman"/>
          <w:noProof/>
          <w:sz w:val="24"/>
        </w:rPr>
      </w:pPr>
    </w:p>
    <w:p w14:paraId="6528075F"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Novērtējums</w:t>
      </w:r>
    </w:p>
    <w:p w14:paraId="679191AB" w14:textId="77777777" w:rsidR="003E584C" w:rsidRPr="00000C58" w:rsidRDefault="003E584C" w:rsidP="00642E1D">
      <w:pPr>
        <w:jc w:val="both"/>
        <w:rPr>
          <w:rFonts w:ascii="Times New Roman" w:hAnsi="Times New Roman" w:cs="Times New Roman"/>
          <w:b/>
          <w:noProof/>
          <w:sz w:val="24"/>
        </w:rPr>
      </w:pPr>
    </w:p>
    <w:p w14:paraId="4BAFABC4" w14:textId="77777777" w:rsidR="002439F2" w:rsidRPr="00000C58" w:rsidRDefault="002439F2" w:rsidP="00EE15FD">
      <w:pPr>
        <w:ind w:left="284" w:hanging="284"/>
        <w:jc w:val="both"/>
        <w:rPr>
          <w:rFonts w:ascii="Times New Roman" w:hAnsi="Times New Roman" w:cs="Times New Roman"/>
          <w:noProof/>
          <w:sz w:val="24"/>
        </w:rPr>
      </w:pPr>
      <w:r>
        <w:rPr>
          <w:rFonts w:ascii="Times New Roman" w:hAnsi="Times New Roman"/>
          <w:sz w:val="24"/>
        </w:rPr>
        <w:t>IE61. 10. piemērs ir sagatavots, pamatojoties uz 5. piemēra B gadījuma faktu modeli, lai ilustrētu, kā atlīdzību par pārvedumu attiecināt uz atsevišķām pārveduma tiesībām.</w:t>
      </w:r>
    </w:p>
    <w:p w14:paraId="713B2D56" w14:textId="77777777" w:rsidR="002439F2" w:rsidRPr="00000C58" w:rsidRDefault="002439F2" w:rsidP="00642E1D">
      <w:pPr>
        <w:jc w:val="both"/>
        <w:rPr>
          <w:rFonts w:ascii="Times New Roman" w:hAnsi="Times New Roman" w:cs="Times New Roman"/>
          <w:noProof/>
          <w:sz w:val="24"/>
        </w:rPr>
      </w:pPr>
    </w:p>
    <w:p w14:paraId="06473E8C" w14:textId="77777777" w:rsidR="002439F2" w:rsidRPr="00000C58" w:rsidRDefault="002439F2" w:rsidP="00642E1D">
      <w:pPr>
        <w:jc w:val="both"/>
        <w:rPr>
          <w:rFonts w:ascii="Times New Roman" w:hAnsi="Times New Roman" w:cs="Times New Roman"/>
          <w:i/>
          <w:iCs/>
          <w:noProof/>
          <w:sz w:val="24"/>
        </w:rPr>
      </w:pPr>
      <w:r>
        <w:rPr>
          <w:rFonts w:ascii="Times New Roman" w:hAnsi="Times New Roman"/>
          <w:i/>
          <w:sz w:val="24"/>
        </w:rPr>
        <w:t>10. piemērs. Atlīdzības par pārvedumu attiecināšana</w:t>
      </w:r>
    </w:p>
    <w:p w14:paraId="288CBBD0" w14:textId="77777777" w:rsidR="00EE15FD" w:rsidRPr="00000C58" w:rsidRDefault="00EE15FD" w:rsidP="00642E1D">
      <w:pPr>
        <w:jc w:val="both"/>
        <w:rPr>
          <w:rFonts w:ascii="Times New Roman" w:hAnsi="Times New Roman" w:cs="Times New Roman"/>
          <w:noProof/>
          <w:sz w:val="24"/>
        </w:rPr>
      </w:pPr>
    </w:p>
    <w:p w14:paraId="76372F89" w14:textId="75006F26" w:rsidR="002439F2" w:rsidRPr="00000C58" w:rsidRDefault="002439F2" w:rsidP="00655B13">
      <w:pPr>
        <w:ind w:left="284" w:hanging="284"/>
        <w:jc w:val="both"/>
        <w:rPr>
          <w:rFonts w:ascii="Times New Roman" w:hAnsi="Times New Roman" w:cs="Times New Roman"/>
          <w:noProof/>
          <w:sz w:val="24"/>
        </w:rPr>
      </w:pPr>
      <w:r>
        <w:rPr>
          <w:rFonts w:ascii="Times New Roman" w:hAnsi="Times New Roman"/>
          <w:sz w:val="24"/>
        </w:rPr>
        <w:t>IE62. Turpinot 5. piemēra B gadījuma faktu modeli, reģionālās pašvaldības birojs (reģionālā pašvaldība) ir secinājis, ka tam ar IT pakalpojumu aģentūru (aģentūra) noslēgtā saistošā vienošanās paredz četras atsevišķas pārveduma tiesības. Kā atzīmēts IE34. punktā, šīs pārveduma tiesības attiecas uz to, ka universitātei tiek sniegta produktivitātes programmatūra, ar tīmekļa vietni saistītie pakalpojumi, drošības atjauninājumi un tehniskā atbalsta pakalpojumi divu gadu periodā.</w:t>
      </w:r>
    </w:p>
    <w:p w14:paraId="5823D015" w14:textId="77777777" w:rsidR="00655B13" w:rsidRPr="00000C58" w:rsidRDefault="00655B13" w:rsidP="00655B13">
      <w:pPr>
        <w:ind w:left="284" w:hanging="284"/>
        <w:jc w:val="both"/>
        <w:rPr>
          <w:rFonts w:ascii="Times New Roman" w:hAnsi="Times New Roman" w:cs="Times New Roman"/>
          <w:noProof/>
          <w:sz w:val="24"/>
        </w:rPr>
      </w:pPr>
    </w:p>
    <w:p w14:paraId="3E27A131" w14:textId="77777777" w:rsidR="002439F2" w:rsidRPr="00000C58" w:rsidRDefault="002439F2" w:rsidP="00890766">
      <w:pPr>
        <w:ind w:left="284" w:hanging="284"/>
        <w:jc w:val="both"/>
        <w:rPr>
          <w:rFonts w:ascii="Times New Roman" w:hAnsi="Times New Roman" w:cs="Times New Roman"/>
          <w:noProof/>
          <w:sz w:val="24"/>
        </w:rPr>
      </w:pPr>
      <w:r>
        <w:rPr>
          <w:rFonts w:ascii="Times New Roman" w:hAnsi="Times New Roman"/>
          <w:sz w:val="24"/>
        </w:rPr>
        <w:t>IE63. Kad reģionālā pašvaldība uzsāka sarunas ar aģentūru, tā konstatēja, ka aģentūras publicētās cenas, ja programmatūra un pakalpojumi tiktu pirkti atsevišķi divu gadu periodam, būtu šādas: 6 miljoni VV par programmatūru, 4 miljoni VV par tīmekļa vietnes pakalpojumiem, 3 miljoni VV par drošības atjauninājumiem un 2 miljoni VV par tehnisko atbalstu. Sarunu laikā reģionālā pašvaldība un aģentūra izmantoja šīs publicētās cenas kā sākuma punktu, tad vienojās samazināt kopējo atlīdzību par visiem četriem sniedzamajiem pakalpojumiem no 15 miljoniem VV uz 12 miljoniem VV.</w:t>
      </w:r>
    </w:p>
    <w:p w14:paraId="115FA98C" w14:textId="77777777" w:rsidR="002439F2" w:rsidRPr="00000C58" w:rsidRDefault="002439F2" w:rsidP="00642E1D">
      <w:pPr>
        <w:jc w:val="both"/>
        <w:rPr>
          <w:rFonts w:ascii="Times New Roman" w:hAnsi="Times New Roman" w:cs="Times New Roman"/>
          <w:noProof/>
          <w:sz w:val="24"/>
        </w:rPr>
      </w:pPr>
    </w:p>
    <w:p w14:paraId="1DF8240C"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A gadījums. Saistošās vienošanās dokumentā ir noteikta atsevišķa atlīdzība par katrām pārveduma tiesībām</w:t>
      </w:r>
    </w:p>
    <w:p w14:paraId="6EF730E9" w14:textId="77777777" w:rsidR="00F5102A" w:rsidRPr="00000C58" w:rsidRDefault="00F5102A" w:rsidP="00642E1D">
      <w:pPr>
        <w:jc w:val="both"/>
        <w:rPr>
          <w:rFonts w:ascii="Times New Roman" w:hAnsi="Times New Roman" w:cs="Times New Roman"/>
          <w:noProof/>
          <w:sz w:val="24"/>
        </w:rPr>
      </w:pPr>
    </w:p>
    <w:p w14:paraId="538B9F13" w14:textId="77777777" w:rsidR="002439F2" w:rsidRPr="00000C58" w:rsidRDefault="002439F2" w:rsidP="00F5102A">
      <w:pPr>
        <w:ind w:left="284" w:hanging="284"/>
        <w:jc w:val="both"/>
        <w:rPr>
          <w:rFonts w:ascii="Times New Roman" w:hAnsi="Times New Roman" w:cs="Times New Roman"/>
          <w:noProof/>
          <w:sz w:val="24"/>
        </w:rPr>
      </w:pPr>
      <w:r>
        <w:rPr>
          <w:rFonts w:ascii="Times New Roman" w:hAnsi="Times New Roman"/>
          <w:sz w:val="24"/>
        </w:rPr>
        <w:t>IE64. Šajā scenārijā saistošā vienošanās paredz, ka atlīdzības par pārvedumu samazinājums par 3 miljoniem VV ir iegūts no atlaides 2 miljonu VV apmērā par tīmekļa vietnes pakalpojumiem un atlaides 1 miljons VV apmērā par tehnisko atbalstu.</w:t>
      </w:r>
    </w:p>
    <w:p w14:paraId="20771346" w14:textId="77777777" w:rsidR="00F5102A" w:rsidRPr="00000C58" w:rsidRDefault="00F5102A" w:rsidP="00F5102A">
      <w:pPr>
        <w:ind w:left="284" w:hanging="284"/>
        <w:jc w:val="both"/>
        <w:rPr>
          <w:rFonts w:ascii="Times New Roman" w:hAnsi="Times New Roman" w:cs="Times New Roman"/>
          <w:noProof/>
          <w:sz w:val="24"/>
        </w:rPr>
      </w:pPr>
    </w:p>
    <w:p w14:paraId="2E627704" w14:textId="521AF92B" w:rsidR="002439F2" w:rsidRPr="00000C58" w:rsidRDefault="002439F2" w:rsidP="00AA3B3D">
      <w:pPr>
        <w:ind w:left="284" w:hanging="284"/>
        <w:jc w:val="both"/>
        <w:rPr>
          <w:rFonts w:ascii="Times New Roman" w:hAnsi="Times New Roman" w:cs="Times New Roman"/>
          <w:noProof/>
          <w:sz w:val="24"/>
        </w:rPr>
      </w:pPr>
      <w:r>
        <w:rPr>
          <w:rFonts w:ascii="Times New Roman" w:hAnsi="Times New Roman"/>
          <w:sz w:val="24"/>
        </w:rPr>
        <w:t>IE65. Piemērojot AG50. punktu, reģionālā pašvaldība izmanto atsevišķās atlīdzības summu un sarunās panākto atlaidi, kas norādīta saistošās vienošanās dokumentā attiecībā uz katrām pārveduma tiesībām, un atlīdzību par pārvedumu attiecina šādi:</w:t>
      </w:r>
    </w:p>
    <w:p w14:paraId="127CA980" w14:textId="4D3A8B43" w:rsidR="002439F2" w:rsidRPr="00000C58" w:rsidRDefault="002C5A7A" w:rsidP="00F52EB7">
      <w:pPr>
        <w:ind w:left="567" w:hanging="283"/>
        <w:jc w:val="both"/>
        <w:rPr>
          <w:rFonts w:ascii="Times New Roman" w:hAnsi="Times New Roman" w:cs="Times New Roman"/>
          <w:noProof/>
          <w:sz w:val="24"/>
        </w:rPr>
      </w:pPr>
      <w:r>
        <w:rPr>
          <w:rFonts w:ascii="Times New Roman" w:hAnsi="Times New Roman"/>
          <w:sz w:val="24"/>
        </w:rPr>
        <w:t>a) produktivitātes programmatūra – 6 miljoni VV;</w:t>
      </w:r>
    </w:p>
    <w:p w14:paraId="537F4D32" w14:textId="62A58517" w:rsidR="002439F2" w:rsidRPr="00000C58" w:rsidRDefault="00F52EB7" w:rsidP="00F52EB7">
      <w:pPr>
        <w:ind w:left="567" w:hanging="283"/>
        <w:jc w:val="both"/>
        <w:rPr>
          <w:rFonts w:ascii="Times New Roman" w:hAnsi="Times New Roman" w:cs="Times New Roman"/>
          <w:noProof/>
          <w:sz w:val="24"/>
        </w:rPr>
      </w:pPr>
      <w:r>
        <w:rPr>
          <w:rFonts w:ascii="Times New Roman" w:hAnsi="Times New Roman"/>
          <w:sz w:val="24"/>
        </w:rPr>
        <w:t>b) ar tīmekļa vietni saistītie pakalpojumi – 2 miljoni VV;</w:t>
      </w:r>
    </w:p>
    <w:p w14:paraId="55C14BC2" w14:textId="0763137A" w:rsidR="002439F2" w:rsidRPr="00000C58" w:rsidRDefault="00F52EB7" w:rsidP="00F52EB7">
      <w:pPr>
        <w:ind w:left="567" w:hanging="283"/>
        <w:jc w:val="both"/>
        <w:rPr>
          <w:rFonts w:ascii="Times New Roman" w:hAnsi="Times New Roman" w:cs="Times New Roman"/>
          <w:noProof/>
          <w:sz w:val="24"/>
        </w:rPr>
      </w:pPr>
      <w:r>
        <w:rPr>
          <w:rFonts w:ascii="Times New Roman" w:hAnsi="Times New Roman"/>
          <w:sz w:val="24"/>
        </w:rPr>
        <w:t>c) drošības atjauninājumi – 3 miljoni VV un</w:t>
      </w:r>
    </w:p>
    <w:p w14:paraId="73842E16" w14:textId="4FA7C6AC" w:rsidR="002439F2" w:rsidRPr="00000C58" w:rsidRDefault="00F52EB7" w:rsidP="00F52EB7">
      <w:pPr>
        <w:ind w:left="567" w:hanging="283"/>
        <w:jc w:val="both"/>
        <w:rPr>
          <w:rFonts w:ascii="Times New Roman" w:hAnsi="Times New Roman" w:cs="Times New Roman"/>
          <w:noProof/>
          <w:sz w:val="24"/>
        </w:rPr>
      </w:pPr>
      <w:r>
        <w:rPr>
          <w:rFonts w:ascii="Times New Roman" w:hAnsi="Times New Roman"/>
          <w:sz w:val="24"/>
        </w:rPr>
        <w:t>d) tehniskais atbalsts – 1 miljons VV.</w:t>
      </w:r>
    </w:p>
    <w:p w14:paraId="30E8EF50" w14:textId="77777777" w:rsidR="002439F2" w:rsidRPr="00000C58" w:rsidRDefault="002439F2" w:rsidP="00642E1D">
      <w:pPr>
        <w:jc w:val="both"/>
        <w:rPr>
          <w:rFonts w:ascii="Times New Roman" w:hAnsi="Times New Roman" w:cs="Times New Roman"/>
          <w:noProof/>
          <w:sz w:val="24"/>
        </w:rPr>
      </w:pPr>
    </w:p>
    <w:p w14:paraId="7331AA80"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B gadījums. Saistošās vienošanās dokumentā ir norādīta tikai kopējā atlīdzība par pārvedumu</w:t>
      </w:r>
    </w:p>
    <w:p w14:paraId="61092D45" w14:textId="77777777" w:rsidR="00F52EB7" w:rsidRPr="00000C58" w:rsidRDefault="00F52EB7" w:rsidP="00642E1D">
      <w:pPr>
        <w:jc w:val="both"/>
        <w:rPr>
          <w:rFonts w:ascii="Times New Roman" w:hAnsi="Times New Roman" w:cs="Times New Roman"/>
          <w:noProof/>
          <w:sz w:val="24"/>
        </w:rPr>
      </w:pPr>
    </w:p>
    <w:p w14:paraId="5366D38E" w14:textId="77777777" w:rsidR="002439F2" w:rsidRPr="00000C58" w:rsidRDefault="002439F2" w:rsidP="0078041C">
      <w:pPr>
        <w:ind w:left="284" w:hanging="284"/>
        <w:jc w:val="both"/>
        <w:rPr>
          <w:rFonts w:ascii="Times New Roman" w:hAnsi="Times New Roman" w:cs="Times New Roman"/>
          <w:noProof/>
          <w:sz w:val="24"/>
        </w:rPr>
      </w:pPr>
      <w:r>
        <w:rPr>
          <w:rFonts w:ascii="Times New Roman" w:hAnsi="Times New Roman"/>
          <w:sz w:val="24"/>
        </w:rPr>
        <w:t>IE66. Šajā scenārijā reģionālā pašvaldība un aģentūra ir vienojušās tikai par kopējo atlaidi 3 miljonu VV apmērā par visu programmatūras un dažādu pakalpojumu paketi un saistošās vienošanās dokumentā nav norādīts, kā ir jāattiecina šie 3 miljoni VV.</w:t>
      </w:r>
    </w:p>
    <w:p w14:paraId="52F8D89C" w14:textId="77777777" w:rsidR="0078041C" w:rsidRPr="00000C58" w:rsidRDefault="0078041C" w:rsidP="0078041C">
      <w:pPr>
        <w:ind w:left="284" w:hanging="284"/>
        <w:jc w:val="both"/>
        <w:rPr>
          <w:rFonts w:ascii="Times New Roman" w:hAnsi="Times New Roman" w:cs="Times New Roman"/>
          <w:noProof/>
          <w:sz w:val="24"/>
        </w:rPr>
      </w:pPr>
    </w:p>
    <w:p w14:paraId="2ACECD86" w14:textId="761188D8" w:rsidR="002439F2" w:rsidRPr="00000C58" w:rsidRDefault="002439F2" w:rsidP="008A5BE3">
      <w:pPr>
        <w:ind w:left="284" w:hanging="284"/>
        <w:jc w:val="both"/>
        <w:rPr>
          <w:rFonts w:ascii="Times New Roman" w:hAnsi="Times New Roman" w:cs="Times New Roman"/>
          <w:noProof/>
          <w:sz w:val="24"/>
        </w:rPr>
      </w:pPr>
      <w:r>
        <w:rPr>
          <w:rFonts w:ascii="Times New Roman" w:hAnsi="Times New Roman"/>
          <w:sz w:val="24"/>
        </w:rPr>
        <w:lastRenderedPageBreak/>
        <w:t>IE67. Piemērojot AG51. punktu, reģionālā pašvaldība aplēš, kāda atlīdzība ir jāattiecina uz katrām pārveduma tiesībām, pamatojoties uz summām, kas paredzētas kā atlīdzība aģentūrai par programmatūru un pakalpojumiem. Tā kā aģentūras publicētās cenas tika izmantotas kā sākuma punkts sarunām, reģionālā pašvaldība atzīmēja, ka šīs cenas ir piemērots atsevišķas atlīdzības par programmatūru un pakalpojumiem tuvinājums. Tāpēc pamatota pieeja būtu proporcionāli attiecināt 12 miljonus VV, pamatojoties uz katra sniedzamā pakalpojuma publicētajām cenām.</w:t>
      </w:r>
    </w:p>
    <w:p w14:paraId="112F8406" w14:textId="77777777" w:rsidR="002439F2" w:rsidRPr="00000C58" w:rsidRDefault="002439F2" w:rsidP="00642E1D">
      <w:pPr>
        <w:jc w:val="both"/>
        <w:rPr>
          <w:rFonts w:ascii="Times New Roman" w:hAnsi="Times New Roman" w:cs="Times New Roman"/>
          <w:noProof/>
          <w:sz w:val="24"/>
        </w:rPr>
      </w:pPr>
    </w:p>
    <w:p w14:paraId="66E89B84" w14:textId="47842710" w:rsidR="002439F2" w:rsidRPr="00000C58" w:rsidRDefault="002439F2" w:rsidP="002C54C4">
      <w:pPr>
        <w:ind w:left="284" w:hanging="284"/>
        <w:jc w:val="both"/>
        <w:rPr>
          <w:rFonts w:ascii="Times New Roman" w:hAnsi="Times New Roman" w:cs="Times New Roman"/>
          <w:noProof/>
          <w:sz w:val="24"/>
        </w:rPr>
      </w:pPr>
      <w:r>
        <w:rPr>
          <w:rFonts w:ascii="Times New Roman" w:hAnsi="Times New Roman"/>
          <w:sz w:val="24"/>
        </w:rPr>
        <w:t>IE68. Izmantojot šādu pieeju, reģionālā pašvaldība attiecina atlīdzību par pārvedumu šādi:</w:t>
      </w:r>
    </w:p>
    <w:p w14:paraId="04A2FFC8" w14:textId="03AB638D" w:rsidR="002439F2" w:rsidRPr="00000C58" w:rsidRDefault="00894F65" w:rsidP="00E11A8B">
      <w:pPr>
        <w:ind w:left="567" w:hanging="283"/>
        <w:jc w:val="both"/>
        <w:rPr>
          <w:rFonts w:ascii="Times New Roman" w:hAnsi="Times New Roman" w:cs="Times New Roman"/>
          <w:noProof/>
          <w:sz w:val="24"/>
        </w:rPr>
      </w:pPr>
      <w:r>
        <w:rPr>
          <w:rFonts w:ascii="Times New Roman" w:hAnsi="Times New Roman"/>
          <w:sz w:val="24"/>
        </w:rPr>
        <w:t>a) produktivitātes programmatūra – 4,8 miljoni VV (6 miljoni VV ÷ 15 miljoniem VV x 12 miljoni VV);</w:t>
      </w:r>
    </w:p>
    <w:p w14:paraId="7C3B538D" w14:textId="5B0A53EF" w:rsidR="002439F2" w:rsidRPr="00000C58" w:rsidRDefault="00E11A8B" w:rsidP="00E11A8B">
      <w:pPr>
        <w:ind w:left="567" w:hanging="283"/>
        <w:jc w:val="both"/>
        <w:rPr>
          <w:rFonts w:ascii="Times New Roman" w:hAnsi="Times New Roman" w:cs="Times New Roman"/>
          <w:noProof/>
          <w:sz w:val="24"/>
        </w:rPr>
      </w:pPr>
      <w:r>
        <w:rPr>
          <w:rFonts w:ascii="Times New Roman" w:hAnsi="Times New Roman"/>
          <w:sz w:val="24"/>
        </w:rPr>
        <w:t>b) ar tīmekļa vietni saistītie pakalpojumi – 3,2 miljoni VV (4 miljoni VV ÷ 15 miljoniem VV x 12 miljoni VV);</w:t>
      </w:r>
    </w:p>
    <w:p w14:paraId="0B013566" w14:textId="7E89F4FD" w:rsidR="002439F2" w:rsidRPr="00000C58" w:rsidRDefault="00E11A8B" w:rsidP="00E11A8B">
      <w:pPr>
        <w:ind w:left="567" w:hanging="283"/>
        <w:jc w:val="both"/>
        <w:rPr>
          <w:rFonts w:ascii="Times New Roman" w:hAnsi="Times New Roman" w:cs="Times New Roman"/>
          <w:noProof/>
          <w:sz w:val="24"/>
        </w:rPr>
      </w:pPr>
      <w:r>
        <w:rPr>
          <w:rFonts w:ascii="Times New Roman" w:hAnsi="Times New Roman"/>
          <w:sz w:val="24"/>
        </w:rPr>
        <w:t>c) drošības atjauninājumi – 2,4 miljoni VV (3 miljoni VV ÷ 15 miljoniem VV x 12 miljoni VV);</w:t>
      </w:r>
    </w:p>
    <w:p w14:paraId="486A3031" w14:textId="5E36B7A2" w:rsidR="002439F2" w:rsidRPr="00000C58" w:rsidRDefault="00E11A8B" w:rsidP="00E11A8B">
      <w:pPr>
        <w:ind w:left="567" w:hanging="283"/>
        <w:jc w:val="both"/>
        <w:rPr>
          <w:rFonts w:ascii="Times New Roman" w:hAnsi="Times New Roman" w:cs="Times New Roman"/>
          <w:noProof/>
          <w:sz w:val="24"/>
        </w:rPr>
      </w:pPr>
      <w:r>
        <w:rPr>
          <w:rFonts w:ascii="Times New Roman" w:hAnsi="Times New Roman"/>
          <w:sz w:val="24"/>
        </w:rPr>
        <w:t>d) tehniskais atbalsts – 1,6 miljoni VV (2 miljoni VV ÷ 15 miljoniem VV x 12 miljoni VV);</w:t>
      </w:r>
    </w:p>
    <w:p w14:paraId="2CC7B319" w14:textId="77777777" w:rsidR="002439F2" w:rsidRPr="00000C58" w:rsidRDefault="002439F2" w:rsidP="00642E1D">
      <w:pPr>
        <w:jc w:val="both"/>
        <w:rPr>
          <w:rFonts w:ascii="Times New Roman" w:hAnsi="Times New Roman" w:cs="Times New Roman"/>
          <w:noProof/>
          <w:sz w:val="24"/>
        </w:rPr>
      </w:pPr>
    </w:p>
    <w:p w14:paraId="042EA41F" w14:textId="77777777" w:rsidR="002439F2" w:rsidRPr="00000C58" w:rsidRDefault="002439F2" w:rsidP="00642E1D">
      <w:pPr>
        <w:jc w:val="both"/>
        <w:rPr>
          <w:rFonts w:ascii="Times New Roman" w:hAnsi="Times New Roman" w:cs="Times New Roman"/>
          <w:b/>
          <w:noProof/>
          <w:sz w:val="24"/>
        </w:rPr>
      </w:pPr>
      <w:r>
        <w:rPr>
          <w:rFonts w:ascii="Times New Roman" w:hAnsi="Times New Roman"/>
          <w:b/>
          <w:sz w:val="24"/>
        </w:rPr>
        <w:t>Principu piemērošana konkrētiem darījumiem</w:t>
      </w:r>
    </w:p>
    <w:p w14:paraId="763D259F" w14:textId="77777777" w:rsidR="00E11A8B" w:rsidRPr="00000C58" w:rsidRDefault="00E11A8B" w:rsidP="00642E1D">
      <w:pPr>
        <w:jc w:val="both"/>
        <w:rPr>
          <w:rFonts w:ascii="Times New Roman" w:hAnsi="Times New Roman" w:cs="Times New Roman"/>
          <w:b/>
          <w:noProof/>
          <w:sz w:val="24"/>
        </w:rPr>
      </w:pPr>
    </w:p>
    <w:p w14:paraId="0C5AEB2B" w14:textId="5E831062" w:rsidR="002439F2" w:rsidRPr="00000C58" w:rsidRDefault="002439F2" w:rsidP="00293C59">
      <w:pPr>
        <w:ind w:left="284" w:hanging="284"/>
        <w:jc w:val="both"/>
        <w:rPr>
          <w:rFonts w:ascii="Times New Roman" w:hAnsi="Times New Roman" w:cs="Times New Roman"/>
          <w:noProof/>
          <w:sz w:val="24"/>
        </w:rPr>
      </w:pPr>
      <w:r>
        <w:rPr>
          <w:rFonts w:ascii="Times New Roman" w:hAnsi="Times New Roman"/>
          <w:sz w:val="24"/>
        </w:rPr>
        <w:t xml:space="preserve">IE69. 11. piemērs ilustrē </w:t>
      </w:r>
      <w:r>
        <w:rPr>
          <w:rFonts w:ascii="Times New Roman" w:hAnsi="Times New Roman"/>
          <w:i/>
          <w:iCs/>
          <w:sz w:val="24"/>
        </w:rPr>
        <w:t>IPSAS</w:t>
      </w:r>
      <w:r>
        <w:rPr>
          <w:rFonts w:ascii="Times New Roman" w:hAnsi="Times New Roman"/>
          <w:sz w:val="24"/>
        </w:rPr>
        <w:t> 48 AG53.–AG54. punkta piemērošanu kapitāla pārvedumiem.</w:t>
      </w:r>
    </w:p>
    <w:p w14:paraId="16FC830D" w14:textId="77777777" w:rsidR="002439F2" w:rsidRPr="00000C58" w:rsidRDefault="002439F2" w:rsidP="00642E1D">
      <w:pPr>
        <w:jc w:val="both"/>
        <w:rPr>
          <w:rFonts w:ascii="Times New Roman" w:hAnsi="Times New Roman" w:cs="Times New Roman"/>
          <w:noProof/>
          <w:sz w:val="24"/>
        </w:rPr>
      </w:pPr>
    </w:p>
    <w:p w14:paraId="703C4690" w14:textId="77777777" w:rsidR="002439F2" w:rsidRPr="00000C58" w:rsidRDefault="002439F2" w:rsidP="00642E1D">
      <w:pPr>
        <w:jc w:val="both"/>
        <w:rPr>
          <w:rFonts w:ascii="Times New Roman" w:hAnsi="Times New Roman" w:cs="Times New Roman"/>
          <w:i/>
          <w:iCs/>
          <w:noProof/>
          <w:sz w:val="24"/>
        </w:rPr>
      </w:pPr>
      <w:r>
        <w:rPr>
          <w:rFonts w:ascii="Times New Roman" w:hAnsi="Times New Roman"/>
          <w:i/>
          <w:sz w:val="24"/>
        </w:rPr>
        <w:t>11. piemērs. Kapitāla pārvedumi</w:t>
      </w:r>
    </w:p>
    <w:p w14:paraId="536BEF08" w14:textId="77777777" w:rsidR="002439F2" w:rsidRPr="00000C58" w:rsidRDefault="002439F2" w:rsidP="00642E1D">
      <w:pPr>
        <w:jc w:val="both"/>
        <w:rPr>
          <w:rFonts w:ascii="Times New Roman" w:hAnsi="Times New Roman" w:cs="Times New Roman"/>
          <w:i/>
          <w:noProof/>
          <w:sz w:val="24"/>
        </w:rPr>
      </w:pPr>
    </w:p>
    <w:p w14:paraId="6EBDF552"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A gadījums. Pārvedums attiecas tikai uz aktīva būvniecību</w:t>
      </w:r>
    </w:p>
    <w:p w14:paraId="7651614E" w14:textId="77777777" w:rsidR="004B220D" w:rsidRPr="00000C58" w:rsidRDefault="004B220D" w:rsidP="00642E1D">
      <w:pPr>
        <w:jc w:val="both"/>
        <w:rPr>
          <w:rFonts w:ascii="Times New Roman" w:hAnsi="Times New Roman" w:cs="Times New Roman"/>
          <w:noProof/>
          <w:sz w:val="24"/>
        </w:rPr>
      </w:pPr>
    </w:p>
    <w:p w14:paraId="08794ED1" w14:textId="77777777" w:rsidR="002439F2" w:rsidRPr="00000C58" w:rsidRDefault="002439F2" w:rsidP="00A17301">
      <w:pPr>
        <w:ind w:left="284" w:hanging="284"/>
        <w:jc w:val="both"/>
        <w:rPr>
          <w:rFonts w:ascii="Times New Roman" w:hAnsi="Times New Roman" w:cs="Times New Roman"/>
          <w:noProof/>
          <w:sz w:val="24"/>
        </w:rPr>
      </w:pPr>
      <w:r>
        <w:rPr>
          <w:rFonts w:ascii="Times New Roman" w:hAnsi="Times New Roman"/>
          <w:sz w:val="24"/>
        </w:rPr>
        <w:t>IE70. P institūcija noslēdz saistošu vienošanos ar R institūciju. Saistošās vienošanās noteikumi ir šādi:</w:t>
      </w:r>
    </w:p>
    <w:p w14:paraId="30D15D80" w14:textId="193B1542" w:rsidR="002439F2" w:rsidRPr="00000C58" w:rsidRDefault="00231257" w:rsidP="005F2AB1">
      <w:pPr>
        <w:ind w:left="567" w:hanging="283"/>
        <w:jc w:val="both"/>
        <w:rPr>
          <w:rFonts w:ascii="Times New Roman" w:hAnsi="Times New Roman" w:cs="Times New Roman"/>
          <w:noProof/>
          <w:sz w:val="24"/>
        </w:rPr>
      </w:pPr>
      <w:r>
        <w:rPr>
          <w:rFonts w:ascii="Times New Roman" w:hAnsi="Times New Roman"/>
          <w:sz w:val="24"/>
        </w:rPr>
        <w:t>a) P institūcija sniedz finansējumu naudā 22 miljonu VV apmērā R institūcijai, un R institūcija to izmanto ēkas būvniecībai. Noteikumos nav norādīts, kā uzbūvētā ēka ir jāizmanto;</w:t>
      </w:r>
    </w:p>
    <w:p w14:paraId="6AFCCC77" w14:textId="160D0969" w:rsidR="002439F2" w:rsidRPr="00000C58" w:rsidRDefault="00231257" w:rsidP="005F2AB1">
      <w:pPr>
        <w:ind w:left="567" w:hanging="283"/>
        <w:jc w:val="both"/>
        <w:rPr>
          <w:rFonts w:ascii="Times New Roman" w:hAnsi="Times New Roman" w:cs="Times New Roman"/>
          <w:noProof/>
          <w:sz w:val="24"/>
        </w:rPr>
      </w:pPr>
      <w:r>
        <w:rPr>
          <w:rFonts w:ascii="Times New Roman" w:hAnsi="Times New Roman"/>
          <w:sz w:val="24"/>
        </w:rPr>
        <w:t>b) summa 22 mlj. VV ir noteikta, pamatojoties uz budžetā ietvertajām būvniecības un saistītajām izmaksām. Finansējums ir pilnībā jāsniedz R institūcijai būvniecības perioda sākumā;</w:t>
      </w:r>
    </w:p>
    <w:p w14:paraId="7F3CF0AE" w14:textId="2BA1E73E" w:rsidR="002439F2" w:rsidRPr="00000C58" w:rsidRDefault="00231257" w:rsidP="005F2AB1">
      <w:pPr>
        <w:ind w:left="567" w:hanging="283"/>
        <w:jc w:val="both"/>
        <w:rPr>
          <w:rFonts w:ascii="Times New Roman" w:hAnsi="Times New Roman" w:cs="Times New Roman"/>
          <w:noProof/>
          <w:sz w:val="24"/>
        </w:rPr>
      </w:pPr>
      <w:r>
        <w:rPr>
          <w:rFonts w:ascii="Times New Roman" w:hAnsi="Times New Roman"/>
          <w:sz w:val="24"/>
        </w:rPr>
        <w:t>c) lai veicinātu, ka P institūcija liek izpildīt saistošo vienošanos, noteikumos ir prasīts, ka R institūcija:</w:t>
      </w:r>
    </w:p>
    <w:p w14:paraId="5FEA425D" w14:textId="7926F692" w:rsidR="002439F2" w:rsidRPr="00000C58" w:rsidRDefault="00231257" w:rsidP="005F2AB1">
      <w:pPr>
        <w:ind w:left="851" w:hanging="283"/>
        <w:jc w:val="both"/>
        <w:rPr>
          <w:rFonts w:ascii="Times New Roman" w:hAnsi="Times New Roman" w:cs="Times New Roman"/>
          <w:noProof/>
          <w:sz w:val="24"/>
        </w:rPr>
      </w:pPr>
      <w:r>
        <w:rPr>
          <w:rFonts w:ascii="Times New Roman" w:hAnsi="Times New Roman"/>
          <w:sz w:val="24"/>
        </w:rPr>
        <w:t>i) ir izstrādājusi detalizētu būvniecības plānu, kurā ir norādīts, kādas darbības ir jāizpilda katrā nozīmīgā būvniecības posmā (piemēram, būvlaukuma attīrīšana, pamati, karkasa būvniecība utt.), kā arī kādas ir tāmes izmaksas par šīm darbībām;</w:t>
      </w:r>
    </w:p>
    <w:p w14:paraId="3900CD11" w14:textId="1B97C7D8" w:rsidR="002439F2" w:rsidRPr="00000C58" w:rsidRDefault="00231257" w:rsidP="005F2AB1">
      <w:pPr>
        <w:ind w:left="851" w:hanging="283"/>
        <w:jc w:val="both"/>
        <w:rPr>
          <w:rFonts w:ascii="Times New Roman" w:hAnsi="Times New Roman" w:cs="Times New Roman"/>
          <w:noProof/>
          <w:sz w:val="24"/>
        </w:rPr>
      </w:pPr>
      <w:r>
        <w:rPr>
          <w:rFonts w:ascii="Times New Roman" w:hAnsi="Times New Roman"/>
          <w:sz w:val="24"/>
        </w:rPr>
        <w:t>ii) iesniedz sīki izstrādātus ziņojumus par būvniecības gaitu katrā nozīmīgā būvniecības posmā un</w:t>
      </w:r>
    </w:p>
    <w:p w14:paraId="6EC7D280" w14:textId="75A7584E" w:rsidR="002439F2" w:rsidRPr="00000C58" w:rsidRDefault="00231257" w:rsidP="005F2AB1">
      <w:pPr>
        <w:ind w:left="567" w:hanging="283"/>
        <w:jc w:val="both"/>
        <w:rPr>
          <w:rFonts w:ascii="Times New Roman" w:hAnsi="Times New Roman" w:cs="Times New Roman"/>
          <w:noProof/>
          <w:sz w:val="24"/>
        </w:rPr>
      </w:pPr>
      <w:r>
        <w:rPr>
          <w:rFonts w:ascii="Times New Roman" w:hAnsi="Times New Roman"/>
          <w:sz w:val="24"/>
        </w:rPr>
        <w:t>d) pēc būvniecības pabeigšanas ēka nonāk R institūcijas kontrolē. Ja ēkas būvniecība netiek pabeigta piecu gadu laikā, R institūcija patur savā kontrolē nepabeigto būvniecību, bet būvniecībā neizlietotos līdzekļus atmaksā P institūcijai.</w:t>
      </w:r>
    </w:p>
    <w:p w14:paraId="72E51516" w14:textId="77777777" w:rsidR="005F2AB1" w:rsidRPr="00000C58" w:rsidRDefault="005F2AB1" w:rsidP="00642E1D">
      <w:pPr>
        <w:jc w:val="both"/>
        <w:rPr>
          <w:rFonts w:ascii="Times New Roman" w:hAnsi="Times New Roman" w:cs="Times New Roman"/>
          <w:noProof/>
          <w:sz w:val="24"/>
        </w:rPr>
      </w:pPr>
    </w:p>
    <w:p w14:paraId="02E363BA" w14:textId="77777777" w:rsidR="002439F2" w:rsidRPr="00000C58" w:rsidRDefault="002439F2" w:rsidP="008F779E">
      <w:pPr>
        <w:ind w:left="284" w:hanging="284"/>
        <w:jc w:val="both"/>
        <w:rPr>
          <w:rFonts w:ascii="Times New Roman" w:hAnsi="Times New Roman" w:cs="Times New Roman"/>
          <w:noProof/>
          <w:sz w:val="24"/>
        </w:rPr>
      </w:pPr>
      <w:r>
        <w:rPr>
          <w:rFonts w:ascii="Times New Roman" w:hAnsi="Times New Roman"/>
          <w:sz w:val="24"/>
        </w:rPr>
        <w:t>IE71. P institūcija ir noskaidrojusi, ka saistošā vienošanās ietver vienas pārveduma tiesības (R institūcijai ir jāuzbūvē ēka) un ka pabeigtie būvniecības plānā norādītie būvniecības darbi, kas novērtēti atbilstoši izmaksām, kuras izlietotas šo darbību veikšanai, ir atbilstošs tiesību pakāpeniskas izbeigšanās mērs.</w:t>
      </w:r>
    </w:p>
    <w:p w14:paraId="75EF6714" w14:textId="77777777" w:rsidR="008F779E" w:rsidRPr="00000C58" w:rsidRDefault="008F779E" w:rsidP="00642E1D">
      <w:pPr>
        <w:jc w:val="both"/>
        <w:rPr>
          <w:rFonts w:ascii="Times New Roman" w:hAnsi="Times New Roman" w:cs="Times New Roman"/>
          <w:noProof/>
          <w:sz w:val="24"/>
        </w:rPr>
      </w:pPr>
    </w:p>
    <w:p w14:paraId="68758759" w14:textId="77777777" w:rsidR="002439F2" w:rsidRPr="00000C58" w:rsidRDefault="002439F2" w:rsidP="00BF7588">
      <w:pPr>
        <w:keepNext/>
        <w:keepLines/>
        <w:ind w:left="284" w:hanging="284"/>
        <w:jc w:val="both"/>
        <w:rPr>
          <w:rFonts w:ascii="Times New Roman" w:hAnsi="Times New Roman" w:cs="Times New Roman"/>
          <w:noProof/>
          <w:sz w:val="24"/>
        </w:rPr>
      </w:pPr>
      <w:r>
        <w:rPr>
          <w:rFonts w:ascii="Times New Roman" w:hAnsi="Times New Roman"/>
          <w:sz w:val="24"/>
        </w:rPr>
        <w:lastRenderedPageBreak/>
        <w:t>IE72. Šajā piemērā saistošās vienošanās būtība ir sniegt finansējumu ēkas būvniecībai un līdzekļi netiek sniegti saistībā ar to, kā R institūcija turpmāk izmantos šo ēku. Tāpēc pēc 22 miljonu VV maksājuma P institūcija atzīst pārveduma tiesību aktīvu par pilnu summu 22 miljoni VV, jo R institūcija vēl nav uzsākusi ēkas būvniecību.</w:t>
      </w:r>
    </w:p>
    <w:p w14:paraId="5FBC1665" w14:textId="77777777" w:rsidR="00110FB7" w:rsidRPr="00000C58" w:rsidRDefault="00110FB7" w:rsidP="00642E1D">
      <w:pPr>
        <w:jc w:val="both"/>
        <w:rPr>
          <w:rFonts w:ascii="Times New Roman" w:hAnsi="Times New Roman" w:cs="Times New Roman"/>
          <w:noProof/>
          <w:sz w:val="24"/>
        </w:rPr>
      </w:pPr>
    </w:p>
    <w:p w14:paraId="7FD644B0" w14:textId="77777777" w:rsidR="002439F2" w:rsidRPr="00000C58" w:rsidRDefault="002439F2" w:rsidP="00110FB7">
      <w:pPr>
        <w:ind w:left="284" w:hanging="284"/>
        <w:jc w:val="both"/>
        <w:rPr>
          <w:rFonts w:ascii="Times New Roman" w:hAnsi="Times New Roman" w:cs="Times New Roman"/>
          <w:noProof/>
          <w:sz w:val="24"/>
        </w:rPr>
      </w:pPr>
      <w:r>
        <w:rPr>
          <w:rFonts w:ascii="Times New Roman" w:hAnsi="Times New Roman"/>
          <w:sz w:val="24"/>
        </w:rPr>
        <w:t>IE73. Atbilstoši tam, kā R institūcija pabeidz būvniecības plānā noteiktās būvniecības darbības, izmaksas, kas rodas saistībā ar šo darbību izpildi, izmanto, lai noteiktu pabeigto būvdarbu procentuālo daļu. P institūcija piemēro šos procentus 22 miljoniem VV, lai noskaidrotu, kāda pārveduma tiesību aktīvu daļa ir jāpārstāj atzīt un jāiekļauj izdevumos visā būvniecības periodā.</w:t>
      </w:r>
    </w:p>
    <w:p w14:paraId="18ED7ED6" w14:textId="77777777" w:rsidR="002439F2" w:rsidRPr="00000C58" w:rsidRDefault="002439F2" w:rsidP="00642E1D">
      <w:pPr>
        <w:jc w:val="both"/>
        <w:rPr>
          <w:rFonts w:ascii="Times New Roman" w:hAnsi="Times New Roman" w:cs="Times New Roman"/>
          <w:noProof/>
          <w:sz w:val="24"/>
        </w:rPr>
      </w:pPr>
    </w:p>
    <w:p w14:paraId="31F0144A" w14:textId="77777777" w:rsidR="00110FB7" w:rsidRPr="00000C58" w:rsidRDefault="002439F2" w:rsidP="00642E1D">
      <w:pPr>
        <w:jc w:val="both"/>
        <w:rPr>
          <w:rFonts w:ascii="Times New Roman" w:hAnsi="Times New Roman" w:cs="Times New Roman"/>
          <w:noProof/>
          <w:sz w:val="24"/>
        </w:rPr>
      </w:pPr>
      <w:r>
        <w:rPr>
          <w:rFonts w:ascii="Times New Roman" w:hAnsi="Times New Roman"/>
          <w:sz w:val="24"/>
        </w:rPr>
        <w:t>B gadījums. Pārvedums attiecas uz aktīva būvniecību un ekspluatāciju</w:t>
      </w:r>
    </w:p>
    <w:p w14:paraId="60DE0D74" w14:textId="77777777" w:rsidR="00110FB7" w:rsidRPr="00000C58" w:rsidRDefault="00110FB7" w:rsidP="00642E1D">
      <w:pPr>
        <w:jc w:val="both"/>
        <w:rPr>
          <w:rFonts w:ascii="Times New Roman" w:hAnsi="Times New Roman" w:cs="Times New Roman"/>
          <w:noProof/>
          <w:sz w:val="24"/>
        </w:rPr>
      </w:pPr>
    </w:p>
    <w:p w14:paraId="6A2789A4" w14:textId="6247358B" w:rsidR="002439F2" w:rsidRPr="00000C58" w:rsidRDefault="002439F2" w:rsidP="0006494A">
      <w:pPr>
        <w:ind w:left="284" w:hanging="284"/>
        <w:jc w:val="both"/>
        <w:rPr>
          <w:rFonts w:ascii="Times New Roman" w:hAnsi="Times New Roman" w:cs="Times New Roman"/>
          <w:noProof/>
          <w:sz w:val="24"/>
        </w:rPr>
      </w:pPr>
      <w:r>
        <w:rPr>
          <w:rFonts w:ascii="Times New Roman" w:hAnsi="Times New Roman"/>
          <w:sz w:val="24"/>
        </w:rPr>
        <w:t>IE74. Šajā piemērā saistošā vienošanās paredz, ka:</w:t>
      </w:r>
    </w:p>
    <w:p w14:paraId="09D857BC" w14:textId="6AB7890C" w:rsidR="002439F2" w:rsidRPr="00000C58" w:rsidRDefault="006C2031" w:rsidP="00E8780F">
      <w:pPr>
        <w:ind w:left="567" w:hanging="283"/>
        <w:jc w:val="both"/>
        <w:rPr>
          <w:rFonts w:ascii="Times New Roman" w:hAnsi="Times New Roman" w:cs="Times New Roman"/>
          <w:noProof/>
          <w:sz w:val="24"/>
        </w:rPr>
      </w:pPr>
      <w:r>
        <w:rPr>
          <w:rFonts w:ascii="Times New Roman" w:hAnsi="Times New Roman"/>
          <w:sz w:val="24"/>
        </w:rPr>
        <w:t>a) finansējuma summa ir palielināta līdz 32 miljoniem VV. Šī summa ir noteikta, pamatojoties uz tāmē ietvertajām būvniecības izmaksām 20 miljonu VV apmērā, ar būvniecību saistītajām pieskaitāmajām izmaksām 2 miljonu VV apmērā un subsīdiju 10 miljonu VV apmērā, lai segtu dažas izmaksas, kas rodas, izmantojot ēku kā publisko bibliotēku pirmos 10 gadus pēc ēkas pabeigšanas;</w:t>
      </w:r>
    </w:p>
    <w:p w14:paraId="4BAA8423" w14:textId="237AB89D" w:rsidR="002439F2" w:rsidRPr="00000C58" w:rsidRDefault="006C2031" w:rsidP="00E8780F">
      <w:pPr>
        <w:ind w:left="567" w:hanging="283"/>
        <w:jc w:val="both"/>
        <w:rPr>
          <w:rFonts w:ascii="Times New Roman" w:hAnsi="Times New Roman" w:cs="Times New Roman"/>
          <w:noProof/>
          <w:sz w:val="24"/>
        </w:rPr>
      </w:pPr>
      <w:r>
        <w:rPr>
          <w:rFonts w:ascii="Times New Roman" w:hAnsi="Times New Roman"/>
          <w:sz w:val="24"/>
        </w:rPr>
        <w:t>b) visu 10 gadu ekspluatācijas periodu R institūcijai ir prasīts sniegt apliecinājumu P institūcijai, ka ēka tiek izmantota kā publiskā bibliotēka. Apliecinājums var būt dokumentācija, piemēram, auditēti finanšu pārskati, kuros parādītas ziņas par ekspluatācijas izmaksām, kas radušās R institūcijai;</w:t>
      </w:r>
    </w:p>
    <w:p w14:paraId="679C1F6F" w14:textId="6FA6BA8D" w:rsidR="002439F2" w:rsidRPr="00000C58" w:rsidRDefault="002F3A37" w:rsidP="00E8780F">
      <w:pPr>
        <w:ind w:left="567" w:hanging="283"/>
        <w:jc w:val="both"/>
        <w:rPr>
          <w:rFonts w:ascii="Times New Roman" w:hAnsi="Times New Roman" w:cs="Times New Roman"/>
          <w:noProof/>
          <w:sz w:val="24"/>
        </w:rPr>
      </w:pPr>
      <w:r>
        <w:rPr>
          <w:rFonts w:ascii="Times New Roman" w:hAnsi="Times New Roman"/>
          <w:sz w:val="24"/>
        </w:rPr>
        <w:t>c) ja R institūcija pārtrauc izmantot ēku kā publisko bibliotēku jebkurā brīdī 10 gadu periodā, tai ir prasīts atmaksāt P institūcijai daļu no 10 miljoniem VV, ko tā nodevusi par ēkas ekspluatāciju, ņemot vērā laiku, kas ir atlicis 10 gadu periodā. Piemēram, ja R institūcija pārstāj izmantot ēku kā publisko bibliotēku, kad pagājuši 2 gadi no 10 gadu perioda, tai ir prasīts atmaksāt P institūcijai 8 miljonus VV;</w:t>
      </w:r>
    </w:p>
    <w:p w14:paraId="6B6ED4AA" w14:textId="07EF00FE" w:rsidR="002439F2" w:rsidRPr="00000C58" w:rsidRDefault="00D862E2" w:rsidP="00E8780F">
      <w:pPr>
        <w:ind w:left="567" w:hanging="283"/>
        <w:jc w:val="both"/>
        <w:rPr>
          <w:rFonts w:ascii="Times New Roman" w:hAnsi="Times New Roman" w:cs="Times New Roman"/>
          <w:noProof/>
          <w:sz w:val="24"/>
        </w:rPr>
      </w:pPr>
      <w:r>
        <w:rPr>
          <w:rFonts w:ascii="Times New Roman" w:hAnsi="Times New Roman"/>
          <w:sz w:val="24"/>
        </w:rPr>
        <w:t>d) līdzīgi kā A gadījumā P institūcija nodod R institūcijai visus 32 miljonus VV būvniecības perioda sākumā. R institūcijai ir prasīts sniegt informāciju par būvniecības gaitu P institūcijai.</w:t>
      </w:r>
    </w:p>
    <w:p w14:paraId="33F6E5A1" w14:textId="77777777" w:rsidR="00D862E2" w:rsidRPr="00000C58" w:rsidRDefault="00D862E2" w:rsidP="00642E1D">
      <w:pPr>
        <w:jc w:val="both"/>
        <w:rPr>
          <w:rFonts w:ascii="Times New Roman" w:hAnsi="Times New Roman" w:cs="Times New Roman"/>
          <w:noProof/>
          <w:sz w:val="24"/>
        </w:rPr>
      </w:pPr>
    </w:p>
    <w:p w14:paraId="15E17AD1" w14:textId="77777777" w:rsidR="002439F2" w:rsidRPr="00000C58" w:rsidRDefault="002439F2" w:rsidP="004F40A9">
      <w:pPr>
        <w:ind w:left="284" w:hanging="284"/>
        <w:jc w:val="both"/>
        <w:rPr>
          <w:rFonts w:ascii="Times New Roman" w:hAnsi="Times New Roman" w:cs="Times New Roman"/>
          <w:noProof/>
          <w:sz w:val="24"/>
        </w:rPr>
      </w:pPr>
      <w:r>
        <w:rPr>
          <w:rFonts w:ascii="Times New Roman" w:hAnsi="Times New Roman"/>
          <w:sz w:val="24"/>
        </w:rPr>
        <w:t xml:space="preserve">IE75. Šajā scenārijā P institūcija secina, ka saistošā vienošanās ietver divas pārveduma tiesības, proti, ēkas būvniecību un ēkas kā publiskas bibliotēkas ekspluatāciju 10 gadus. Piemērojot </w:t>
      </w:r>
      <w:r>
        <w:rPr>
          <w:rFonts w:ascii="Times New Roman" w:hAnsi="Times New Roman"/>
          <w:i/>
          <w:iCs/>
          <w:sz w:val="24"/>
        </w:rPr>
        <w:t>IPSAS</w:t>
      </w:r>
      <w:r>
        <w:rPr>
          <w:rFonts w:ascii="Times New Roman" w:hAnsi="Times New Roman"/>
          <w:sz w:val="24"/>
        </w:rPr>
        <w:t> 48 prasības, P institūcija ir attiecinājusi 22 miljonus VV uz tiesībām likt R institūcijai uzbūvēt ēku un 10 miljonus VV uz tiesībām likt R institūcijai ekspluatēt ēku kā publisko bibliotēku 10 gadus.</w:t>
      </w:r>
    </w:p>
    <w:p w14:paraId="6AD46C49" w14:textId="77777777" w:rsidR="004F40A9" w:rsidRPr="00000C58" w:rsidRDefault="004F40A9" w:rsidP="00642E1D">
      <w:pPr>
        <w:jc w:val="both"/>
        <w:rPr>
          <w:rFonts w:ascii="Times New Roman" w:hAnsi="Times New Roman" w:cs="Times New Roman"/>
          <w:noProof/>
          <w:sz w:val="24"/>
        </w:rPr>
      </w:pPr>
    </w:p>
    <w:p w14:paraId="06315D8D" w14:textId="05C1D3D0" w:rsidR="002439F2" w:rsidRPr="00000C58" w:rsidRDefault="002439F2" w:rsidP="004F40A9">
      <w:pPr>
        <w:ind w:left="284" w:hanging="284"/>
        <w:jc w:val="both"/>
        <w:rPr>
          <w:rFonts w:ascii="Times New Roman" w:hAnsi="Times New Roman" w:cs="Times New Roman"/>
          <w:noProof/>
          <w:sz w:val="24"/>
        </w:rPr>
      </w:pPr>
      <w:r>
        <w:rPr>
          <w:rFonts w:ascii="Times New Roman" w:hAnsi="Times New Roman"/>
          <w:sz w:val="24"/>
        </w:rPr>
        <w:t>IE76. Attiecībā uz pārveduma tiesībām saistībā ar ēkas būvniecību līdzīgi kā A gadījumā P institūcija atzīst pārveduma tiesību aktīvu 22 miljonu VV apmērā līdzekļu pārveduma brīdī. Pēc tam P institūcija pārtrauc atzīt 22 miljonus VV (un atzīst summas kā pārveduma izdevumus) būvniecības periodā, pamatojoties uz būvniecības gaitu, kas noteikta saskaņā ar R institūcijas sniegto informāciju.</w:t>
      </w:r>
    </w:p>
    <w:p w14:paraId="798D3178" w14:textId="77777777" w:rsidR="004F40A9" w:rsidRPr="00000C58" w:rsidRDefault="004F40A9" w:rsidP="004F40A9">
      <w:pPr>
        <w:ind w:left="284" w:hanging="284"/>
        <w:jc w:val="both"/>
        <w:rPr>
          <w:rFonts w:ascii="Times New Roman" w:hAnsi="Times New Roman" w:cs="Times New Roman"/>
          <w:noProof/>
          <w:sz w:val="24"/>
        </w:rPr>
      </w:pPr>
    </w:p>
    <w:p w14:paraId="2EDE917D" w14:textId="77777777" w:rsidR="002439F2" w:rsidRPr="00000C58" w:rsidRDefault="002439F2" w:rsidP="00AF0CEA">
      <w:pPr>
        <w:ind w:left="284" w:hanging="284"/>
        <w:jc w:val="both"/>
        <w:rPr>
          <w:rFonts w:ascii="Times New Roman" w:hAnsi="Times New Roman" w:cs="Times New Roman"/>
          <w:noProof/>
          <w:sz w:val="24"/>
        </w:rPr>
      </w:pPr>
      <w:r>
        <w:rPr>
          <w:rFonts w:ascii="Times New Roman" w:hAnsi="Times New Roman"/>
          <w:sz w:val="24"/>
        </w:rPr>
        <w:t>IE77. Attiecībā uz pārveduma tiesībām saistībā ar ēkas kā bibliotēkas ekspluatāciju P institūcija ir noteikusi, ka šīs pārveduma tiesības beidzas, R institūcijai ekspluatējot ēku kā bibliotēku 10 gadus. Tāpēc P institūcija atzīst uzreiz 10 miljonus VV kā pārveduma tiesību aktīvu, veicot maksājumu. Pēc būvniecības pabeigšanas R institūcija ekspluatē ēku kā publisko bibliotēku un P institūcija pārstāj atzīt pārveduma tiesību aktīvu 1 miljona VV apmērā katru gadu 10 gadus un atzīst summu kā pārveduma izdevumi.</w:t>
      </w:r>
    </w:p>
    <w:p w14:paraId="2B8022C8" w14:textId="77777777" w:rsidR="002439F2" w:rsidRPr="00000C58" w:rsidRDefault="002439F2" w:rsidP="00642E1D">
      <w:pPr>
        <w:jc w:val="both"/>
        <w:rPr>
          <w:rFonts w:ascii="Times New Roman" w:hAnsi="Times New Roman" w:cs="Times New Roman"/>
          <w:noProof/>
          <w:sz w:val="24"/>
        </w:rPr>
      </w:pPr>
    </w:p>
    <w:p w14:paraId="6DC3193C"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C gadījums. Pārvedums attiecas uz aktīva būvniecību un ekspluatāciju, un papildus ir maksājams naudas sods, ja institūcija pārtrauc aktīva ekspluatāciju</w:t>
      </w:r>
    </w:p>
    <w:p w14:paraId="65C20F27" w14:textId="77777777" w:rsidR="00D725F4" w:rsidRPr="00000C58" w:rsidRDefault="00D725F4" w:rsidP="00642E1D">
      <w:pPr>
        <w:jc w:val="both"/>
        <w:rPr>
          <w:rFonts w:ascii="Times New Roman" w:hAnsi="Times New Roman" w:cs="Times New Roman"/>
          <w:noProof/>
          <w:sz w:val="24"/>
        </w:rPr>
      </w:pPr>
    </w:p>
    <w:p w14:paraId="70AC170B" w14:textId="77777777" w:rsidR="002439F2" w:rsidRPr="00000C58" w:rsidRDefault="002439F2" w:rsidP="00EA42C7">
      <w:pPr>
        <w:ind w:left="284" w:hanging="284"/>
        <w:jc w:val="both"/>
        <w:rPr>
          <w:rFonts w:ascii="Times New Roman" w:hAnsi="Times New Roman" w:cs="Times New Roman"/>
          <w:noProof/>
          <w:sz w:val="24"/>
        </w:rPr>
      </w:pPr>
      <w:r>
        <w:rPr>
          <w:rFonts w:ascii="Times New Roman" w:hAnsi="Times New Roman"/>
          <w:sz w:val="24"/>
        </w:rPr>
        <w:t>IE78. Šajā scenārijā saistošā vienošanās ietver visus B gadījumā minētos noteikumus un papildus šādus noteikumus:</w:t>
      </w:r>
    </w:p>
    <w:p w14:paraId="14FCF1C4" w14:textId="1AB03129" w:rsidR="002439F2" w:rsidRPr="00000C58" w:rsidRDefault="00242AEC" w:rsidP="00242AEC">
      <w:pPr>
        <w:ind w:left="567" w:hanging="283"/>
        <w:jc w:val="both"/>
        <w:rPr>
          <w:rFonts w:ascii="Times New Roman" w:hAnsi="Times New Roman" w:cs="Times New Roman"/>
          <w:noProof/>
          <w:sz w:val="24"/>
        </w:rPr>
      </w:pPr>
      <w:r>
        <w:rPr>
          <w:rFonts w:ascii="Times New Roman" w:hAnsi="Times New Roman"/>
          <w:sz w:val="24"/>
        </w:rPr>
        <w:t>a) saistošā vienošanās tagad paredz noteiktos apstākļos piemērot naudas sodu 5 miljonu VV apmērā. Ja institūcija pārstāj ekspluatēt ēku kā bibliotēku 10 gadu periodā, tai ir prasīts samaksāt P institūcijai naudas sodu;</w:t>
      </w:r>
    </w:p>
    <w:p w14:paraId="0FF4F9B8" w14:textId="2A921DDF" w:rsidR="002439F2" w:rsidRPr="00000C58" w:rsidRDefault="00242AEC" w:rsidP="00242AEC">
      <w:pPr>
        <w:ind w:left="567" w:hanging="283"/>
        <w:jc w:val="both"/>
        <w:rPr>
          <w:rFonts w:ascii="Times New Roman" w:hAnsi="Times New Roman" w:cs="Times New Roman"/>
          <w:noProof/>
          <w:sz w:val="24"/>
        </w:rPr>
      </w:pPr>
      <w:r>
        <w:rPr>
          <w:rFonts w:ascii="Times New Roman" w:hAnsi="Times New Roman"/>
          <w:sz w:val="24"/>
        </w:rPr>
        <w:t>b) papildus naudas sodam 5 miljonu VV apmērā ir arī jāatmaksā līdzekļi par to, ka netiek izpildīti saistošās vienošanās noteikumi saistībā ar aktīva ekspluatāciju. Skaidrības labad, ja R institūcija ir pabeigusi ēkas būvniecību un ekspluatējusi ēku kā bibliotēku deviņus gadus, bet pārstājusi ekspluatēt bibliotēku 10. gada sākumā, tai ir jāatmaksā P institūcijai 6 miljoni VV (jāatmaksā kārtējās subsīdijas 1 miljons VV un 5 miljoni VV naudas sods).</w:t>
      </w:r>
    </w:p>
    <w:p w14:paraId="47DCE783" w14:textId="77777777" w:rsidR="00242AEC" w:rsidRPr="00000C58" w:rsidRDefault="00242AEC" w:rsidP="00642E1D">
      <w:pPr>
        <w:jc w:val="both"/>
        <w:rPr>
          <w:rFonts w:ascii="Times New Roman" w:hAnsi="Times New Roman" w:cs="Times New Roman"/>
          <w:noProof/>
          <w:sz w:val="24"/>
        </w:rPr>
      </w:pPr>
    </w:p>
    <w:p w14:paraId="441CD086" w14:textId="77777777" w:rsidR="002439F2" w:rsidRPr="00000C58" w:rsidRDefault="002439F2" w:rsidP="009F44EA">
      <w:pPr>
        <w:tabs>
          <w:tab w:val="left" w:pos="284"/>
        </w:tabs>
        <w:ind w:left="284" w:hanging="284"/>
        <w:jc w:val="both"/>
        <w:rPr>
          <w:rFonts w:ascii="Times New Roman" w:hAnsi="Times New Roman" w:cs="Times New Roman"/>
          <w:noProof/>
          <w:sz w:val="24"/>
        </w:rPr>
      </w:pPr>
      <w:r>
        <w:rPr>
          <w:rFonts w:ascii="Times New Roman" w:hAnsi="Times New Roman"/>
          <w:sz w:val="24"/>
        </w:rPr>
        <w:t>IE79. Šajā scenārijā daļas 22 miljonu VV un 10 miljonu VV apmērā saistībā ar līdzekļu pārvedumu būvniecībai un ēkas kā bibliotēkas ekspluatācijai uzskaita tāpat kā A un B gadījumā. Proti, P institūcija atzīst 32 miljonus VV kā pārveduma tiesību aktīvu līdzekļus pārveduma brīdī. Pēc tam 22 miljoni VV tiks iekļautas izdevumos ēkas būvniecības procesā un 10 miljoni VV tiks iekļautas izmaksās 10 gadu ekspluatācijas periodā.</w:t>
      </w:r>
    </w:p>
    <w:p w14:paraId="7E3AAF5D" w14:textId="77777777" w:rsidR="009F44EA" w:rsidRPr="00000C58" w:rsidRDefault="009F44EA" w:rsidP="009F44EA">
      <w:pPr>
        <w:tabs>
          <w:tab w:val="left" w:pos="284"/>
        </w:tabs>
        <w:ind w:left="284" w:hanging="284"/>
        <w:jc w:val="both"/>
        <w:rPr>
          <w:rFonts w:ascii="Times New Roman" w:hAnsi="Times New Roman" w:cs="Times New Roman"/>
          <w:noProof/>
          <w:sz w:val="24"/>
        </w:rPr>
      </w:pPr>
    </w:p>
    <w:p w14:paraId="207885DD" w14:textId="61355E77" w:rsidR="002439F2" w:rsidRPr="00000C58" w:rsidRDefault="002439F2" w:rsidP="004F3156">
      <w:pPr>
        <w:ind w:left="284" w:hanging="284"/>
        <w:jc w:val="both"/>
        <w:rPr>
          <w:rFonts w:ascii="Times New Roman" w:hAnsi="Times New Roman" w:cs="Times New Roman"/>
          <w:noProof/>
          <w:sz w:val="24"/>
        </w:rPr>
      </w:pPr>
      <w:r>
        <w:rPr>
          <w:rFonts w:ascii="Times New Roman" w:hAnsi="Times New Roman"/>
          <w:sz w:val="24"/>
        </w:rPr>
        <w:t xml:space="preserve">IE80. Papildu naudas sodu 5 miljonu VV apmērā P institūcija neatzīst, jo tā saņemšana būs atkarīga no tā, vai R institūcija pārtrauc ekspluatēt ēku kā publisko bibliotēku. Šādu iespējamo aktīvu neatzīst saskaņā ar </w:t>
      </w:r>
      <w:r>
        <w:rPr>
          <w:rFonts w:ascii="Times New Roman" w:hAnsi="Times New Roman"/>
          <w:i/>
          <w:iCs/>
          <w:sz w:val="24"/>
        </w:rPr>
        <w:t>IPSAS</w:t>
      </w:r>
      <w:r>
        <w:rPr>
          <w:rFonts w:ascii="Times New Roman" w:hAnsi="Times New Roman"/>
          <w:sz w:val="24"/>
        </w:rPr>
        <w:t> 19.</w:t>
      </w:r>
    </w:p>
    <w:p w14:paraId="4AB43950" w14:textId="77777777" w:rsidR="002439F2" w:rsidRPr="00000C58" w:rsidRDefault="002439F2" w:rsidP="00642E1D">
      <w:pPr>
        <w:jc w:val="both"/>
        <w:rPr>
          <w:rFonts w:ascii="Times New Roman" w:hAnsi="Times New Roman" w:cs="Times New Roman"/>
          <w:noProof/>
          <w:sz w:val="24"/>
        </w:rPr>
      </w:pPr>
    </w:p>
    <w:p w14:paraId="7F079D95"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D gadījums. Pārvedums attiecas tikai uz aktīva ekspluatāciju</w:t>
      </w:r>
    </w:p>
    <w:p w14:paraId="76301829" w14:textId="77777777" w:rsidR="006856CC" w:rsidRPr="00000C58" w:rsidRDefault="006856CC" w:rsidP="00642E1D">
      <w:pPr>
        <w:jc w:val="both"/>
        <w:rPr>
          <w:rFonts w:ascii="Times New Roman" w:hAnsi="Times New Roman" w:cs="Times New Roman"/>
          <w:noProof/>
          <w:sz w:val="24"/>
        </w:rPr>
      </w:pPr>
    </w:p>
    <w:p w14:paraId="62355011" w14:textId="77777777" w:rsidR="002439F2" w:rsidRPr="00000C58" w:rsidRDefault="002439F2" w:rsidP="00E62F7C">
      <w:pPr>
        <w:ind w:left="284" w:hanging="284"/>
        <w:jc w:val="both"/>
        <w:rPr>
          <w:rFonts w:ascii="Times New Roman" w:hAnsi="Times New Roman" w:cs="Times New Roman"/>
          <w:noProof/>
          <w:sz w:val="24"/>
        </w:rPr>
      </w:pPr>
      <w:r>
        <w:rPr>
          <w:rFonts w:ascii="Times New Roman" w:hAnsi="Times New Roman"/>
          <w:sz w:val="24"/>
        </w:rPr>
        <w:t>IE81. Nākamais scenārijs nav saistīts ar A–C gadījumu un ilustrē, kā uzskaitīt pārvedumu, ja nav kapitāla pārveduma komponenta.</w:t>
      </w:r>
    </w:p>
    <w:p w14:paraId="5906D406" w14:textId="77777777" w:rsidR="00E62F7C" w:rsidRPr="00000C58" w:rsidRDefault="00E62F7C" w:rsidP="00642E1D">
      <w:pPr>
        <w:jc w:val="both"/>
        <w:rPr>
          <w:rFonts w:ascii="Times New Roman" w:hAnsi="Times New Roman" w:cs="Times New Roman"/>
          <w:noProof/>
          <w:sz w:val="24"/>
        </w:rPr>
      </w:pPr>
    </w:p>
    <w:p w14:paraId="324D8E98" w14:textId="3BE40B51" w:rsidR="002439F2" w:rsidRPr="00000C58" w:rsidRDefault="002439F2" w:rsidP="00E62F7C">
      <w:pPr>
        <w:ind w:left="284" w:hanging="284"/>
        <w:jc w:val="both"/>
        <w:rPr>
          <w:rFonts w:ascii="Times New Roman" w:hAnsi="Times New Roman" w:cs="Times New Roman"/>
          <w:noProof/>
          <w:sz w:val="24"/>
        </w:rPr>
      </w:pPr>
      <w:r>
        <w:rPr>
          <w:rFonts w:ascii="Times New Roman" w:hAnsi="Times New Roman"/>
          <w:sz w:val="24"/>
        </w:rPr>
        <w:t>IE82. Šajā scenārijā:</w:t>
      </w:r>
    </w:p>
    <w:p w14:paraId="64641EB4" w14:textId="6C1521EA" w:rsidR="002439F2" w:rsidRPr="00000C58" w:rsidRDefault="001E47EF" w:rsidP="006B7902">
      <w:pPr>
        <w:ind w:left="567" w:hanging="283"/>
        <w:jc w:val="both"/>
        <w:rPr>
          <w:rFonts w:ascii="Times New Roman" w:hAnsi="Times New Roman" w:cs="Times New Roman"/>
          <w:noProof/>
          <w:sz w:val="24"/>
        </w:rPr>
      </w:pPr>
      <w:r>
        <w:rPr>
          <w:rFonts w:ascii="Times New Roman" w:hAnsi="Times New Roman"/>
          <w:sz w:val="24"/>
        </w:rPr>
        <w:t>a) R institūcijai ēka jau pieder;</w:t>
      </w:r>
    </w:p>
    <w:p w14:paraId="6FFAD626" w14:textId="10012386" w:rsidR="002439F2" w:rsidRPr="00000C58" w:rsidRDefault="001E47EF" w:rsidP="006B7902">
      <w:pPr>
        <w:ind w:left="567" w:hanging="283"/>
        <w:jc w:val="both"/>
        <w:rPr>
          <w:rFonts w:ascii="Times New Roman" w:hAnsi="Times New Roman" w:cs="Times New Roman"/>
          <w:noProof/>
          <w:sz w:val="24"/>
        </w:rPr>
      </w:pPr>
      <w:r>
        <w:rPr>
          <w:rFonts w:ascii="Times New Roman" w:hAnsi="Times New Roman"/>
          <w:sz w:val="24"/>
        </w:rPr>
        <w:t>b) saskaņā ar saistošās vienošanās noteikumiem P institūcijai ir prasīts nodot R institūcijai 10 miljonus VV, lai subsidētu ēkas kā publiskās bibliotēkas ekspluatāciju nākamos 10 gadus. Līdzekļi ir jānodod, kad beidzas saistošā vienošanās;</w:t>
      </w:r>
    </w:p>
    <w:p w14:paraId="04F66C31" w14:textId="51838F89" w:rsidR="002439F2" w:rsidRPr="00000C58" w:rsidRDefault="00FD7306" w:rsidP="006B7902">
      <w:pPr>
        <w:ind w:left="567" w:hanging="283"/>
        <w:jc w:val="both"/>
        <w:rPr>
          <w:rFonts w:ascii="Times New Roman" w:hAnsi="Times New Roman" w:cs="Times New Roman"/>
          <w:noProof/>
          <w:sz w:val="24"/>
        </w:rPr>
      </w:pPr>
      <w:r>
        <w:rPr>
          <w:rFonts w:ascii="Times New Roman" w:hAnsi="Times New Roman"/>
          <w:sz w:val="24"/>
        </w:rPr>
        <w:t>c) visu 10 gadu ekspluatācijas periodu R institūcijai ir prasīts sniegt apliecinājumu P institūcijai, ka ēka tiek izmantota kā publiskā bibliotēka, un</w:t>
      </w:r>
    </w:p>
    <w:p w14:paraId="7CA134FE" w14:textId="0188DA1E" w:rsidR="002439F2" w:rsidRPr="00000C58" w:rsidRDefault="00FD7306" w:rsidP="006B7902">
      <w:pPr>
        <w:ind w:left="567" w:hanging="283"/>
        <w:jc w:val="both"/>
        <w:rPr>
          <w:rFonts w:ascii="Times New Roman" w:hAnsi="Times New Roman" w:cs="Times New Roman"/>
          <w:noProof/>
          <w:sz w:val="24"/>
        </w:rPr>
      </w:pPr>
      <w:r>
        <w:rPr>
          <w:rFonts w:ascii="Times New Roman" w:hAnsi="Times New Roman"/>
          <w:sz w:val="24"/>
        </w:rPr>
        <w:t>d) ja R institūcija pārtrauc izmantot ēku kā publisko bibliotēku jebkurā brīdī 10 gadu periodā, tai ir prasīts atmaksāt P institūcijai daļu no 10 miljoniem VV, ko tā nodevusi par ēkas ekspluatāciju, ņemot vērā laiku, kas ir atlicis 10 gadu periodā.</w:t>
      </w:r>
    </w:p>
    <w:p w14:paraId="5FAD39BF" w14:textId="77777777" w:rsidR="00FD7306" w:rsidRPr="00000C58" w:rsidRDefault="00FD7306" w:rsidP="00642E1D">
      <w:pPr>
        <w:jc w:val="both"/>
        <w:rPr>
          <w:rFonts w:ascii="Times New Roman" w:hAnsi="Times New Roman" w:cs="Times New Roman"/>
          <w:noProof/>
          <w:sz w:val="24"/>
        </w:rPr>
      </w:pPr>
    </w:p>
    <w:p w14:paraId="4F7AE005" w14:textId="77777777" w:rsidR="002439F2" w:rsidRPr="00000C58" w:rsidRDefault="002439F2" w:rsidP="00715B77">
      <w:pPr>
        <w:ind w:left="284" w:hanging="284"/>
        <w:jc w:val="both"/>
        <w:rPr>
          <w:rFonts w:ascii="Times New Roman" w:hAnsi="Times New Roman" w:cs="Times New Roman"/>
          <w:noProof/>
          <w:sz w:val="24"/>
        </w:rPr>
      </w:pPr>
      <w:r>
        <w:rPr>
          <w:rFonts w:ascii="Times New Roman" w:hAnsi="Times New Roman"/>
          <w:sz w:val="24"/>
        </w:rPr>
        <w:t>IE83. Šajā scenārijā 10 miljonu VV pārvedums attiecas tikai uz tiesībām likt, ka R institūcija ekspluatē ēku kā publisko bibliotēku 10 gadus. Veicot sākotnējo maksājumu, P institūcija atzīst 10 miljonus VV kā pārveduma tiesību aktīvu.</w:t>
      </w:r>
    </w:p>
    <w:p w14:paraId="07F7F986" w14:textId="77777777" w:rsidR="006B7902" w:rsidRPr="00000C58" w:rsidRDefault="006B7902" w:rsidP="00642E1D">
      <w:pPr>
        <w:jc w:val="both"/>
        <w:rPr>
          <w:rFonts w:ascii="Times New Roman" w:hAnsi="Times New Roman" w:cs="Times New Roman"/>
          <w:noProof/>
          <w:sz w:val="24"/>
        </w:rPr>
      </w:pPr>
    </w:p>
    <w:p w14:paraId="37F10173" w14:textId="10F91C0D" w:rsidR="00715B77" w:rsidRPr="00000C58" w:rsidRDefault="002439F2" w:rsidP="00715B77">
      <w:pPr>
        <w:ind w:left="284" w:hanging="284"/>
        <w:jc w:val="both"/>
        <w:rPr>
          <w:rFonts w:ascii="Times New Roman" w:hAnsi="Times New Roman" w:cs="Times New Roman"/>
          <w:noProof/>
          <w:sz w:val="24"/>
        </w:rPr>
      </w:pPr>
      <w:r>
        <w:rPr>
          <w:rFonts w:ascii="Times New Roman" w:hAnsi="Times New Roman"/>
          <w:sz w:val="24"/>
        </w:rPr>
        <w:t>IE84. P institūcija ir noteikusi, ka pārveduma tiesības beidzas pakāpeniski tam, kā R institūcija ekspluatē ēku kā bibliotēku visu 10 gadu periodu. Tā kā ēkas ekspluatācija sastāv no daudzām dažādām darbībām, kas tiek veiktas konsekventi katru gadu, P institūcija pārstāj atzīt pārveduma tiesību aktīvu vienmērīgi visā 10 gadu periodā un katru gadu atzīst pārveduma izdevumus 1 miljona VV apmērā.</w:t>
      </w:r>
    </w:p>
    <w:tbl>
      <w:tblPr>
        <w:tblStyle w:val="TableGrid"/>
        <w:tblW w:w="0" w:type="auto"/>
        <w:tblLook w:val="04A0" w:firstRow="1" w:lastRow="0" w:firstColumn="1" w:lastColumn="0" w:noHBand="0" w:noVBand="1"/>
      </w:tblPr>
      <w:tblGrid>
        <w:gridCol w:w="9062"/>
      </w:tblGrid>
      <w:tr w:rsidR="001972AC" w:rsidRPr="00000C58" w14:paraId="486E792A" w14:textId="77777777" w:rsidTr="002C0FF0">
        <w:trPr>
          <w:trHeight w:val="6368"/>
        </w:trPr>
        <w:tc>
          <w:tcPr>
            <w:tcW w:w="9062" w:type="dxa"/>
          </w:tcPr>
          <w:p w14:paraId="665725CB" w14:textId="37EEDD68" w:rsidR="001972AC" w:rsidRPr="00000C58" w:rsidRDefault="00715B77" w:rsidP="00042B70">
            <w:pPr>
              <w:spacing w:before="120"/>
              <w:jc w:val="center"/>
              <w:rPr>
                <w:rFonts w:ascii="Times New Roman" w:hAnsi="Times New Roman" w:cs="Times New Roman"/>
                <w:b/>
                <w:noProof/>
                <w:sz w:val="24"/>
              </w:rPr>
            </w:pPr>
            <w:r>
              <w:lastRenderedPageBreak/>
              <w:br w:type="page"/>
            </w:r>
            <w:r w:rsidR="001972AC">
              <w:rPr>
                <w:rFonts w:ascii="Times New Roman" w:hAnsi="Times New Roman"/>
                <w:b/>
                <w:sz w:val="24"/>
              </w:rPr>
              <w:t xml:space="preserve">Salīdzinājums ar </w:t>
            </w:r>
            <w:r w:rsidR="001972AC">
              <w:rPr>
                <w:rFonts w:ascii="Times New Roman" w:hAnsi="Times New Roman"/>
                <w:b/>
                <w:i/>
                <w:iCs/>
                <w:sz w:val="24"/>
              </w:rPr>
              <w:t>GFS</w:t>
            </w:r>
          </w:p>
          <w:p w14:paraId="4536A966" w14:textId="77777777" w:rsidR="001355A4" w:rsidRPr="00000C58" w:rsidRDefault="001355A4" w:rsidP="00642E1D">
            <w:pPr>
              <w:jc w:val="both"/>
              <w:rPr>
                <w:rFonts w:ascii="Times New Roman" w:hAnsi="Times New Roman" w:cs="Times New Roman"/>
                <w:b/>
                <w:noProof/>
                <w:sz w:val="24"/>
              </w:rPr>
            </w:pPr>
          </w:p>
          <w:p w14:paraId="3851D169" w14:textId="77777777" w:rsidR="001972AC" w:rsidRPr="00000C58" w:rsidRDefault="001972AC" w:rsidP="00642E1D">
            <w:pPr>
              <w:jc w:val="both"/>
              <w:rPr>
                <w:rFonts w:ascii="Times New Roman" w:hAnsi="Times New Roman" w:cs="Times New Roman"/>
                <w:noProof/>
                <w:sz w:val="24"/>
              </w:rPr>
            </w:pPr>
            <w:r>
              <w:rPr>
                <w:rFonts w:ascii="Times New Roman" w:hAnsi="Times New Roman"/>
                <w:sz w:val="24"/>
              </w:rPr>
              <w:t xml:space="preserve">Izstrādājot </w:t>
            </w:r>
            <w:r>
              <w:rPr>
                <w:rFonts w:ascii="Times New Roman" w:hAnsi="Times New Roman"/>
                <w:i/>
                <w:iCs/>
                <w:sz w:val="24"/>
              </w:rPr>
              <w:t>IPSAS</w:t>
            </w:r>
            <w:r>
              <w:rPr>
                <w:rFonts w:ascii="Times New Roman" w:hAnsi="Times New Roman"/>
                <w:sz w:val="24"/>
              </w:rPr>
              <w:t xml:space="preserve"> 48 “Pārveduma izdevumi”, </w:t>
            </w:r>
            <w:r>
              <w:rPr>
                <w:rFonts w:ascii="Times New Roman" w:hAnsi="Times New Roman"/>
                <w:i/>
                <w:iCs/>
                <w:sz w:val="24"/>
              </w:rPr>
              <w:t>IPSASB</w:t>
            </w:r>
            <w:r>
              <w:rPr>
                <w:rFonts w:ascii="Times New Roman" w:hAnsi="Times New Roman"/>
                <w:sz w:val="24"/>
              </w:rPr>
              <w:t xml:space="preserve"> izvērtēja Valdības finanšu statistikas (</w:t>
            </w:r>
            <w:r>
              <w:rPr>
                <w:rFonts w:ascii="Times New Roman" w:hAnsi="Times New Roman"/>
                <w:i/>
                <w:iCs/>
                <w:sz w:val="24"/>
              </w:rPr>
              <w:t>GFS</w:t>
            </w:r>
            <w:r>
              <w:rPr>
                <w:rFonts w:ascii="Times New Roman" w:hAnsi="Times New Roman"/>
                <w:sz w:val="24"/>
              </w:rPr>
              <w:t>) sniegšanas vadlīnijas.</w:t>
            </w:r>
          </w:p>
          <w:p w14:paraId="6C0643A5" w14:textId="77777777" w:rsidR="001355A4" w:rsidRPr="00000C58" w:rsidRDefault="001355A4" w:rsidP="00642E1D">
            <w:pPr>
              <w:jc w:val="both"/>
              <w:rPr>
                <w:rFonts w:ascii="Times New Roman" w:hAnsi="Times New Roman" w:cs="Times New Roman"/>
                <w:noProof/>
                <w:sz w:val="24"/>
              </w:rPr>
            </w:pPr>
          </w:p>
          <w:p w14:paraId="35DB7BDE" w14:textId="77777777" w:rsidR="001972AC" w:rsidRPr="00000C58" w:rsidRDefault="001972AC" w:rsidP="00872182">
            <w:pPr>
              <w:jc w:val="both"/>
              <w:rPr>
                <w:rFonts w:ascii="Times New Roman" w:hAnsi="Times New Roman" w:cs="Times New Roman"/>
                <w:noProof/>
                <w:sz w:val="24"/>
              </w:rPr>
            </w:pPr>
            <w:r>
              <w:rPr>
                <w:rFonts w:ascii="Times New Roman" w:hAnsi="Times New Roman"/>
                <w:sz w:val="24"/>
              </w:rPr>
              <w:t>Galvenās līdzības un atšķirības ir norādītas turpmāk.</w:t>
            </w:r>
          </w:p>
          <w:p w14:paraId="3B8FBBC4" w14:textId="77777777" w:rsidR="00872182" w:rsidRPr="00000C58" w:rsidRDefault="001972AC" w:rsidP="00872182">
            <w:pPr>
              <w:pStyle w:val="ListParagraph"/>
              <w:numPr>
                <w:ilvl w:val="0"/>
                <w:numId w:val="38"/>
              </w:numPr>
              <w:spacing w:before="0"/>
              <w:ind w:left="318" w:hanging="284"/>
              <w:rPr>
                <w:rFonts w:ascii="Times New Roman" w:hAnsi="Times New Roman" w:cs="Times New Roman"/>
                <w:noProof/>
                <w:sz w:val="24"/>
              </w:rPr>
            </w:pPr>
            <w:r>
              <w:rPr>
                <w:rFonts w:ascii="Times New Roman" w:hAnsi="Times New Roman"/>
                <w:i/>
                <w:iCs/>
                <w:sz w:val="24"/>
              </w:rPr>
              <w:t>IPSAS</w:t>
            </w:r>
            <w:r>
              <w:rPr>
                <w:rFonts w:ascii="Times New Roman" w:hAnsi="Times New Roman"/>
                <w:sz w:val="24"/>
              </w:rPr>
              <w:t xml:space="preserve"> 48 un </w:t>
            </w:r>
            <w:r>
              <w:rPr>
                <w:rFonts w:ascii="Times New Roman" w:hAnsi="Times New Roman"/>
                <w:i/>
                <w:iCs/>
                <w:sz w:val="24"/>
              </w:rPr>
              <w:t>GFS</w:t>
            </w:r>
            <w:r>
              <w:rPr>
                <w:rFonts w:ascii="Times New Roman" w:hAnsi="Times New Roman"/>
                <w:sz w:val="24"/>
              </w:rPr>
              <w:t xml:space="preserve"> uzskaites līdzības un atšķirības ir atkarīgas no pārveduma izdevumu darījumu faktiem un apstākļiem.</w:t>
            </w:r>
          </w:p>
          <w:p w14:paraId="2A9E7AA4" w14:textId="77777777" w:rsidR="00872182" w:rsidRPr="00000C58" w:rsidRDefault="001972AC" w:rsidP="00872182">
            <w:pPr>
              <w:pStyle w:val="ListParagraph"/>
              <w:numPr>
                <w:ilvl w:val="0"/>
                <w:numId w:val="38"/>
              </w:numPr>
              <w:spacing w:before="0"/>
              <w:ind w:left="318" w:hanging="284"/>
              <w:rPr>
                <w:rFonts w:ascii="Times New Roman" w:hAnsi="Times New Roman" w:cs="Times New Roman"/>
                <w:noProof/>
                <w:sz w:val="24"/>
              </w:rPr>
            </w:pPr>
            <w:r>
              <w:rPr>
                <w:rFonts w:ascii="Times New Roman" w:hAnsi="Times New Roman"/>
                <w:i/>
                <w:iCs/>
                <w:sz w:val="24"/>
              </w:rPr>
              <w:t>IPSAS</w:t>
            </w:r>
            <w:r>
              <w:rPr>
                <w:rFonts w:ascii="Times New Roman" w:hAnsi="Times New Roman"/>
                <w:sz w:val="24"/>
              </w:rPr>
              <w:t xml:space="preserve"> 48 termina “pārveduma izdevumi” definīcija ir izstrādāta, pamatojoties uz termina “pārvedums” definīciju </w:t>
            </w:r>
            <w:r>
              <w:rPr>
                <w:rFonts w:ascii="Times New Roman" w:hAnsi="Times New Roman"/>
                <w:i/>
                <w:iCs/>
                <w:sz w:val="24"/>
              </w:rPr>
              <w:t>GFS</w:t>
            </w:r>
            <w:r>
              <w:rPr>
                <w:rFonts w:ascii="Times New Roman" w:hAnsi="Times New Roman"/>
                <w:sz w:val="24"/>
              </w:rPr>
              <w:t>, bet ir vērsta uz resursu sniedzēja skatpunktu.</w:t>
            </w:r>
          </w:p>
          <w:p w14:paraId="1E164700" w14:textId="77777777" w:rsidR="00872182" w:rsidRPr="00000C58" w:rsidRDefault="001972AC" w:rsidP="00872182">
            <w:pPr>
              <w:pStyle w:val="ListParagraph"/>
              <w:numPr>
                <w:ilvl w:val="0"/>
                <w:numId w:val="38"/>
              </w:numPr>
              <w:spacing w:before="0"/>
              <w:ind w:left="318" w:hanging="284"/>
              <w:rPr>
                <w:rFonts w:ascii="Times New Roman" w:hAnsi="Times New Roman" w:cs="Times New Roman"/>
                <w:noProof/>
                <w:sz w:val="24"/>
              </w:rPr>
            </w:pPr>
            <w:r>
              <w:rPr>
                <w:rFonts w:ascii="Times New Roman" w:hAnsi="Times New Roman"/>
                <w:sz w:val="24"/>
              </w:rPr>
              <w:t xml:space="preserve">Uzskaiti saskaņā ar </w:t>
            </w:r>
            <w:r>
              <w:rPr>
                <w:rFonts w:ascii="Times New Roman" w:hAnsi="Times New Roman"/>
                <w:i/>
                <w:iCs/>
                <w:sz w:val="24"/>
              </w:rPr>
              <w:t>IPSAS</w:t>
            </w:r>
            <w:r>
              <w:rPr>
                <w:rFonts w:ascii="Times New Roman" w:hAnsi="Times New Roman"/>
                <w:sz w:val="24"/>
              </w:rPr>
              <w:t xml:space="preserve"> 48 virza tas, ka ir saistoša vienošanās. Principā uzskaite saskaņā ar </w:t>
            </w:r>
            <w:r>
              <w:rPr>
                <w:rFonts w:ascii="Times New Roman" w:hAnsi="Times New Roman"/>
                <w:i/>
                <w:iCs/>
                <w:sz w:val="24"/>
              </w:rPr>
              <w:t>GFS</w:t>
            </w:r>
            <w:r>
              <w:rPr>
                <w:rFonts w:ascii="Times New Roman" w:hAnsi="Times New Roman"/>
                <w:sz w:val="24"/>
              </w:rPr>
              <w:t xml:space="preserve"> tiek veikta, pamatojoties uz citiem apsvērumiem, proti, vērtējumu, vai pārvedums ir obligāts vai brīvprātīgs. Gan </w:t>
            </w:r>
            <w:r>
              <w:rPr>
                <w:rFonts w:ascii="Times New Roman" w:hAnsi="Times New Roman"/>
                <w:i/>
                <w:iCs/>
                <w:sz w:val="24"/>
              </w:rPr>
              <w:t>IPSAS</w:t>
            </w:r>
            <w:r>
              <w:rPr>
                <w:rFonts w:ascii="Times New Roman" w:hAnsi="Times New Roman"/>
                <w:sz w:val="24"/>
              </w:rPr>
              <w:t xml:space="preserve"> 48, gan </w:t>
            </w:r>
            <w:r>
              <w:rPr>
                <w:rFonts w:ascii="Times New Roman" w:hAnsi="Times New Roman"/>
                <w:i/>
                <w:iCs/>
                <w:sz w:val="24"/>
              </w:rPr>
              <w:t>GFS</w:t>
            </w:r>
            <w:r>
              <w:rPr>
                <w:rFonts w:ascii="Times New Roman" w:hAnsi="Times New Roman"/>
                <w:sz w:val="24"/>
              </w:rPr>
              <w:t xml:space="preserve"> noteiktās situācijās var izraisīt vienādu grāmatvedības rezultātu.</w:t>
            </w:r>
          </w:p>
          <w:p w14:paraId="188AB355" w14:textId="77777777" w:rsidR="00872182" w:rsidRPr="00000C58" w:rsidRDefault="001972AC" w:rsidP="00872182">
            <w:pPr>
              <w:pStyle w:val="ListParagraph"/>
              <w:numPr>
                <w:ilvl w:val="0"/>
                <w:numId w:val="38"/>
              </w:numPr>
              <w:spacing w:before="0"/>
              <w:ind w:left="318" w:hanging="284"/>
              <w:rPr>
                <w:rFonts w:ascii="Times New Roman" w:hAnsi="Times New Roman" w:cs="Times New Roman"/>
                <w:noProof/>
                <w:sz w:val="24"/>
              </w:rPr>
            </w:pPr>
            <w:r>
              <w:rPr>
                <w:rFonts w:ascii="Times New Roman" w:hAnsi="Times New Roman"/>
                <w:i/>
                <w:iCs/>
                <w:sz w:val="24"/>
              </w:rPr>
              <w:t>IPSAS</w:t>
            </w:r>
            <w:r>
              <w:rPr>
                <w:rFonts w:ascii="Times New Roman" w:hAnsi="Times New Roman"/>
                <w:sz w:val="24"/>
              </w:rPr>
              <w:t xml:space="preserve"> 48 nošķir pārveduma izdevumus darījumos, par kuriem ir noslēgtas saistošas vienošanās (tostarp kapitāla pārveduma darījumos), un pārveduma izdevumus darījumos, par kuriem nav noslēgtas saistošas vienošanās. </w:t>
            </w:r>
            <w:r>
              <w:rPr>
                <w:rFonts w:ascii="Times New Roman" w:hAnsi="Times New Roman"/>
                <w:i/>
                <w:iCs/>
                <w:sz w:val="24"/>
              </w:rPr>
              <w:t>GFS</w:t>
            </w:r>
            <w:r>
              <w:rPr>
                <w:rFonts w:ascii="Times New Roman" w:hAnsi="Times New Roman"/>
                <w:sz w:val="24"/>
              </w:rPr>
              <w:t xml:space="preserve"> nošķir dotācijas atkarībā no tā, vai tās ir kārtējās dotācijas vai kapitāla dotācijas, tāpēc noteiktās situācijās var rasties atšķirīgi grāmatvedības rezultāti.</w:t>
            </w:r>
          </w:p>
          <w:p w14:paraId="78F57FD8" w14:textId="77777777" w:rsidR="001972AC" w:rsidRPr="00042B70" w:rsidRDefault="001972AC" w:rsidP="00872182">
            <w:pPr>
              <w:pStyle w:val="ListParagraph"/>
              <w:numPr>
                <w:ilvl w:val="0"/>
                <w:numId w:val="38"/>
              </w:numPr>
              <w:spacing w:before="0"/>
              <w:ind w:left="318" w:hanging="284"/>
              <w:rPr>
                <w:rFonts w:ascii="Times New Roman" w:hAnsi="Times New Roman" w:cs="Times New Roman"/>
                <w:noProof/>
                <w:sz w:val="24"/>
              </w:rPr>
            </w:pPr>
            <w:r>
              <w:rPr>
                <w:rFonts w:ascii="Times New Roman" w:hAnsi="Times New Roman"/>
                <w:sz w:val="24"/>
              </w:rPr>
              <w:t xml:space="preserve">Saskaņā ar </w:t>
            </w:r>
            <w:r>
              <w:rPr>
                <w:rFonts w:ascii="Times New Roman" w:hAnsi="Times New Roman"/>
                <w:i/>
                <w:iCs/>
                <w:sz w:val="24"/>
              </w:rPr>
              <w:t>IPSAS</w:t>
            </w:r>
            <w:r>
              <w:rPr>
                <w:rFonts w:ascii="Times New Roman" w:hAnsi="Times New Roman"/>
                <w:sz w:val="24"/>
              </w:rPr>
              <w:t xml:space="preserve"> 48 institūcija atzīst pārveduma izdevumus, kad (vai tiklīdz) tai ir beigušās izpildāmās tiesības likt, lai pārveduma saņēmējs izpildītu pienākumus. Saskaņā ar </w:t>
            </w:r>
            <w:r>
              <w:rPr>
                <w:rFonts w:ascii="Times New Roman" w:hAnsi="Times New Roman"/>
                <w:i/>
                <w:iCs/>
                <w:sz w:val="24"/>
              </w:rPr>
              <w:t>GFS</w:t>
            </w:r>
            <w:r>
              <w:rPr>
                <w:rFonts w:ascii="Times New Roman" w:hAnsi="Times New Roman"/>
                <w:sz w:val="24"/>
              </w:rPr>
              <w:t xml:space="preserve"> izmaksu atzīšanas laiks ir atkarīgs no dotācijas veida.</w:t>
            </w:r>
          </w:p>
          <w:p w14:paraId="79FBB57D" w14:textId="70C7ABCD" w:rsidR="00042B70" w:rsidRPr="00000C58" w:rsidRDefault="00042B70" w:rsidP="00042B70">
            <w:pPr>
              <w:pStyle w:val="ListParagraph"/>
              <w:spacing w:before="0"/>
              <w:ind w:left="318" w:firstLine="0"/>
              <w:rPr>
                <w:rFonts w:ascii="Times New Roman" w:hAnsi="Times New Roman" w:cs="Times New Roman"/>
                <w:noProof/>
                <w:sz w:val="24"/>
              </w:rPr>
            </w:pPr>
          </w:p>
        </w:tc>
      </w:tr>
    </w:tbl>
    <w:p w14:paraId="446817A2" w14:textId="77777777" w:rsidR="00F34906" w:rsidRPr="00000C58" w:rsidRDefault="00F34906">
      <w:pPr>
        <w:rPr>
          <w:rFonts w:ascii="Times New Roman" w:hAnsi="Times New Roman" w:cs="Times New Roman"/>
          <w:noProof/>
          <w:sz w:val="24"/>
        </w:rPr>
      </w:pPr>
      <w:r>
        <w:br w:type="page"/>
      </w:r>
    </w:p>
    <w:p w14:paraId="53E0AE14" w14:textId="6472A876" w:rsidR="002439F2" w:rsidRPr="00EA5625" w:rsidRDefault="000B389E" w:rsidP="00EA5625">
      <w:pPr>
        <w:jc w:val="center"/>
        <w:rPr>
          <w:rFonts w:ascii="Times New Roman" w:hAnsi="Times New Roman" w:cs="Times New Roman"/>
          <w:noProof/>
          <w:sz w:val="20"/>
          <w:szCs w:val="18"/>
        </w:rPr>
      </w:pPr>
      <w:r>
        <w:rPr>
          <w:rFonts w:ascii="Times New Roman" w:hAnsi="Times New Roman"/>
          <w:sz w:val="20"/>
        </w:rPr>
        <w:lastRenderedPageBreak/>
        <w:t>INFORMĀCIJA PAR AUTORTIESĪBĀM, PREČU ZĪMĒM UN ATĻAUJĀM</w:t>
      </w:r>
    </w:p>
    <w:p w14:paraId="6D8315FF" w14:textId="77777777" w:rsidR="002439F2" w:rsidRPr="00000C58" w:rsidRDefault="002439F2" w:rsidP="00642E1D">
      <w:pPr>
        <w:jc w:val="both"/>
        <w:rPr>
          <w:rFonts w:ascii="Times New Roman" w:hAnsi="Times New Roman" w:cs="Times New Roman"/>
          <w:noProof/>
          <w:sz w:val="24"/>
        </w:rPr>
      </w:pPr>
    </w:p>
    <w:p w14:paraId="58EFC495" w14:textId="77777777" w:rsidR="002439F2" w:rsidRPr="00000C58" w:rsidRDefault="002439F2" w:rsidP="00642E1D">
      <w:pPr>
        <w:jc w:val="both"/>
        <w:rPr>
          <w:rFonts w:ascii="Times New Roman" w:hAnsi="Times New Roman" w:cs="Times New Roman"/>
          <w:noProof/>
          <w:sz w:val="24"/>
        </w:rPr>
      </w:pPr>
    </w:p>
    <w:p w14:paraId="0155662B" w14:textId="77777777" w:rsidR="002439F2" w:rsidRPr="00000C58" w:rsidRDefault="002439F2" w:rsidP="00642E1D">
      <w:pPr>
        <w:jc w:val="both"/>
        <w:rPr>
          <w:rFonts w:ascii="Times New Roman" w:hAnsi="Times New Roman" w:cs="Times New Roman"/>
          <w:noProof/>
          <w:sz w:val="24"/>
        </w:rPr>
      </w:pPr>
    </w:p>
    <w:p w14:paraId="443D3186" w14:textId="77777777" w:rsidR="002439F2" w:rsidRPr="00000C58" w:rsidRDefault="002439F2" w:rsidP="00642E1D">
      <w:pPr>
        <w:jc w:val="both"/>
        <w:rPr>
          <w:rFonts w:ascii="Times New Roman" w:hAnsi="Times New Roman" w:cs="Times New Roman"/>
          <w:noProof/>
          <w:sz w:val="24"/>
        </w:rPr>
      </w:pPr>
    </w:p>
    <w:p w14:paraId="7AA1BA78" w14:textId="77777777" w:rsidR="002439F2" w:rsidRPr="00000C58" w:rsidRDefault="002439F2" w:rsidP="00642E1D">
      <w:pPr>
        <w:jc w:val="both"/>
        <w:rPr>
          <w:rFonts w:ascii="Times New Roman" w:hAnsi="Times New Roman" w:cs="Times New Roman"/>
          <w:noProof/>
          <w:sz w:val="24"/>
        </w:rPr>
      </w:pPr>
    </w:p>
    <w:p w14:paraId="297B7C44" w14:textId="77777777" w:rsidR="002439F2" w:rsidRPr="00000C58" w:rsidRDefault="002439F2" w:rsidP="00642E1D">
      <w:pPr>
        <w:jc w:val="both"/>
        <w:rPr>
          <w:rFonts w:ascii="Times New Roman" w:hAnsi="Times New Roman" w:cs="Times New Roman"/>
          <w:noProof/>
          <w:sz w:val="24"/>
        </w:rPr>
      </w:pPr>
    </w:p>
    <w:p w14:paraId="015AFB1F" w14:textId="77777777" w:rsidR="002439F2" w:rsidRPr="00000C58" w:rsidRDefault="002439F2" w:rsidP="00642E1D">
      <w:pPr>
        <w:jc w:val="both"/>
        <w:rPr>
          <w:rFonts w:ascii="Times New Roman" w:hAnsi="Times New Roman" w:cs="Times New Roman"/>
          <w:noProof/>
          <w:sz w:val="24"/>
        </w:rPr>
      </w:pPr>
    </w:p>
    <w:p w14:paraId="1A609381" w14:textId="77777777" w:rsidR="002439F2" w:rsidRPr="00000C58" w:rsidRDefault="002439F2" w:rsidP="00642E1D">
      <w:pPr>
        <w:jc w:val="both"/>
        <w:rPr>
          <w:rFonts w:ascii="Times New Roman" w:hAnsi="Times New Roman" w:cs="Times New Roman"/>
          <w:noProof/>
          <w:sz w:val="24"/>
        </w:rPr>
      </w:pPr>
    </w:p>
    <w:p w14:paraId="06077B08" w14:textId="77777777" w:rsidR="002439F2" w:rsidRPr="00000C58" w:rsidRDefault="002439F2" w:rsidP="00642E1D">
      <w:pPr>
        <w:jc w:val="both"/>
        <w:rPr>
          <w:rFonts w:ascii="Times New Roman" w:hAnsi="Times New Roman" w:cs="Times New Roman"/>
          <w:noProof/>
          <w:sz w:val="24"/>
        </w:rPr>
      </w:pPr>
    </w:p>
    <w:p w14:paraId="6807A59A" w14:textId="77777777" w:rsidR="002439F2" w:rsidRPr="00000C58" w:rsidRDefault="002439F2" w:rsidP="00642E1D">
      <w:pPr>
        <w:jc w:val="both"/>
        <w:rPr>
          <w:rFonts w:ascii="Times New Roman" w:hAnsi="Times New Roman" w:cs="Times New Roman"/>
          <w:noProof/>
          <w:sz w:val="24"/>
        </w:rPr>
      </w:pPr>
    </w:p>
    <w:p w14:paraId="0868F647" w14:textId="77777777" w:rsidR="002439F2" w:rsidRPr="00000C58" w:rsidRDefault="002439F2" w:rsidP="00642E1D">
      <w:pPr>
        <w:jc w:val="both"/>
        <w:rPr>
          <w:rFonts w:ascii="Times New Roman" w:hAnsi="Times New Roman" w:cs="Times New Roman"/>
          <w:noProof/>
          <w:sz w:val="24"/>
        </w:rPr>
      </w:pPr>
    </w:p>
    <w:p w14:paraId="3DBCBE30" w14:textId="77777777" w:rsidR="002439F2" w:rsidRPr="00000C58" w:rsidRDefault="002439F2" w:rsidP="00642E1D">
      <w:pPr>
        <w:jc w:val="both"/>
        <w:rPr>
          <w:rFonts w:ascii="Times New Roman" w:hAnsi="Times New Roman" w:cs="Times New Roman"/>
          <w:noProof/>
          <w:sz w:val="24"/>
        </w:rPr>
      </w:pPr>
    </w:p>
    <w:p w14:paraId="0CD8FA5A" w14:textId="77777777" w:rsidR="002439F2" w:rsidRPr="00000C58" w:rsidRDefault="002439F2" w:rsidP="00642E1D">
      <w:pPr>
        <w:jc w:val="both"/>
        <w:rPr>
          <w:rFonts w:ascii="Times New Roman" w:hAnsi="Times New Roman" w:cs="Times New Roman"/>
          <w:noProof/>
          <w:sz w:val="24"/>
        </w:rPr>
      </w:pPr>
    </w:p>
    <w:p w14:paraId="7B090A09" w14:textId="77777777" w:rsidR="002439F2" w:rsidRPr="00000C58" w:rsidRDefault="002439F2" w:rsidP="00642E1D">
      <w:pPr>
        <w:jc w:val="both"/>
        <w:rPr>
          <w:rFonts w:ascii="Times New Roman" w:hAnsi="Times New Roman" w:cs="Times New Roman"/>
          <w:noProof/>
          <w:sz w:val="24"/>
        </w:rPr>
      </w:pPr>
    </w:p>
    <w:p w14:paraId="24D2F614" w14:textId="77777777" w:rsidR="002439F2" w:rsidRPr="00000C58" w:rsidRDefault="002439F2" w:rsidP="00642E1D">
      <w:pPr>
        <w:jc w:val="both"/>
        <w:rPr>
          <w:rFonts w:ascii="Times New Roman" w:hAnsi="Times New Roman" w:cs="Times New Roman"/>
          <w:noProof/>
          <w:sz w:val="24"/>
        </w:rPr>
      </w:pPr>
    </w:p>
    <w:p w14:paraId="4C372C04" w14:textId="77777777" w:rsidR="002439F2" w:rsidRPr="00000C58" w:rsidRDefault="002439F2" w:rsidP="00642E1D">
      <w:pPr>
        <w:jc w:val="both"/>
        <w:rPr>
          <w:rFonts w:ascii="Times New Roman" w:hAnsi="Times New Roman" w:cs="Times New Roman"/>
          <w:noProof/>
          <w:sz w:val="24"/>
        </w:rPr>
      </w:pPr>
    </w:p>
    <w:p w14:paraId="7BA06B9E" w14:textId="77777777" w:rsidR="002439F2" w:rsidRPr="00000C58" w:rsidRDefault="002439F2" w:rsidP="00642E1D">
      <w:pPr>
        <w:jc w:val="both"/>
        <w:rPr>
          <w:rFonts w:ascii="Times New Roman" w:hAnsi="Times New Roman" w:cs="Times New Roman"/>
          <w:noProof/>
          <w:sz w:val="24"/>
        </w:rPr>
      </w:pPr>
    </w:p>
    <w:p w14:paraId="544D8841" w14:textId="77777777" w:rsidR="002439F2" w:rsidRPr="00000C58" w:rsidRDefault="002439F2" w:rsidP="00642E1D">
      <w:pPr>
        <w:jc w:val="both"/>
        <w:rPr>
          <w:rFonts w:ascii="Times New Roman" w:hAnsi="Times New Roman" w:cs="Times New Roman"/>
          <w:noProof/>
          <w:sz w:val="24"/>
        </w:rPr>
      </w:pPr>
    </w:p>
    <w:p w14:paraId="3D710932" w14:textId="77777777" w:rsidR="002439F2" w:rsidRPr="00000C58" w:rsidRDefault="002439F2" w:rsidP="00642E1D">
      <w:pPr>
        <w:jc w:val="both"/>
        <w:rPr>
          <w:rFonts w:ascii="Times New Roman" w:hAnsi="Times New Roman" w:cs="Times New Roman"/>
          <w:noProof/>
          <w:sz w:val="24"/>
        </w:rPr>
      </w:pPr>
    </w:p>
    <w:p w14:paraId="347A8600" w14:textId="77777777" w:rsidR="002439F2" w:rsidRPr="00000C58" w:rsidRDefault="002439F2" w:rsidP="00642E1D">
      <w:pPr>
        <w:jc w:val="both"/>
        <w:rPr>
          <w:rFonts w:ascii="Times New Roman" w:hAnsi="Times New Roman" w:cs="Times New Roman"/>
          <w:noProof/>
          <w:sz w:val="24"/>
        </w:rPr>
      </w:pPr>
    </w:p>
    <w:p w14:paraId="5B7388BD" w14:textId="77777777" w:rsidR="002439F2" w:rsidRPr="00000C58" w:rsidRDefault="002439F2" w:rsidP="00642E1D">
      <w:pPr>
        <w:jc w:val="both"/>
        <w:rPr>
          <w:rFonts w:ascii="Times New Roman" w:hAnsi="Times New Roman" w:cs="Times New Roman"/>
          <w:noProof/>
          <w:sz w:val="24"/>
        </w:rPr>
      </w:pPr>
    </w:p>
    <w:p w14:paraId="7A519339"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 xml:space="preserve">Starptautiskos publiskā sektora grāmatvedības standartus, publiskotos projektus, apspriežu dokumentus, ieteicamās prakses vadlīnijas un citas </w:t>
      </w:r>
      <w:r>
        <w:rPr>
          <w:rFonts w:ascii="Times New Roman" w:hAnsi="Times New Roman"/>
          <w:i/>
          <w:iCs/>
          <w:sz w:val="24"/>
        </w:rPr>
        <w:t>IPSASB</w:t>
      </w:r>
      <w:r>
        <w:rPr>
          <w:rFonts w:ascii="Times New Roman" w:hAnsi="Times New Roman"/>
          <w:sz w:val="24"/>
        </w:rPr>
        <w:t xml:space="preserve"> publikācijas publicē </w:t>
      </w:r>
      <w:r>
        <w:rPr>
          <w:rFonts w:ascii="Times New Roman" w:hAnsi="Times New Roman"/>
          <w:i/>
          <w:iCs/>
          <w:sz w:val="24"/>
        </w:rPr>
        <w:t>IFAC</w:t>
      </w:r>
      <w:r>
        <w:rPr>
          <w:rFonts w:ascii="Times New Roman" w:hAnsi="Times New Roman"/>
          <w:sz w:val="24"/>
        </w:rPr>
        <w:t>, kam uz to ir autortiesības.</w:t>
      </w:r>
      <w:bookmarkStart w:id="94" w:name="_bookmark102"/>
      <w:bookmarkEnd w:id="94"/>
    </w:p>
    <w:p w14:paraId="074C0BCA" w14:textId="77777777" w:rsidR="00B96513" w:rsidRPr="00000C58" w:rsidRDefault="00B96513" w:rsidP="00642E1D">
      <w:pPr>
        <w:jc w:val="both"/>
        <w:rPr>
          <w:rFonts w:ascii="Times New Roman" w:hAnsi="Times New Roman" w:cs="Times New Roman"/>
          <w:noProof/>
          <w:sz w:val="24"/>
        </w:rPr>
      </w:pPr>
    </w:p>
    <w:p w14:paraId="2689E65F" w14:textId="77777777" w:rsidR="002439F2" w:rsidRPr="00000C58" w:rsidRDefault="002439F2" w:rsidP="00642E1D">
      <w:pPr>
        <w:jc w:val="both"/>
        <w:rPr>
          <w:rFonts w:ascii="Times New Roman" w:hAnsi="Times New Roman" w:cs="Times New Roman"/>
          <w:noProof/>
          <w:sz w:val="24"/>
        </w:rPr>
      </w:pPr>
      <w:r>
        <w:rPr>
          <w:rFonts w:ascii="Times New Roman" w:hAnsi="Times New Roman"/>
          <w:i/>
          <w:iCs/>
          <w:sz w:val="24"/>
        </w:rPr>
        <w:t>IPSASB</w:t>
      </w:r>
      <w:r>
        <w:rPr>
          <w:rFonts w:ascii="Times New Roman" w:hAnsi="Times New Roman"/>
          <w:sz w:val="24"/>
        </w:rPr>
        <w:t xml:space="preserve"> un </w:t>
      </w:r>
      <w:r>
        <w:rPr>
          <w:rFonts w:ascii="Times New Roman" w:hAnsi="Times New Roman"/>
          <w:i/>
          <w:iCs/>
          <w:sz w:val="24"/>
        </w:rPr>
        <w:t>IFAC</w:t>
      </w:r>
      <w:r>
        <w:rPr>
          <w:rFonts w:ascii="Times New Roman" w:hAnsi="Times New Roman"/>
          <w:sz w:val="24"/>
        </w:rPr>
        <w:t xml:space="preserve"> neuzņemas atbildību par zaudējumu, kas nodarīts personai, kura rīkojas vai atturas rīkoties, paļaujoties uz šajā publikācijā minēto materiālu, neatkarīgi no tā, vai minētais zaudējums radies nolaidības vai citu iemeslu dēļ.</w:t>
      </w:r>
    </w:p>
    <w:p w14:paraId="7061AE17" w14:textId="77777777" w:rsidR="00B96513" w:rsidRPr="00000C58" w:rsidRDefault="00B96513" w:rsidP="00642E1D">
      <w:pPr>
        <w:jc w:val="both"/>
        <w:rPr>
          <w:rFonts w:ascii="Times New Roman" w:hAnsi="Times New Roman" w:cs="Times New Roman"/>
          <w:noProof/>
          <w:sz w:val="24"/>
        </w:rPr>
      </w:pPr>
    </w:p>
    <w:p w14:paraId="13579D4F"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 xml:space="preserve">“Starptautisko publiskā sektora grāmatvedības standartu padome”, “Starptautiskie publiskā sektora grāmatvedības standarti”, “Ieteicamās prakses vadlīnijas”, “Starptautiskā Grāmatvežu federācija”, “IPSASB”, “IPSAS”, “RPG”, “IFAC”, </w:t>
      </w:r>
      <w:r>
        <w:rPr>
          <w:rFonts w:ascii="Times New Roman" w:hAnsi="Times New Roman"/>
          <w:i/>
          <w:iCs/>
          <w:sz w:val="24"/>
        </w:rPr>
        <w:t>IPSASB</w:t>
      </w:r>
      <w:r>
        <w:rPr>
          <w:rFonts w:ascii="Times New Roman" w:hAnsi="Times New Roman"/>
          <w:sz w:val="24"/>
        </w:rPr>
        <w:t xml:space="preserve"> logotips un </w:t>
      </w:r>
      <w:r>
        <w:rPr>
          <w:rFonts w:ascii="Times New Roman" w:hAnsi="Times New Roman"/>
          <w:i/>
          <w:iCs/>
          <w:sz w:val="24"/>
        </w:rPr>
        <w:t>IFAC</w:t>
      </w:r>
      <w:r>
        <w:rPr>
          <w:rFonts w:ascii="Times New Roman" w:hAnsi="Times New Roman"/>
          <w:sz w:val="24"/>
        </w:rPr>
        <w:t xml:space="preserve"> logotips ir </w:t>
      </w:r>
      <w:r>
        <w:rPr>
          <w:rFonts w:ascii="Times New Roman" w:hAnsi="Times New Roman"/>
          <w:i/>
          <w:iCs/>
          <w:sz w:val="24"/>
        </w:rPr>
        <w:t>IFAC</w:t>
      </w:r>
      <w:r>
        <w:rPr>
          <w:rFonts w:ascii="Times New Roman" w:hAnsi="Times New Roman"/>
          <w:sz w:val="24"/>
        </w:rPr>
        <w:t xml:space="preserve"> preču zīmes vai </w:t>
      </w:r>
      <w:r>
        <w:rPr>
          <w:rFonts w:ascii="Times New Roman" w:hAnsi="Times New Roman"/>
          <w:i/>
          <w:iCs/>
          <w:sz w:val="24"/>
        </w:rPr>
        <w:t>IFAC</w:t>
      </w:r>
      <w:r>
        <w:rPr>
          <w:rFonts w:ascii="Times New Roman" w:hAnsi="Times New Roman"/>
          <w:sz w:val="24"/>
        </w:rPr>
        <w:t xml:space="preserve"> reģistrētas preču zīmes un pakalpojumu zīmes ASV un citās valstīs.</w:t>
      </w:r>
    </w:p>
    <w:p w14:paraId="09247642" w14:textId="77777777" w:rsidR="00B96513" w:rsidRPr="00000C58" w:rsidRDefault="00B96513" w:rsidP="00642E1D">
      <w:pPr>
        <w:jc w:val="both"/>
        <w:rPr>
          <w:rFonts w:ascii="Times New Roman" w:hAnsi="Times New Roman" w:cs="Times New Roman"/>
          <w:noProof/>
          <w:sz w:val="24"/>
        </w:rPr>
      </w:pPr>
    </w:p>
    <w:p w14:paraId="233AAE87" w14:textId="77777777" w:rsidR="002439F2" w:rsidRPr="00000C58" w:rsidRDefault="002439F2" w:rsidP="00642E1D">
      <w:pPr>
        <w:jc w:val="both"/>
        <w:rPr>
          <w:rFonts w:ascii="Times New Roman" w:hAnsi="Times New Roman" w:cs="Times New Roman"/>
          <w:noProof/>
          <w:sz w:val="24"/>
        </w:rPr>
      </w:pPr>
      <w:r>
        <w:rPr>
          <w:rFonts w:ascii="Times New Roman" w:hAnsi="Times New Roman"/>
          <w:sz w:val="24"/>
        </w:rPr>
        <w:t>Autortiesības © 2023. gada maijs, Starptautiskā Grāmatvežu federācija (</w:t>
      </w:r>
      <w:r>
        <w:rPr>
          <w:rFonts w:ascii="Times New Roman" w:hAnsi="Times New Roman"/>
          <w:i/>
          <w:iCs/>
          <w:sz w:val="24"/>
        </w:rPr>
        <w:t>IFAC</w:t>
      </w:r>
      <w:r>
        <w:rPr>
          <w:rFonts w:ascii="Times New Roman" w:hAnsi="Times New Roman"/>
          <w:sz w:val="24"/>
        </w:rPr>
        <w:t>). Visas tiesības saglabātas.</w:t>
      </w:r>
    </w:p>
    <w:p w14:paraId="6E95BF28" w14:textId="77777777" w:rsidR="00B96513" w:rsidRPr="00000C58" w:rsidRDefault="00B96513" w:rsidP="00642E1D">
      <w:pPr>
        <w:jc w:val="both"/>
        <w:rPr>
          <w:rFonts w:ascii="Times New Roman" w:hAnsi="Times New Roman" w:cs="Times New Roman"/>
          <w:noProof/>
          <w:sz w:val="24"/>
        </w:rPr>
      </w:pPr>
    </w:p>
    <w:p w14:paraId="1D4627D1" w14:textId="2579A217" w:rsidR="002439F2" w:rsidRPr="00000C58" w:rsidRDefault="002439F2" w:rsidP="00642E1D">
      <w:pPr>
        <w:jc w:val="both"/>
        <w:rPr>
          <w:rFonts w:ascii="Times New Roman" w:hAnsi="Times New Roman" w:cs="Times New Roman"/>
          <w:noProof/>
          <w:sz w:val="24"/>
        </w:rPr>
      </w:pPr>
      <w:r>
        <w:rPr>
          <w:rFonts w:ascii="Times New Roman" w:hAnsi="Times New Roman"/>
          <w:sz w:val="24"/>
        </w:rPr>
        <w:t xml:space="preserve">Informāciju par autortiesībām, preču zīmēm un </w:t>
      </w:r>
      <w:r>
        <w:rPr>
          <w:rFonts w:ascii="Times New Roman" w:hAnsi="Times New Roman"/>
          <w:sz w:val="24"/>
          <w:u w:color="0000FF"/>
        </w:rPr>
        <w:t>atļaujām</w:t>
      </w:r>
      <w:r>
        <w:rPr>
          <w:rFonts w:ascii="Times New Roman" w:hAnsi="Times New Roman"/>
          <w:sz w:val="24"/>
        </w:rPr>
        <w:t xml:space="preserve"> var saņemt atļauju sadaļā vai sazinoties pa e-pastu </w:t>
      </w:r>
      <w:r>
        <w:rPr>
          <w:rFonts w:ascii="Times New Roman" w:hAnsi="Times New Roman"/>
          <w:sz w:val="24"/>
          <w:u w:color="0000FF"/>
        </w:rPr>
        <w:t>permissions@ifac.org</w:t>
      </w:r>
      <w:r>
        <w:rPr>
          <w:rFonts w:ascii="Times New Roman" w:hAnsi="Times New Roman"/>
          <w:sz w:val="24"/>
        </w:rPr>
        <w:t>.</w:t>
      </w:r>
    </w:p>
    <w:p w14:paraId="27724E4D" w14:textId="77777777" w:rsidR="002439F2" w:rsidRPr="00000C58" w:rsidRDefault="002439F2" w:rsidP="00642E1D">
      <w:pPr>
        <w:jc w:val="both"/>
        <w:rPr>
          <w:rFonts w:ascii="Times New Roman" w:hAnsi="Times New Roman" w:cs="Times New Roman"/>
          <w:noProof/>
          <w:sz w:val="24"/>
        </w:rPr>
      </w:pPr>
    </w:p>
    <w:p w14:paraId="67329D7D" w14:textId="77777777" w:rsidR="002439F2" w:rsidRPr="00000C58" w:rsidRDefault="002439F2" w:rsidP="00642E1D">
      <w:pPr>
        <w:jc w:val="both"/>
        <w:rPr>
          <w:rFonts w:ascii="Times New Roman" w:hAnsi="Times New Roman" w:cs="Times New Roman"/>
          <w:noProof/>
          <w:sz w:val="24"/>
        </w:rPr>
      </w:pPr>
    </w:p>
    <w:p w14:paraId="1BD0A31F" w14:textId="77777777" w:rsidR="002439F2" w:rsidRPr="00000C58" w:rsidRDefault="002439F2" w:rsidP="00642E1D">
      <w:pPr>
        <w:jc w:val="both"/>
        <w:rPr>
          <w:rFonts w:ascii="Times New Roman" w:hAnsi="Times New Roman" w:cs="Times New Roman"/>
          <w:noProof/>
          <w:sz w:val="24"/>
        </w:rPr>
      </w:pPr>
    </w:p>
    <w:p w14:paraId="032C8A2E" w14:textId="77777777" w:rsidR="002439F2" w:rsidRPr="00000C58" w:rsidRDefault="002439F2" w:rsidP="00642E1D">
      <w:pPr>
        <w:jc w:val="both"/>
        <w:rPr>
          <w:rFonts w:ascii="Times New Roman" w:hAnsi="Times New Roman" w:cs="Times New Roman"/>
          <w:noProof/>
          <w:sz w:val="24"/>
        </w:rPr>
      </w:pPr>
    </w:p>
    <w:p w14:paraId="507A06CA" w14:textId="728C0BC3" w:rsidR="002439F2" w:rsidRPr="00000C58" w:rsidRDefault="002439F2" w:rsidP="00642E1D">
      <w:pPr>
        <w:jc w:val="both"/>
        <w:rPr>
          <w:rFonts w:ascii="Times New Roman" w:hAnsi="Times New Roman" w:cs="Times New Roman"/>
          <w:noProof/>
          <w:sz w:val="24"/>
        </w:rPr>
      </w:pPr>
    </w:p>
    <w:p w14:paraId="746360DA" w14:textId="77777777" w:rsidR="002439F2" w:rsidRDefault="002439F2" w:rsidP="00642E1D">
      <w:pPr>
        <w:jc w:val="both"/>
        <w:rPr>
          <w:rFonts w:ascii="Times New Roman" w:hAnsi="Times New Roman" w:cs="Times New Roman"/>
          <w:noProof/>
          <w:sz w:val="24"/>
        </w:rPr>
      </w:pPr>
    </w:p>
    <w:p w14:paraId="06D222C8" w14:textId="77777777" w:rsidR="00D32A77" w:rsidRDefault="00D32A77" w:rsidP="00642E1D">
      <w:pPr>
        <w:jc w:val="both"/>
        <w:rPr>
          <w:rFonts w:ascii="Times New Roman" w:hAnsi="Times New Roman" w:cs="Times New Roman"/>
          <w:noProof/>
          <w:sz w:val="24"/>
        </w:rPr>
      </w:pPr>
    </w:p>
    <w:p w14:paraId="3EAB3626" w14:textId="77777777" w:rsidR="003432E8" w:rsidRPr="00000C58" w:rsidRDefault="003432E8" w:rsidP="00642E1D">
      <w:pPr>
        <w:jc w:val="both"/>
        <w:rPr>
          <w:rFonts w:ascii="Times New Roman" w:hAnsi="Times New Roman" w:cs="Times New Roman"/>
          <w:noProof/>
          <w:sz w:val="24"/>
        </w:rPr>
      </w:pPr>
    </w:p>
    <w:p w14:paraId="2387737F" w14:textId="6CD6189F" w:rsidR="002439F2" w:rsidRPr="00000C58" w:rsidRDefault="003F59B9" w:rsidP="003F59B9">
      <w:pPr>
        <w:jc w:val="center"/>
        <w:rPr>
          <w:rFonts w:ascii="Times New Roman" w:hAnsi="Times New Roman" w:cs="Times New Roman"/>
          <w:noProof/>
          <w:sz w:val="24"/>
        </w:rPr>
      </w:pPr>
      <w:r>
        <w:rPr>
          <w:rFonts w:ascii="Times New Roman" w:hAnsi="Times New Roman"/>
          <w:noProof/>
          <w:sz w:val="24"/>
        </w:rPr>
        <w:drawing>
          <wp:inline distT="0" distB="0" distL="0" distR="0" wp14:anchorId="6C7B8212" wp14:editId="5939E58C">
            <wp:extent cx="2930949" cy="352476"/>
            <wp:effectExtent l="0" t="0" r="3175" b="9525"/>
            <wp:docPr id="2050298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298724" name=""/>
                    <pic:cNvPicPr/>
                  </pic:nvPicPr>
                  <pic:blipFill>
                    <a:blip r:embed="rId15"/>
                    <a:stretch>
                      <a:fillRect/>
                    </a:stretch>
                  </pic:blipFill>
                  <pic:spPr>
                    <a:xfrm>
                      <a:off x="0" y="0"/>
                      <a:ext cx="3060446" cy="368049"/>
                    </a:xfrm>
                    <a:prstGeom prst="rect">
                      <a:avLst/>
                    </a:prstGeom>
                  </pic:spPr>
                </pic:pic>
              </a:graphicData>
            </a:graphic>
          </wp:inline>
        </w:drawing>
      </w:r>
    </w:p>
    <w:p w14:paraId="62875AD6" w14:textId="192FA223" w:rsidR="001F5693" w:rsidRPr="00000C58" w:rsidRDefault="001F5693">
      <w:pPr>
        <w:rPr>
          <w:rFonts w:ascii="Times New Roman" w:hAnsi="Times New Roman" w:cs="Times New Roman"/>
          <w:noProof/>
          <w:sz w:val="24"/>
        </w:rPr>
      </w:pPr>
      <w:r>
        <w:br w:type="page"/>
      </w:r>
    </w:p>
    <w:p w14:paraId="536BE3CB" w14:textId="77777777" w:rsidR="002439F2" w:rsidRPr="00000C58" w:rsidRDefault="002439F2" w:rsidP="00642E1D">
      <w:pPr>
        <w:jc w:val="both"/>
        <w:rPr>
          <w:rFonts w:ascii="Times New Roman" w:hAnsi="Times New Roman" w:cs="Times New Roman"/>
          <w:noProof/>
          <w:sz w:val="24"/>
        </w:rPr>
      </w:pPr>
    </w:p>
    <w:p w14:paraId="7DB4B3E8" w14:textId="77777777" w:rsidR="002439F2" w:rsidRPr="00000C58" w:rsidRDefault="002439F2" w:rsidP="00642E1D">
      <w:pPr>
        <w:jc w:val="both"/>
        <w:rPr>
          <w:rFonts w:ascii="Times New Roman" w:hAnsi="Times New Roman" w:cs="Times New Roman"/>
          <w:noProof/>
          <w:sz w:val="24"/>
        </w:rPr>
      </w:pPr>
    </w:p>
    <w:p w14:paraId="1866C844" w14:textId="77777777" w:rsidR="002439F2" w:rsidRPr="00000C58" w:rsidRDefault="002439F2" w:rsidP="00642E1D">
      <w:pPr>
        <w:jc w:val="both"/>
        <w:rPr>
          <w:rFonts w:ascii="Times New Roman" w:hAnsi="Times New Roman" w:cs="Times New Roman"/>
          <w:noProof/>
          <w:sz w:val="24"/>
        </w:rPr>
      </w:pPr>
    </w:p>
    <w:p w14:paraId="3A1D8B48" w14:textId="77777777" w:rsidR="002439F2" w:rsidRPr="00000C58" w:rsidRDefault="002439F2" w:rsidP="00642E1D">
      <w:pPr>
        <w:jc w:val="both"/>
        <w:rPr>
          <w:rFonts w:ascii="Times New Roman" w:hAnsi="Times New Roman" w:cs="Times New Roman"/>
          <w:noProof/>
          <w:sz w:val="24"/>
        </w:rPr>
      </w:pPr>
    </w:p>
    <w:p w14:paraId="1A7513F0" w14:textId="77777777" w:rsidR="002439F2" w:rsidRPr="00000C58" w:rsidRDefault="002439F2" w:rsidP="00642E1D">
      <w:pPr>
        <w:jc w:val="both"/>
        <w:rPr>
          <w:rFonts w:ascii="Times New Roman" w:hAnsi="Times New Roman" w:cs="Times New Roman"/>
          <w:noProof/>
          <w:sz w:val="24"/>
        </w:rPr>
      </w:pPr>
    </w:p>
    <w:p w14:paraId="188A9C4E" w14:textId="77777777" w:rsidR="002439F2" w:rsidRPr="00000C58" w:rsidRDefault="002439F2" w:rsidP="00642E1D">
      <w:pPr>
        <w:jc w:val="both"/>
        <w:rPr>
          <w:rFonts w:ascii="Times New Roman" w:hAnsi="Times New Roman" w:cs="Times New Roman"/>
          <w:noProof/>
          <w:sz w:val="24"/>
        </w:rPr>
      </w:pPr>
    </w:p>
    <w:p w14:paraId="189B2611" w14:textId="77777777" w:rsidR="002439F2" w:rsidRPr="00000C58" w:rsidRDefault="002439F2" w:rsidP="00642E1D">
      <w:pPr>
        <w:jc w:val="both"/>
        <w:rPr>
          <w:rFonts w:ascii="Times New Roman" w:hAnsi="Times New Roman" w:cs="Times New Roman"/>
          <w:noProof/>
          <w:sz w:val="24"/>
        </w:rPr>
      </w:pPr>
    </w:p>
    <w:p w14:paraId="131029D4" w14:textId="77777777" w:rsidR="002439F2" w:rsidRPr="00000C58" w:rsidRDefault="002439F2" w:rsidP="00642E1D">
      <w:pPr>
        <w:jc w:val="both"/>
        <w:rPr>
          <w:rFonts w:ascii="Times New Roman" w:hAnsi="Times New Roman" w:cs="Times New Roman"/>
          <w:noProof/>
          <w:sz w:val="24"/>
        </w:rPr>
      </w:pPr>
    </w:p>
    <w:p w14:paraId="6E2160B6" w14:textId="77777777" w:rsidR="002439F2" w:rsidRPr="00000C58" w:rsidRDefault="002439F2" w:rsidP="00642E1D">
      <w:pPr>
        <w:jc w:val="both"/>
        <w:rPr>
          <w:rFonts w:ascii="Times New Roman" w:hAnsi="Times New Roman" w:cs="Times New Roman"/>
          <w:noProof/>
          <w:sz w:val="24"/>
        </w:rPr>
      </w:pPr>
    </w:p>
    <w:p w14:paraId="118816E3" w14:textId="77777777" w:rsidR="002439F2" w:rsidRPr="00000C58" w:rsidRDefault="002439F2" w:rsidP="00642E1D">
      <w:pPr>
        <w:jc w:val="both"/>
        <w:rPr>
          <w:rFonts w:ascii="Times New Roman" w:hAnsi="Times New Roman" w:cs="Times New Roman"/>
          <w:noProof/>
          <w:sz w:val="24"/>
        </w:rPr>
      </w:pPr>
    </w:p>
    <w:p w14:paraId="2CE2C42E" w14:textId="77777777" w:rsidR="002439F2" w:rsidRPr="00000C58" w:rsidRDefault="002439F2" w:rsidP="00642E1D">
      <w:pPr>
        <w:jc w:val="both"/>
        <w:rPr>
          <w:rFonts w:ascii="Times New Roman" w:hAnsi="Times New Roman" w:cs="Times New Roman"/>
          <w:noProof/>
          <w:sz w:val="24"/>
        </w:rPr>
      </w:pPr>
    </w:p>
    <w:p w14:paraId="128CD7A7" w14:textId="77777777" w:rsidR="002439F2" w:rsidRPr="00000C58" w:rsidRDefault="002439F2" w:rsidP="00642E1D">
      <w:pPr>
        <w:jc w:val="both"/>
        <w:rPr>
          <w:rFonts w:ascii="Times New Roman" w:hAnsi="Times New Roman" w:cs="Times New Roman"/>
          <w:noProof/>
          <w:sz w:val="24"/>
        </w:rPr>
      </w:pPr>
    </w:p>
    <w:p w14:paraId="4039EB53" w14:textId="77777777" w:rsidR="002439F2" w:rsidRPr="00000C58" w:rsidRDefault="002439F2" w:rsidP="00642E1D">
      <w:pPr>
        <w:jc w:val="both"/>
        <w:rPr>
          <w:rFonts w:ascii="Times New Roman" w:hAnsi="Times New Roman" w:cs="Times New Roman"/>
          <w:noProof/>
          <w:sz w:val="24"/>
        </w:rPr>
      </w:pPr>
    </w:p>
    <w:p w14:paraId="090597D6" w14:textId="77777777" w:rsidR="002439F2" w:rsidRPr="00000C58" w:rsidRDefault="002439F2" w:rsidP="00642E1D">
      <w:pPr>
        <w:jc w:val="both"/>
        <w:rPr>
          <w:rFonts w:ascii="Times New Roman" w:hAnsi="Times New Roman" w:cs="Times New Roman"/>
          <w:noProof/>
          <w:sz w:val="24"/>
        </w:rPr>
      </w:pPr>
    </w:p>
    <w:p w14:paraId="369EA790" w14:textId="77777777" w:rsidR="002439F2" w:rsidRPr="00000C58" w:rsidRDefault="002439F2" w:rsidP="00642E1D">
      <w:pPr>
        <w:jc w:val="both"/>
        <w:rPr>
          <w:rFonts w:ascii="Times New Roman" w:hAnsi="Times New Roman" w:cs="Times New Roman"/>
          <w:noProof/>
          <w:sz w:val="24"/>
        </w:rPr>
      </w:pPr>
    </w:p>
    <w:p w14:paraId="7F8F0957" w14:textId="77777777" w:rsidR="002439F2" w:rsidRPr="00000C58" w:rsidRDefault="002439F2" w:rsidP="00642E1D">
      <w:pPr>
        <w:jc w:val="both"/>
        <w:rPr>
          <w:rFonts w:ascii="Times New Roman" w:hAnsi="Times New Roman" w:cs="Times New Roman"/>
          <w:noProof/>
          <w:sz w:val="24"/>
        </w:rPr>
      </w:pPr>
    </w:p>
    <w:p w14:paraId="2D663A21" w14:textId="77777777" w:rsidR="002439F2" w:rsidRPr="00000C58" w:rsidRDefault="002439F2" w:rsidP="00642E1D">
      <w:pPr>
        <w:jc w:val="both"/>
        <w:rPr>
          <w:rFonts w:ascii="Times New Roman" w:hAnsi="Times New Roman" w:cs="Times New Roman"/>
          <w:noProof/>
          <w:sz w:val="24"/>
        </w:rPr>
      </w:pPr>
    </w:p>
    <w:p w14:paraId="45D0D0A4" w14:textId="77777777" w:rsidR="002439F2" w:rsidRPr="00000C58" w:rsidRDefault="002439F2" w:rsidP="00642E1D">
      <w:pPr>
        <w:jc w:val="both"/>
        <w:rPr>
          <w:rFonts w:ascii="Times New Roman" w:hAnsi="Times New Roman" w:cs="Times New Roman"/>
          <w:noProof/>
          <w:sz w:val="24"/>
        </w:rPr>
      </w:pPr>
    </w:p>
    <w:p w14:paraId="76E0F672" w14:textId="77777777" w:rsidR="002439F2" w:rsidRPr="00000C58" w:rsidRDefault="002439F2" w:rsidP="00642E1D">
      <w:pPr>
        <w:jc w:val="both"/>
        <w:rPr>
          <w:rFonts w:ascii="Times New Roman" w:hAnsi="Times New Roman" w:cs="Times New Roman"/>
          <w:noProof/>
          <w:sz w:val="24"/>
        </w:rPr>
      </w:pPr>
    </w:p>
    <w:p w14:paraId="2F5B6F92" w14:textId="77777777" w:rsidR="002439F2" w:rsidRPr="00000C58" w:rsidRDefault="002439F2" w:rsidP="00642E1D">
      <w:pPr>
        <w:jc w:val="both"/>
        <w:rPr>
          <w:rFonts w:ascii="Times New Roman" w:hAnsi="Times New Roman" w:cs="Times New Roman"/>
          <w:noProof/>
          <w:sz w:val="24"/>
        </w:rPr>
      </w:pPr>
    </w:p>
    <w:p w14:paraId="61D40D21" w14:textId="77777777" w:rsidR="002439F2" w:rsidRPr="00000C58" w:rsidRDefault="002439F2" w:rsidP="00642E1D">
      <w:pPr>
        <w:jc w:val="both"/>
        <w:rPr>
          <w:rFonts w:ascii="Times New Roman" w:hAnsi="Times New Roman" w:cs="Times New Roman"/>
          <w:noProof/>
          <w:sz w:val="24"/>
        </w:rPr>
      </w:pPr>
    </w:p>
    <w:p w14:paraId="1F0883B5" w14:textId="77777777" w:rsidR="002439F2" w:rsidRPr="00000C58" w:rsidRDefault="002439F2" w:rsidP="00642E1D">
      <w:pPr>
        <w:jc w:val="both"/>
        <w:rPr>
          <w:rFonts w:ascii="Times New Roman" w:hAnsi="Times New Roman" w:cs="Times New Roman"/>
          <w:noProof/>
          <w:sz w:val="24"/>
        </w:rPr>
      </w:pPr>
    </w:p>
    <w:p w14:paraId="24B16CA1" w14:textId="77777777" w:rsidR="002439F2" w:rsidRPr="00000C58" w:rsidRDefault="002439F2" w:rsidP="00642E1D">
      <w:pPr>
        <w:jc w:val="both"/>
        <w:rPr>
          <w:rFonts w:ascii="Times New Roman" w:hAnsi="Times New Roman" w:cs="Times New Roman"/>
          <w:noProof/>
          <w:sz w:val="24"/>
        </w:rPr>
      </w:pPr>
    </w:p>
    <w:p w14:paraId="45A126F8" w14:textId="77777777" w:rsidR="002439F2" w:rsidRPr="00000C58" w:rsidRDefault="002439F2" w:rsidP="00642E1D">
      <w:pPr>
        <w:jc w:val="both"/>
        <w:rPr>
          <w:rFonts w:ascii="Times New Roman" w:hAnsi="Times New Roman" w:cs="Times New Roman"/>
          <w:noProof/>
          <w:sz w:val="24"/>
        </w:rPr>
      </w:pPr>
    </w:p>
    <w:p w14:paraId="5260C0B3" w14:textId="77777777" w:rsidR="002439F2" w:rsidRPr="00000C58" w:rsidRDefault="002439F2" w:rsidP="00642E1D">
      <w:pPr>
        <w:jc w:val="both"/>
        <w:rPr>
          <w:rFonts w:ascii="Times New Roman" w:hAnsi="Times New Roman" w:cs="Times New Roman"/>
          <w:noProof/>
          <w:sz w:val="24"/>
        </w:rPr>
      </w:pPr>
    </w:p>
    <w:p w14:paraId="64CD6D3D" w14:textId="77777777" w:rsidR="002439F2" w:rsidRPr="00000C58" w:rsidRDefault="002439F2" w:rsidP="00642E1D">
      <w:pPr>
        <w:jc w:val="both"/>
        <w:rPr>
          <w:rFonts w:ascii="Times New Roman" w:hAnsi="Times New Roman" w:cs="Times New Roman"/>
          <w:noProof/>
          <w:sz w:val="24"/>
        </w:rPr>
      </w:pPr>
    </w:p>
    <w:p w14:paraId="37E4B1AD" w14:textId="77777777" w:rsidR="002439F2" w:rsidRPr="00000C58" w:rsidRDefault="002439F2" w:rsidP="00642E1D">
      <w:pPr>
        <w:jc w:val="both"/>
        <w:rPr>
          <w:rFonts w:ascii="Times New Roman" w:hAnsi="Times New Roman" w:cs="Times New Roman"/>
          <w:noProof/>
          <w:sz w:val="24"/>
        </w:rPr>
      </w:pPr>
    </w:p>
    <w:p w14:paraId="5B80FEA1" w14:textId="77777777" w:rsidR="002439F2" w:rsidRPr="00000C58" w:rsidRDefault="002439F2" w:rsidP="00642E1D">
      <w:pPr>
        <w:jc w:val="both"/>
        <w:rPr>
          <w:rFonts w:ascii="Times New Roman" w:hAnsi="Times New Roman" w:cs="Times New Roman"/>
          <w:noProof/>
          <w:sz w:val="24"/>
        </w:rPr>
      </w:pPr>
    </w:p>
    <w:p w14:paraId="7EB55CF2" w14:textId="77777777" w:rsidR="002439F2" w:rsidRPr="00000C58" w:rsidRDefault="002439F2" w:rsidP="00642E1D">
      <w:pPr>
        <w:jc w:val="both"/>
        <w:rPr>
          <w:rFonts w:ascii="Times New Roman" w:hAnsi="Times New Roman" w:cs="Times New Roman"/>
          <w:noProof/>
          <w:sz w:val="24"/>
        </w:rPr>
      </w:pPr>
    </w:p>
    <w:p w14:paraId="0EBBB6CA" w14:textId="77777777" w:rsidR="002439F2" w:rsidRPr="00000C58" w:rsidRDefault="002439F2" w:rsidP="00642E1D">
      <w:pPr>
        <w:jc w:val="both"/>
        <w:rPr>
          <w:rFonts w:ascii="Times New Roman" w:hAnsi="Times New Roman" w:cs="Times New Roman"/>
          <w:noProof/>
          <w:sz w:val="24"/>
        </w:rPr>
      </w:pPr>
    </w:p>
    <w:p w14:paraId="5260150F" w14:textId="77777777" w:rsidR="002439F2" w:rsidRPr="00000C58" w:rsidRDefault="002439F2" w:rsidP="00642E1D">
      <w:pPr>
        <w:jc w:val="both"/>
        <w:rPr>
          <w:rFonts w:ascii="Times New Roman" w:hAnsi="Times New Roman" w:cs="Times New Roman"/>
          <w:noProof/>
          <w:sz w:val="24"/>
        </w:rPr>
      </w:pPr>
    </w:p>
    <w:p w14:paraId="4B14CAB2" w14:textId="77777777" w:rsidR="002439F2" w:rsidRPr="00000C58" w:rsidRDefault="002439F2" w:rsidP="00642E1D">
      <w:pPr>
        <w:jc w:val="both"/>
        <w:rPr>
          <w:rFonts w:ascii="Times New Roman" w:hAnsi="Times New Roman" w:cs="Times New Roman"/>
          <w:noProof/>
          <w:sz w:val="24"/>
        </w:rPr>
      </w:pPr>
    </w:p>
    <w:p w14:paraId="77B0FE3B" w14:textId="77777777" w:rsidR="002439F2" w:rsidRPr="00000C58" w:rsidRDefault="002439F2" w:rsidP="00642E1D">
      <w:pPr>
        <w:jc w:val="both"/>
        <w:rPr>
          <w:rFonts w:ascii="Times New Roman" w:hAnsi="Times New Roman" w:cs="Times New Roman"/>
          <w:noProof/>
          <w:sz w:val="24"/>
        </w:rPr>
      </w:pPr>
    </w:p>
    <w:p w14:paraId="5C160907" w14:textId="77777777" w:rsidR="002439F2" w:rsidRPr="00000C58" w:rsidRDefault="002439F2" w:rsidP="00642E1D">
      <w:pPr>
        <w:jc w:val="both"/>
        <w:rPr>
          <w:rFonts w:ascii="Times New Roman" w:hAnsi="Times New Roman" w:cs="Times New Roman"/>
          <w:noProof/>
          <w:sz w:val="24"/>
        </w:rPr>
      </w:pPr>
    </w:p>
    <w:p w14:paraId="54654B73" w14:textId="77777777" w:rsidR="002439F2" w:rsidRPr="00000C58" w:rsidRDefault="002439F2" w:rsidP="00642E1D">
      <w:pPr>
        <w:jc w:val="both"/>
        <w:rPr>
          <w:rFonts w:ascii="Times New Roman" w:hAnsi="Times New Roman" w:cs="Times New Roman"/>
          <w:noProof/>
          <w:sz w:val="24"/>
        </w:rPr>
      </w:pPr>
    </w:p>
    <w:p w14:paraId="4D0C68EC" w14:textId="77777777" w:rsidR="002439F2" w:rsidRPr="00000C58" w:rsidRDefault="002439F2" w:rsidP="00642E1D">
      <w:pPr>
        <w:jc w:val="both"/>
        <w:rPr>
          <w:rFonts w:ascii="Times New Roman" w:hAnsi="Times New Roman" w:cs="Times New Roman"/>
          <w:noProof/>
          <w:sz w:val="24"/>
        </w:rPr>
      </w:pPr>
    </w:p>
    <w:p w14:paraId="70220005" w14:textId="77777777" w:rsidR="002439F2" w:rsidRPr="00000C58" w:rsidRDefault="002439F2" w:rsidP="00642E1D">
      <w:pPr>
        <w:jc w:val="both"/>
        <w:rPr>
          <w:rFonts w:ascii="Times New Roman" w:hAnsi="Times New Roman" w:cs="Times New Roman"/>
          <w:noProof/>
          <w:sz w:val="24"/>
        </w:rPr>
      </w:pPr>
    </w:p>
    <w:p w14:paraId="6367BB4C" w14:textId="77777777" w:rsidR="002439F2" w:rsidRPr="00000C58" w:rsidRDefault="002439F2" w:rsidP="00642E1D">
      <w:pPr>
        <w:jc w:val="both"/>
        <w:rPr>
          <w:rFonts w:ascii="Times New Roman" w:hAnsi="Times New Roman" w:cs="Times New Roman"/>
          <w:noProof/>
          <w:sz w:val="24"/>
        </w:rPr>
      </w:pPr>
    </w:p>
    <w:p w14:paraId="1D8939A3" w14:textId="77777777" w:rsidR="002439F2" w:rsidRPr="00000C58" w:rsidRDefault="002439F2" w:rsidP="00642E1D">
      <w:pPr>
        <w:jc w:val="both"/>
        <w:rPr>
          <w:rFonts w:ascii="Times New Roman" w:hAnsi="Times New Roman" w:cs="Times New Roman"/>
          <w:noProof/>
          <w:sz w:val="24"/>
        </w:rPr>
      </w:pPr>
    </w:p>
    <w:p w14:paraId="3474F2B0" w14:textId="77777777" w:rsidR="002439F2" w:rsidRPr="00000C58" w:rsidRDefault="002439F2" w:rsidP="00642E1D">
      <w:pPr>
        <w:jc w:val="both"/>
        <w:rPr>
          <w:rFonts w:ascii="Times New Roman" w:hAnsi="Times New Roman" w:cs="Times New Roman"/>
          <w:noProof/>
          <w:sz w:val="24"/>
        </w:rPr>
      </w:pPr>
    </w:p>
    <w:p w14:paraId="058F26ED" w14:textId="77777777" w:rsidR="002439F2" w:rsidRPr="00000C58" w:rsidRDefault="002439F2" w:rsidP="00642E1D">
      <w:pPr>
        <w:jc w:val="both"/>
        <w:rPr>
          <w:rFonts w:ascii="Times New Roman" w:hAnsi="Times New Roman" w:cs="Times New Roman"/>
          <w:noProof/>
          <w:sz w:val="24"/>
        </w:rPr>
      </w:pPr>
    </w:p>
    <w:p w14:paraId="5FD51588" w14:textId="77777777" w:rsidR="002439F2" w:rsidRPr="00000C58" w:rsidRDefault="002439F2" w:rsidP="00642E1D">
      <w:pPr>
        <w:jc w:val="both"/>
        <w:rPr>
          <w:rFonts w:ascii="Times New Roman" w:hAnsi="Times New Roman" w:cs="Times New Roman"/>
          <w:noProof/>
          <w:sz w:val="24"/>
        </w:rPr>
      </w:pPr>
    </w:p>
    <w:p w14:paraId="0CA7EE88" w14:textId="77777777" w:rsidR="002439F2" w:rsidRPr="00000C58" w:rsidRDefault="002439F2" w:rsidP="00642E1D">
      <w:pPr>
        <w:jc w:val="both"/>
        <w:rPr>
          <w:rFonts w:ascii="Times New Roman" w:hAnsi="Times New Roman" w:cs="Times New Roman"/>
          <w:noProof/>
          <w:sz w:val="24"/>
        </w:rPr>
      </w:pPr>
    </w:p>
    <w:p w14:paraId="5C58EAA9" w14:textId="523426BC" w:rsidR="002439F2" w:rsidRPr="00000C58" w:rsidRDefault="002439F2" w:rsidP="00642E1D">
      <w:pPr>
        <w:jc w:val="both"/>
        <w:rPr>
          <w:rFonts w:ascii="Times New Roman" w:hAnsi="Times New Roman" w:cs="Times New Roman"/>
          <w:noProof/>
          <w:sz w:val="24"/>
        </w:rPr>
      </w:pPr>
    </w:p>
    <w:p w14:paraId="5A2F324E" w14:textId="7BFA1D59" w:rsidR="002439F2" w:rsidRPr="00000C58" w:rsidRDefault="002439F2" w:rsidP="00642E1D">
      <w:pPr>
        <w:jc w:val="both"/>
        <w:rPr>
          <w:rFonts w:ascii="Times New Roman" w:hAnsi="Times New Roman" w:cs="Times New Roman"/>
          <w:noProof/>
          <w:sz w:val="24"/>
        </w:rPr>
      </w:pPr>
    </w:p>
    <w:p w14:paraId="5FA9BD2A" w14:textId="3C652D6B" w:rsidR="002439F2" w:rsidRPr="00000C58" w:rsidRDefault="002439F2" w:rsidP="00642E1D">
      <w:pPr>
        <w:jc w:val="both"/>
        <w:rPr>
          <w:rFonts w:ascii="Times New Roman" w:hAnsi="Times New Roman" w:cs="Times New Roman"/>
          <w:noProof/>
          <w:sz w:val="24"/>
        </w:rPr>
      </w:pPr>
    </w:p>
    <w:p w14:paraId="721D80CF" w14:textId="0A46F23A" w:rsidR="002439F2" w:rsidRPr="00000C58" w:rsidRDefault="002439F2" w:rsidP="00642E1D">
      <w:pPr>
        <w:jc w:val="both"/>
        <w:rPr>
          <w:rFonts w:ascii="Times New Roman" w:hAnsi="Times New Roman" w:cs="Times New Roman"/>
          <w:noProof/>
          <w:sz w:val="24"/>
        </w:rPr>
      </w:pPr>
    </w:p>
    <w:p w14:paraId="70E376B7" w14:textId="5F269E13" w:rsidR="002439F2" w:rsidRPr="00000C58" w:rsidRDefault="002439F2" w:rsidP="00642E1D">
      <w:pPr>
        <w:jc w:val="both"/>
        <w:rPr>
          <w:rFonts w:ascii="Times New Roman" w:hAnsi="Times New Roman" w:cs="Times New Roman"/>
          <w:noProof/>
          <w:sz w:val="24"/>
        </w:rPr>
      </w:pPr>
    </w:p>
    <w:p w14:paraId="614E2B83" w14:textId="591872B4" w:rsidR="002439F2" w:rsidRPr="00000C58" w:rsidRDefault="002B4019" w:rsidP="00642E1D">
      <w:pPr>
        <w:jc w:val="both"/>
        <w:rPr>
          <w:rFonts w:ascii="Times New Roman" w:hAnsi="Times New Roman" w:cs="Times New Roman"/>
          <w:noProof/>
          <w:sz w:val="24"/>
        </w:rPr>
      </w:pPr>
      <w:r>
        <w:rPr>
          <w:rFonts w:ascii="Times New Roman" w:hAnsi="Times New Roman"/>
          <w:noProof/>
          <w:sz w:val="24"/>
        </w:rPr>
        <w:drawing>
          <wp:anchor distT="0" distB="0" distL="114300" distR="114300" simplePos="0" relativeHeight="251683840" behindDoc="0" locked="0" layoutInCell="1" allowOverlap="1" wp14:anchorId="2A2C630D" wp14:editId="2DA4756D">
            <wp:simplePos x="0" y="0"/>
            <wp:positionH relativeFrom="column">
              <wp:posOffset>4223385</wp:posOffset>
            </wp:positionH>
            <wp:positionV relativeFrom="paragraph">
              <wp:posOffset>78740</wp:posOffset>
            </wp:positionV>
            <wp:extent cx="1682115" cy="386080"/>
            <wp:effectExtent l="0" t="0" r="0" b="0"/>
            <wp:wrapNone/>
            <wp:docPr id="107" name="image55.jpeg" descr="A close up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55.jpeg" descr="A close up of a number&#10;&#10;Description automatically generated"/>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1682115" cy="386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i/>
          <w:noProof/>
          <w:sz w:val="24"/>
        </w:rPr>
        <w:drawing>
          <wp:anchor distT="0" distB="0" distL="114300" distR="114300" simplePos="0" relativeHeight="251681792" behindDoc="0" locked="0" layoutInCell="1" allowOverlap="1" wp14:anchorId="10939D3E" wp14:editId="0760E362">
            <wp:simplePos x="0" y="0"/>
            <wp:positionH relativeFrom="column">
              <wp:posOffset>2606</wp:posOffset>
            </wp:positionH>
            <wp:positionV relativeFrom="paragraph">
              <wp:posOffset>1270</wp:posOffset>
            </wp:positionV>
            <wp:extent cx="2455984" cy="468576"/>
            <wp:effectExtent l="0" t="0" r="1905" b="8255"/>
            <wp:wrapNone/>
            <wp:docPr id="737171896" name="Picture 737171896"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31969" name="Picture 1" descr="A close-up of a white background&#10;&#10;Description automatically generated"/>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2455984" cy="46857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2439F2" w:rsidRPr="00000C58" w:rsidSect="00481D2B">
      <w:headerReference w:type="even" r:id="rId18"/>
      <w:headerReference w:type="default" r:id="rId19"/>
      <w:footerReference w:type="even" r:id="rId20"/>
      <w:footerReference w:type="default" r:id="rId21"/>
      <w:headerReference w:type="first" r:id="rId22"/>
      <w:footerReference w:type="first" r:id="rId23"/>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DE5CA" w14:textId="77777777" w:rsidR="00874046" w:rsidRPr="002439F2" w:rsidRDefault="00874046">
      <w:pPr>
        <w:rPr>
          <w:noProof/>
        </w:rPr>
      </w:pPr>
      <w:r w:rsidRPr="002439F2">
        <w:rPr>
          <w:noProof/>
        </w:rPr>
        <w:separator/>
      </w:r>
    </w:p>
  </w:endnote>
  <w:endnote w:type="continuationSeparator" w:id="0">
    <w:p w14:paraId="2E9A45FD" w14:textId="77777777" w:rsidR="00874046" w:rsidRPr="002439F2" w:rsidRDefault="00874046">
      <w:pPr>
        <w:rPr>
          <w:noProof/>
        </w:rPr>
      </w:pPr>
      <w:r w:rsidRPr="002439F2">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A1E56" w14:textId="77777777" w:rsidR="003D1B89" w:rsidRDefault="003D1B89">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1931" w14:textId="77777777" w:rsidR="00602A7C" w:rsidRPr="00864FDC" w:rsidRDefault="00602A7C" w:rsidP="00602A7C">
    <w:pPr>
      <w:pStyle w:val="Header"/>
      <w:tabs>
        <w:tab w:val="left" w:pos="9072"/>
      </w:tabs>
      <w:rPr>
        <w:rStyle w:val="PageNumber"/>
        <w:rFonts w:ascii="Times New Roman" w:hAnsi="Times New Roman" w:cs="Times New Roman"/>
        <w:sz w:val="20"/>
        <w:szCs w:val="18"/>
      </w:rPr>
    </w:pPr>
    <w:r>
      <w:tab/>
    </w:r>
  </w:p>
  <w:p w14:paraId="4DD36EBA" w14:textId="77777777" w:rsidR="00602A7C" w:rsidRPr="00864FDC" w:rsidRDefault="00602A7C" w:rsidP="00602A7C">
    <w:pPr>
      <w:pStyle w:val="Header"/>
      <w:tabs>
        <w:tab w:val="clear" w:pos="4513"/>
        <w:tab w:val="clear" w:pos="9026"/>
        <w:tab w:val="righ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434BAE36" w14:textId="77777777" w:rsidR="00602A7C" w:rsidRPr="00864FDC" w:rsidRDefault="00602A7C" w:rsidP="00602A7C">
    <w:pPr>
      <w:pStyle w:val="Header"/>
      <w:tabs>
        <w:tab w:val="right" w:pos="9072"/>
      </w:tabs>
      <w:rPr>
        <w:rStyle w:val="PageNumber"/>
        <w:rFonts w:ascii="Times New Roman" w:hAnsi="Times New Roman" w:cs="Times New Roman"/>
        <w:sz w:val="20"/>
        <w:szCs w:val="18"/>
      </w:rPr>
    </w:pPr>
  </w:p>
  <w:p w14:paraId="2CA69C11" w14:textId="04A0D879" w:rsidR="003E504A" w:rsidRPr="00602A7C" w:rsidRDefault="00602A7C" w:rsidP="00602A7C">
    <w:pPr>
      <w:pStyle w:val="Footer"/>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5</w:t>
    </w:r>
    <w:r w:rsidRPr="00864FDC">
      <w:rPr>
        <w:rFonts w:ascii="Times New Roman" w:hAnsi="Times New Roman" w:cs="Times New Roman"/>
        <w:sz w:val="20"/>
        <w:szCs w:val="18"/>
      </w:rPr>
      <w:tab/>
    </w:r>
    <w:r w:rsidRPr="00864FDC">
      <w:rPr>
        <w:rStyle w:val="PageNumber"/>
        <w:rFonts w:ascii="Times New Roman" w:hAnsi="Times New Roman" w:cs="Times New Roman"/>
        <w:sz w:val="20"/>
        <w:szCs w:val="18"/>
      </w:rPr>
      <w:fldChar w:fldCharType="begin"/>
    </w:r>
    <w:r w:rsidRPr="00864FDC">
      <w:rPr>
        <w:rStyle w:val="PageNumber"/>
        <w:rFonts w:ascii="Times New Roman" w:hAnsi="Times New Roman" w:cs="Times New Roman"/>
        <w:sz w:val="20"/>
        <w:szCs w:val="18"/>
      </w:rPr>
      <w:instrText xml:space="preserve">page </w:instrText>
    </w:r>
    <w:r w:rsidRPr="00864FDC">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864FDC">
      <w:rPr>
        <w:rStyle w:val="PageNumber"/>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B29B" w14:textId="77777777" w:rsidR="00C61317" w:rsidRPr="00864FDC" w:rsidRDefault="00C61317" w:rsidP="00C61317">
    <w:pPr>
      <w:pStyle w:val="Header"/>
      <w:tabs>
        <w:tab w:val="left" w:pos="9072"/>
      </w:tabs>
      <w:rPr>
        <w:rStyle w:val="PageNumber"/>
        <w:rFonts w:ascii="Times New Roman" w:hAnsi="Times New Roman" w:cs="Times New Roman"/>
        <w:sz w:val="20"/>
        <w:szCs w:val="18"/>
      </w:rPr>
    </w:pPr>
    <w:bookmarkStart w:id="113" w:name="_Hlk496261764"/>
    <w:bookmarkStart w:id="114" w:name="_Hlk496261765"/>
    <w:bookmarkStart w:id="115" w:name="_Hlk496261766"/>
    <w:bookmarkStart w:id="116" w:name="_Hlk30491075"/>
    <w:bookmarkStart w:id="117" w:name="_Hlk30491076"/>
  </w:p>
  <w:p w14:paraId="3840886D" w14:textId="77777777" w:rsidR="00C61317" w:rsidRPr="00864FDC" w:rsidRDefault="00C61317" w:rsidP="00C61317">
    <w:pPr>
      <w:pStyle w:val="Header"/>
      <w:tabs>
        <w:tab w:val="clear" w:pos="4513"/>
        <w:tab w:val="clear" w:pos="9026"/>
        <w:tab w:val="lef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1EBE8635" w14:textId="77777777" w:rsidR="00C61317" w:rsidRPr="00864FDC" w:rsidRDefault="00C61317" w:rsidP="00C61317">
    <w:pPr>
      <w:pStyle w:val="Header"/>
      <w:tabs>
        <w:tab w:val="left" w:pos="9072"/>
      </w:tabs>
      <w:rPr>
        <w:rStyle w:val="PageNumber"/>
        <w:rFonts w:ascii="Times New Roman" w:hAnsi="Times New Roman" w:cs="Times New Roman"/>
        <w:sz w:val="20"/>
        <w:szCs w:val="18"/>
      </w:rPr>
    </w:pPr>
  </w:p>
  <w:p w14:paraId="78011BAF" w14:textId="31462771" w:rsidR="003E504A" w:rsidRPr="00C61317" w:rsidRDefault="00C61317">
    <w:pPr>
      <w:pStyle w:val="Footer"/>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113"/>
    <w:bookmarkEnd w:id="114"/>
    <w:bookmarkEnd w:id="115"/>
    <w:r w:rsidRPr="00864FDC">
      <w:rPr>
        <w:rFonts w:ascii="Times New Roman" w:hAnsi="Times New Roman" w:cs="Times New Roman"/>
        <w:noProof/>
        <w:sz w:val="20"/>
        <w:szCs w:val="18"/>
      </w:rPr>
      <w:t>2</w:t>
    </w:r>
    <w:bookmarkEnd w:id="116"/>
    <w:bookmarkEnd w:id="117"/>
    <w:r>
      <w:rPr>
        <w:rFonts w:ascii="Times New Roman" w:hAnsi="Times New Roman" w:cs="Times New Roman"/>
        <w:noProof/>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21B2E" w14:textId="77777777" w:rsidR="00874046" w:rsidRPr="002439F2" w:rsidRDefault="00874046">
      <w:pPr>
        <w:rPr>
          <w:noProof/>
        </w:rPr>
      </w:pPr>
      <w:r w:rsidRPr="002439F2">
        <w:rPr>
          <w:noProof/>
        </w:rPr>
        <w:separator/>
      </w:r>
    </w:p>
  </w:footnote>
  <w:footnote w:type="continuationSeparator" w:id="0">
    <w:p w14:paraId="503A6E47" w14:textId="77777777" w:rsidR="00874046" w:rsidRPr="002439F2" w:rsidRDefault="00874046">
      <w:pPr>
        <w:rPr>
          <w:noProof/>
        </w:rPr>
      </w:pPr>
      <w:r w:rsidRPr="002439F2">
        <w:rPr>
          <w:noProof/>
        </w:rPr>
        <w:continuationSeparator/>
      </w:r>
    </w:p>
  </w:footnote>
  <w:footnote w:id="1">
    <w:p w14:paraId="55D139CE" w14:textId="23B13CE4" w:rsidR="004C4634" w:rsidRPr="004C4634" w:rsidRDefault="004C4634" w:rsidP="004C4634">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Šajā standartā termins “resursi” ir preces, pakalpojumi un citi aktīvi un var būt nauda un ilgtermiņa aktīvi.</w:t>
      </w:r>
    </w:p>
  </w:footnote>
  <w:footnote w:id="2">
    <w:p w14:paraId="6CF36C1D" w14:textId="23D72614" w:rsidR="00A04AD6" w:rsidRPr="00A5693B" w:rsidRDefault="00A04AD6" w:rsidP="00A04AD6">
      <w:pPr>
        <w:jc w:val="both"/>
        <w:rPr>
          <w:rFonts w:ascii="Times New Roman" w:hAnsi="Times New Roman" w:cs="Times New Roman"/>
          <w:noProof/>
          <w:sz w:val="20"/>
          <w:szCs w:val="20"/>
        </w:rPr>
      </w:pPr>
      <w:r w:rsidRPr="00A5693B">
        <w:rPr>
          <w:rStyle w:val="FootnoteReference"/>
          <w:rFonts w:ascii="Times New Roman" w:hAnsi="Times New Roman" w:cs="Times New Roman"/>
          <w:sz w:val="20"/>
          <w:szCs w:val="20"/>
        </w:rPr>
        <w:footnoteRef/>
      </w:r>
      <w:r w:rsidRPr="00A5693B">
        <w:rPr>
          <w:rFonts w:ascii="Times New Roman" w:hAnsi="Times New Roman" w:cs="Times New Roman"/>
          <w:sz w:val="20"/>
          <w:szCs w:val="20"/>
        </w:rPr>
        <w:t xml:space="preserve"> Aktīvu pārstāj atzīt kādā laika brīdī vai laika posmā atkarībā no vienošanās noteikumiem.</w:t>
      </w:r>
    </w:p>
  </w:footnote>
  <w:footnote w:id="3">
    <w:p w14:paraId="3BF53629" w14:textId="113DFC92" w:rsidR="001A3A3B" w:rsidRPr="00A5693B" w:rsidRDefault="001A3A3B" w:rsidP="001A3A3B">
      <w:pPr>
        <w:jc w:val="both"/>
        <w:rPr>
          <w:rFonts w:ascii="Times New Roman" w:hAnsi="Times New Roman" w:cs="Times New Roman"/>
          <w:noProof/>
          <w:sz w:val="20"/>
          <w:szCs w:val="20"/>
        </w:rPr>
      </w:pPr>
      <w:r w:rsidRPr="00A5693B">
        <w:rPr>
          <w:rStyle w:val="FootnoteReference"/>
          <w:rFonts w:ascii="Times New Roman" w:hAnsi="Times New Roman" w:cs="Times New Roman"/>
          <w:sz w:val="20"/>
          <w:szCs w:val="20"/>
        </w:rPr>
        <w:footnoteRef/>
      </w:r>
      <w:r w:rsidRPr="00A5693B">
        <w:rPr>
          <w:rFonts w:ascii="Times New Roman" w:hAnsi="Times New Roman" w:cs="Times New Roman"/>
          <w:sz w:val="20"/>
          <w:szCs w:val="20"/>
        </w:rPr>
        <w:t xml:space="preserve"> Šie norādījumi ir piemērojami arī kādai noteiktai mainīgas atlīdzības daļai, kuru var vai nevar noteikt ar vienām vai vairākām pārveduma tiesībām.</w:t>
      </w:r>
    </w:p>
  </w:footnote>
  <w:footnote w:id="4">
    <w:p w14:paraId="7286744D" w14:textId="1555D818" w:rsidR="00E2516E" w:rsidRPr="005E46F8" w:rsidRDefault="00E2516E" w:rsidP="00E2516E">
      <w:pPr>
        <w:jc w:val="both"/>
        <w:rPr>
          <w:rFonts w:ascii="Times New Roman" w:hAnsi="Times New Roman" w:cs="Times New Roman"/>
          <w:noProof/>
          <w:sz w:val="20"/>
          <w:szCs w:val="20"/>
        </w:rPr>
      </w:pPr>
      <w:r w:rsidRPr="005E46F8">
        <w:rPr>
          <w:rStyle w:val="FootnoteReference"/>
          <w:rFonts w:ascii="Times New Roman" w:hAnsi="Times New Roman" w:cs="Times New Roman"/>
          <w:sz w:val="20"/>
          <w:szCs w:val="20"/>
        </w:rPr>
        <w:footnoteRef/>
      </w:r>
      <w:r w:rsidRPr="005E46F8">
        <w:rPr>
          <w:rFonts w:ascii="Times New Roman" w:hAnsi="Times New Roman" w:cs="Times New Roman"/>
          <w:sz w:val="20"/>
          <w:szCs w:val="20"/>
        </w:rPr>
        <w:t xml:space="preserve"> Šajos piemēros naudas summas ir izteiktas “valūtas vienībās” (VV).</w:t>
      </w:r>
    </w:p>
  </w:footnote>
  <w:footnote w:id="5">
    <w:p w14:paraId="10F03F52" w14:textId="0C01F449" w:rsidR="001D7C2C" w:rsidRPr="00B76618" w:rsidRDefault="001D7C2C" w:rsidP="001D7C2C">
      <w:pPr>
        <w:jc w:val="both"/>
        <w:rPr>
          <w:rFonts w:ascii="Times New Roman" w:hAnsi="Times New Roman" w:cs="Times New Roman"/>
          <w:noProof/>
          <w:sz w:val="20"/>
          <w:szCs w:val="20"/>
        </w:rPr>
      </w:pPr>
      <w:r w:rsidRPr="00B76618">
        <w:rPr>
          <w:rStyle w:val="FootnoteReference"/>
          <w:rFonts w:ascii="Times New Roman" w:hAnsi="Times New Roman" w:cs="Times New Roman"/>
          <w:sz w:val="20"/>
          <w:szCs w:val="20"/>
        </w:rPr>
        <w:footnoteRef/>
      </w:r>
      <w:r w:rsidRPr="00B76618">
        <w:rPr>
          <w:rFonts w:ascii="Times New Roman" w:hAnsi="Times New Roman" w:cs="Times New Roman"/>
          <w:sz w:val="20"/>
          <w:szCs w:val="20"/>
        </w:rPr>
        <w:t xml:space="preserve"> Jāatzīmē, ka </w:t>
      </w:r>
      <w:r w:rsidRPr="00B76618">
        <w:rPr>
          <w:rFonts w:ascii="Times New Roman" w:hAnsi="Times New Roman" w:cs="Times New Roman"/>
          <w:i/>
          <w:iCs/>
          <w:sz w:val="20"/>
          <w:szCs w:val="20"/>
        </w:rPr>
        <w:t>IPSAS</w:t>
      </w:r>
      <w:r w:rsidRPr="00B76618">
        <w:rPr>
          <w:rFonts w:ascii="Times New Roman" w:hAnsi="Times New Roman" w:cs="Times New Roman"/>
          <w:sz w:val="20"/>
          <w:szCs w:val="20"/>
        </w:rPr>
        <w:t> 48 neaizliedz pašvaldībai savos finanšu pārskatos izmantot alternatīvus apzīmējumus terminiem “pārveduma tiesību aktīvs”, “pārveduma pienākuma saistības” vai “pārveduma izdevumi”.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D566" w14:textId="77777777" w:rsidR="003D1B89" w:rsidRDefault="003D1B89">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F10EE" w14:textId="77777777" w:rsidR="00D857DA" w:rsidRPr="00864FDC" w:rsidRDefault="00D857DA" w:rsidP="00D857DA">
    <w:pPr>
      <w:pStyle w:val="Header"/>
      <w:rPr>
        <w:rStyle w:val="PageNumber"/>
        <w:rFonts w:ascii="Times New Roman" w:hAnsi="Times New Roman" w:cs="Times New Roman"/>
        <w:sz w:val="20"/>
        <w:szCs w:val="20"/>
      </w:rPr>
    </w:pPr>
  </w:p>
  <w:p w14:paraId="2BC94ADC" w14:textId="77777777" w:rsidR="00D857DA" w:rsidRPr="00864FDC" w:rsidRDefault="00D857DA" w:rsidP="00D857DA">
    <w:pPr>
      <w:pStyle w:val="Header"/>
      <w:tabs>
        <w:tab w:val="clear" w:pos="4513"/>
        <w:tab w:val="clear" w:pos="9026"/>
        <w:tab w:val="right" w:leader="underscore" w:pos="9072"/>
      </w:tabs>
      <w:rPr>
        <w:rStyle w:val="PageNumber"/>
        <w:rFonts w:ascii="Times New Roman" w:hAnsi="Times New Roman" w:cs="Times New Roman"/>
        <w:sz w:val="20"/>
        <w:szCs w:val="20"/>
      </w:rPr>
    </w:pPr>
    <w:bookmarkStart w:id="95" w:name="_Hlk496261784"/>
    <w:bookmarkStart w:id="96" w:name="_Hlk496261785"/>
    <w:bookmarkStart w:id="97" w:name="_Hlk496261786"/>
    <w:bookmarkStart w:id="98" w:name="_Hlk502757728"/>
    <w:bookmarkStart w:id="99" w:name="_Hlk502757729"/>
    <w:bookmarkStart w:id="100" w:name="_Hlk502757738"/>
    <w:bookmarkStart w:id="101" w:name="_Hlk502757739"/>
    <w:bookmarkStart w:id="102" w:name="_Hlk30491084"/>
    <w:bookmarkStart w:id="103" w:name="_Hlk30491085"/>
    <w:bookmarkStart w:id="104" w:name="_Hlk63344778"/>
    <w:bookmarkStart w:id="105" w:name="_Hlk63344779"/>
    <w:bookmarkStart w:id="106" w:name="_Hlk63344780"/>
    <w:bookmarkStart w:id="107" w:name="_Hlk63344781"/>
    <w:r w:rsidRPr="00864FDC">
      <w:rPr>
        <w:rStyle w:val="PageNumber"/>
        <w:rFonts w:ascii="Times New Roman" w:hAnsi="Times New Roman" w:cs="Times New Roman"/>
        <w:sz w:val="20"/>
        <w:szCs w:val="20"/>
      </w:rPr>
      <w:tab/>
    </w:r>
  </w:p>
  <w:bookmarkEnd w:id="95"/>
  <w:bookmarkEnd w:id="96"/>
  <w:bookmarkEnd w:id="97"/>
  <w:bookmarkEnd w:id="98"/>
  <w:bookmarkEnd w:id="99"/>
  <w:bookmarkEnd w:id="100"/>
  <w:bookmarkEnd w:id="101"/>
  <w:bookmarkEnd w:id="102"/>
  <w:bookmarkEnd w:id="103"/>
  <w:bookmarkEnd w:id="104"/>
  <w:bookmarkEnd w:id="105"/>
  <w:bookmarkEnd w:id="106"/>
  <w:bookmarkEnd w:id="107"/>
  <w:p w14:paraId="5652F6A8" w14:textId="77777777" w:rsidR="003E504A" w:rsidRDefault="003E5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1D9D" w14:textId="77777777" w:rsidR="003E504A" w:rsidRPr="00864FDC" w:rsidRDefault="003E504A" w:rsidP="003E504A">
    <w:pPr>
      <w:pBdr>
        <w:bottom w:val="single" w:sz="12" w:space="5" w:color="auto"/>
      </w:pBdr>
      <w:rPr>
        <w:rFonts w:ascii="Times New Roman" w:hAnsi="Times New Roman" w:cs="Times New Roman"/>
        <w:spacing w:val="-2"/>
        <w:sz w:val="20"/>
        <w:szCs w:val="20"/>
      </w:rPr>
    </w:pPr>
    <w:bookmarkStart w:id="108" w:name="_Hlk496261745"/>
    <w:bookmarkStart w:id="109" w:name="_Hlk496261746"/>
    <w:bookmarkStart w:id="110" w:name="_Hlk496261747"/>
    <w:bookmarkStart w:id="111" w:name="_Hlk30491063"/>
    <w:bookmarkStart w:id="112" w:name="_Hlk30491064"/>
  </w:p>
  <w:bookmarkEnd w:id="108"/>
  <w:bookmarkEnd w:id="109"/>
  <w:bookmarkEnd w:id="110"/>
  <w:bookmarkEnd w:id="111"/>
  <w:bookmarkEnd w:id="112"/>
  <w:p w14:paraId="298FDA1D" w14:textId="77777777" w:rsidR="003E504A" w:rsidRDefault="003E5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961"/>
    <w:multiLevelType w:val="multilevel"/>
    <w:tmpl w:val="49EC4636"/>
    <w:lvl w:ilvl="0">
      <w:start w:val="4"/>
      <w:numFmt w:val="upperLetter"/>
      <w:lvlText w:val="%1"/>
      <w:lvlJc w:val="left"/>
      <w:pPr>
        <w:ind w:left="1845" w:hanging="405"/>
      </w:pPr>
      <w:rPr>
        <w:rFonts w:hint="default"/>
        <w:lang w:val="en-US" w:eastAsia="en-US" w:bidi="ar-SA"/>
      </w:rPr>
    </w:lvl>
    <w:lvl w:ilvl="1">
      <w:start w:val="1"/>
      <w:numFmt w:val="decimal"/>
      <w:lvlText w:val="%1.%2"/>
      <w:lvlJc w:val="left"/>
      <w:pPr>
        <w:ind w:left="1845" w:hanging="405"/>
      </w:pPr>
      <w:rPr>
        <w:rFonts w:ascii="Arial" w:eastAsia="Arial" w:hAnsi="Arial" w:cs="Arial" w:hint="default"/>
        <w:i/>
        <w:iCs/>
        <w:spacing w:val="-2"/>
        <w:w w:val="100"/>
        <w:sz w:val="22"/>
        <w:szCs w:val="22"/>
        <w:lang w:val="en-US" w:eastAsia="en-US" w:bidi="ar-SA"/>
      </w:rPr>
    </w:lvl>
    <w:lvl w:ilvl="2">
      <w:start w:val="1"/>
      <w:numFmt w:val="lowerLetter"/>
      <w:lvlText w:val="(%3)"/>
      <w:lvlJc w:val="left"/>
      <w:pPr>
        <w:ind w:left="2534" w:hanging="548"/>
      </w:pPr>
      <w:rPr>
        <w:rFonts w:ascii="Arial MT" w:eastAsia="Arial MT" w:hAnsi="Arial MT" w:cs="Arial MT" w:hint="default"/>
        <w:w w:val="99"/>
        <w:sz w:val="20"/>
        <w:szCs w:val="20"/>
        <w:lang w:val="en-US" w:eastAsia="en-US" w:bidi="ar-SA"/>
      </w:rPr>
    </w:lvl>
    <w:lvl w:ilvl="3">
      <w:numFmt w:val="bullet"/>
      <w:lvlText w:val="•"/>
      <w:lvlJc w:val="left"/>
      <w:pPr>
        <w:ind w:left="4531" w:hanging="548"/>
      </w:pPr>
      <w:rPr>
        <w:rFonts w:hint="default"/>
        <w:lang w:val="en-US" w:eastAsia="en-US" w:bidi="ar-SA"/>
      </w:rPr>
    </w:lvl>
    <w:lvl w:ilvl="4">
      <w:numFmt w:val="bullet"/>
      <w:lvlText w:val="•"/>
      <w:lvlJc w:val="left"/>
      <w:pPr>
        <w:ind w:left="5526" w:hanging="548"/>
      </w:pPr>
      <w:rPr>
        <w:rFonts w:hint="default"/>
        <w:lang w:val="en-US" w:eastAsia="en-US" w:bidi="ar-SA"/>
      </w:rPr>
    </w:lvl>
    <w:lvl w:ilvl="5">
      <w:numFmt w:val="bullet"/>
      <w:lvlText w:val="•"/>
      <w:lvlJc w:val="left"/>
      <w:pPr>
        <w:ind w:left="6522" w:hanging="548"/>
      </w:pPr>
      <w:rPr>
        <w:rFonts w:hint="default"/>
        <w:lang w:val="en-US" w:eastAsia="en-US" w:bidi="ar-SA"/>
      </w:rPr>
    </w:lvl>
    <w:lvl w:ilvl="6">
      <w:numFmt w:val="bullet"/>
      <w:lvlText w:val="•"/>
      <w:lvlJc w:val="left"/>
      <w:pPr>
        <w:ind w:left="7517" w:hanging="548"/>
      </w:pPr>
      <w:rPr>
        <w:rFonts w:hint="default"/>
        <w:lang w:val="en-US" w:eastAsia="en-US" w:bidi="ar-SA"/>
      </w:rPr>
    </w:lvl>
    <w:lvl w:ilvl="7">
      <w:numFmt w:val="bullet"/>
      <w:lvlText w:val="•"/>
      <w:lvlJc w:val="left"/>
      <w:pPr>
        <w:ind w:left="8513" w:hanging="548"/>
      </w:pPr>
      <w:rPr>
        <w:rFonts w:hint="default"/>
        <w:lang w:val="en-US" w:eastAsia="en-US" w:bidi="ar-SA"/>
      </w:rPr>
    </w:lvl>
    <w:lvl w:ilvl="8">
      <w:numFmt w:val="bullet"/>
      <w:lvlText w:val="•"/>
      <w:lvlJc w:val="left"/>
      <w:pPr>
        <w:ind w:left="9508" w:hanging="548"/>
      </w:pPr>
      <w:rPr>
        <w:rFonts w:hint="default"/>
        <w:lang w:val="en-US" w:eastAsia="en-US" w:bidi="ar-SA"/>
      </w:rPr>
    </w:lvl>
  </w:abstractNum>
  <w:abstractNum w:abstractNumId="1" w15:restartNumberingAfterBreak="0">
    <w:nsid w:val="09E41CDD"/>
    <w:multiLevelType w:val="hybridMultilevel"/>
    <w:tmpl w:val="13C254E2"/>
    <w:lvl w:ilvl="0" w:tplc="CEDA2AD0">
      <w:start w:val="1"/>
      <w:numFmt w:val="lowerLetter"/>
      <w:lvlText w:val="(%1)"/>
      <w:lvlJc w:val="left"/>
      <w:pPr>
        <w:ind w:left="2693" w:hanging="545"/>
      </w:pPr>
      <w:rPr>
        <w:rFonts w:ascii="Arial MT" w:eastAsia="Arial MT" w:hAnsi="Arial MT" w:cs="Arial MT" w:hint="default"/>
        <w:w w:val="99"/>
        <w:sz w:val="20"/>
        <w:szCs w:val="20"/>
        <w:lang w:val="en-US" w:eastAsia="en-US" w:bidi="ar-SA"/>
      </w:rPr>
    </w:lvl>
    <w:lvl w:ilvl="1" w:tplc="F45C284C">
      <w:numFmt w:val="bullet"/>
      <w:lvlText w:val="•"/>
      <w:lvlJc w:val="left"/>
      <w:pPr>
        <w:ind w:left="3580" w:hanging="545"/>
      </w:pPr>
      <w:rPr>
        <w:rFonts w:hint="default"/>
        <w:lang w:val="en-US" w:eastAsia="en-US" w:bidi="ar-SA"/>
      </w:rPr>
    </w:lvl>
    <w:lvl w:ilvl="2" w:tplc="6A3CFE1A">
      <w:numFmt w:val="bullet"/>
      <w:lvlText w:val="•"/>
      <w:lvlJc w:val="left"/>
      <w:pPr>
        <w:ind w:left="4460" w:hanging="545"/>
      </w:pPr>
      <w:rPr>
        <w:rFonts w:hint="default"/>
        <w:lang w:val="en-US" w:eastAsia="en-US" w:bidi="ar-SA"/>
      </w:rPr>
    </w:lvl>
    <w:lvl w:ilvl="3" w:tplc="C71E50E0">
      <w:numFmt w:val="bullet"/>
      <w:lvlText w:val="•"/>
      <w:lvlJc w:val="left"/>
      <w:pPr>
        <w:ind w:left="5340" w:hanging="545"/>
      </w:pPr>
      <w:rPr>
        <w:rFonts w:hint="default"/>
        <w:lang w:val="en-US" w:eastAsia="en-US" w:bidi="ar-SA"/>
      </w:rPr>
    </w:lvl>
    <w:lvl w:ilvl="4" w:tplc="07B40914">
      <w:numFmt w:val="bullet"/>
      <w:lvlText w:val="•"/>
      <w:lvlJc w:val="left"/>
      <w:pPr>
        <w:ind w:left="6220" w:hanging="545"/>
      </w:pPr>
      <w:rPr>
        <w:rFonts w:hint="default"/>
        <w:lang w:val="en-US" w:eastAsia="en-US" w:bidi="ar-SA"/>
      </w:rPr>
    </w:lvl>
    <w:lvl w:ilvl="5" w:tplc="BF7A2FC4">
      <w:numFmt w:val="bullet"/>
      <w:lvlText w:val="•"/>
      <w:lvlJc w:val="left"/>
      <w:pPr>
        <w:ind w:left="7100" w:hanging="545"/>
      </w:pPr>
      <w:rPr>
        <w:rFonts w:hint="default"/>
        <w:lang w:val="en-US" w:eastAsia="en-US" w:bidi="ar-SA"/>
      </w:rPr>
    </w:lvl>
    <w:lvl w:ilvl="6" w:tplc="FA74B5B6">
      <w:numFmt w:val="bullet"/>
      <w:lvlText w:val="•"/>
      <w:lvlJc w:val="left"/>
      <w:pPr>
        <w:ind w:left="7980" w:hanging="545"/>
      </w:pPr>
      <w:rPr>
        <w:rFonts w:hint="default"/>
        <w:lang w:val="en-US" w:eastAsia="en-US" w:bidi="ar-SA"/>
      </w:rPr>
    </w:lvl>
    <w:lvl w:ilvl="7" w:tplc="993AB03A">
      <w:numFmt w:val="bullet"/>
      <w:lvlText w:val="•"/>
      <w:lvlJc w:val="left"/>
      <w:pPr>
        <w:ind w:left="8860" w:hanging="545"/>
      </w:pPr>
      <w:rPr>
        <w:rFonts w:hint="default"/>
        <w:lang w:val="en-US" w:eastAsia="en-US" w:bidi="ar-SA"/>
      </w:rPr>
    </w:lvl>
    <w:lvl w:ilvl="8" w:tplc="2F02CBEA">
      <w:numFmt w:val="bullet"/>
      <w:lvlText w:val="•"/>
      <w:lvlJc w:val="left"/>
      <w:pPr>
        <w:ind w:left="9740" w:hanging="545"/>
      </w:pPr>
      <w:rPr>
        <w:rFonts w:hint="default"/>
        <w:lang w:val="en-US" w:eastAsia="en-US" w:bidi="ar-SA"/>
      </w:rPr>
    </w:lvl>
  </w:abstractNum>
  <w:abstractNum w:abstractNumId="2" w15:restartNumberingAfterBreak="0">
    <w:nsid w:val="0C750432"/>
    <w:multiLevelType w:val="hybridMultilevel"/>
    <w:tmpl w:val="4BBA9428"/>
    <w:lvl w:ilvl="0" w:tplc="5260C1A8">
      <w:start w:val="1"/>
      <w:numFmt w:val="lowerLetter"/>
      <w:lvlText w:val="(%1)"/>
      <w:lvlJc w:val="left"/>
      <w:pPr>
        <w:ind w:left="2693" w:hanging="545"/>
      </w:pPr>
      <w:rPr>
        <w:rFonts w:ascii="Arial MT" w:eastAsia="Arial MT" w:hAnsi="Arial MT" w:cs="Arial MT" w:hint="default"/>
        <w:w w:val="99"/>
        <w:sz w:val="20"/>
        <w:szCs w:val="20"/>
        <w:lang w:val="en-US" w:eastAsia="en-US" w:bidi="ar-SA"/>
      </w:rPr>
    </w:lvl>
    <w:lvl w:ilvl="1" w:tplc="DE1677A6">
      <w:numFmt w:val="bullet"/>
      <w:lvlText w:val="•"/>
      <w:lvlJc w:val="left"/>
      <w:pPr>
        <w:ind w:left="3580" w:hanging="545"/>
      </w:pPr>
      <w:rPr>
        <w:rFonts w:hint="default"/>
        <w:lang w:val="en-US" w:eastAsia="en-US" w:bidi="ar-SA"/>
      </w:rPr>
    </w:lvl>
    <w:lvl w:ilvl="2" w:tplc="9E64CDD8">
      <w:numFmt w:val="bullet"/>
      <w:lvlText w:val="•"/>
      <w:lvlJc w:val="left"/>
      <w:pPr>
        <w:ind w:left="4460" w:hanging="545"/>
      </w:pPr>
      <w:rPr>
        <w:rFonts w:hint="default"/>
        <w:lang w:val="en-US" w:eastAsia="en-US" w:bidi="ar-SA"/>
      </w:rPr>
    </w:lvl>
    <w:lvl w:ilvl="3" w:tplc="56B6DDB2">
      <w:numFmt w:val="bullet"/>
      <w:lvlText w:val="•"/>
      <w:lvlJc w:val="left"/>
      <w:pPr>
        <w:ind w:left="5340" w:hanging="545"/>
      </w:pPr>
      <w:rPr>
        <w:rFonts w:hint="default"/>
        <w:lang w:val="en-US" w:eastAsia="en-US" w:bidi="ar-SA"/>
      </w:rPr>
    </w:lvl>
    <w:lvl w:ilvl="4" w:tplc="8F3A4DAE">
      <w:numFmt w:val="bullet"/>
      <w:lvlText w:val="•"/>
      <w:lvlJc w:val="left"/>
      <w:pPr>
        <w:ind w:left="6220" w:hanging="545"/>
      </w:pPr>
      <w:rPr>
        <w:rFonts w:hint="default"/>
        <w:lang w:val="en-US" w:eastAsia="en-US" w:bidi="ar-SA"/>
      </w:rPr>
    </w:lvl>
    <w:lvl w:ilvl="5" w:tplc="5E926DF6">
      <w:numFmt w:val="bullet"/>
      <w:lvlText w:val="•"/>
      <w:lvlJc w:val="left"/>
      <w:pPr>
        <w:ind w:left="7100" w:hanging="545"/>
      </w:pPr>
      <w:rPr>
        <w:rFonts w:hint="default"/>
        <w:lang w:val="en-US" w:eastAsia="en-US" w:bidi="ar-SA"/>
      </w:rPr>
    </w:lvl>
    <w:lvl w:ilvl="6" w:tplc="E346BB26">
      <w:numFmt w:val="bullet"/>
      <w:lvlText w:val="•"/>
      <w:lvlJc w:val="left"/>
      <w:pPr>
        <w:ind w:left="7980" w:hanging="545"/>
      </w:pPr>
      <w:rPr>
        <w:rFonts w:hint="default"/>
        <w:lang w:val="en-US" w:eastAsia="en-US" w:bidi="ar-SA"/>
      </w:rPr>
    </w:lvl>
    <w:lvl w:ilvl="7" w:tplc="4094BDB0">
      <w:numFmt w:val="bullet"/>
      <w:lvlText w:val="•"/>
      <w:lvlJc w:val="left"/>
      <w:pPr>
        <w:ind w:left="8860" w:hanging="545"/>
      </w:pPr>
      <w:rPr>
        <w:rFonts w:hint="default"/>
        <w:lang w:val="en-US" w:eastAsia="en-US" w:bidi="ar-SA"/>
      </w:rPr>
    </w:lvl>
    <w:lvl w:ilvl="8" w:tplc="C2EEC29C">
      <w:numFmt w:val="bullet"/>
      <w:lvlText w:val="•"/>
      <w:lvlJc w:val="left"/>
      <w:pPr>
        <w:ind w:left="9740" w:hanging="545"/>
      </w:pPr>
      <w:rPr>
        <w:rFonts w:hint="default"/>
        <w:lang w:val="en-US" w:eastAsia="en-US" w:bidi="ar-SA"/>
      </w:rPr>
    </w:lvl>
  </w:abstractNum>
  <w:abstractNum w:abstractNumId="3" w15:restartNumberingAfterBreak="0">
    <w:nsid w:val="0D070418"/>
    <w:multiLevelType w:val="hybridMultilevel"/>
    <w:tmpl w:val="7D8A989C"/>
    <w:lvl w:ilvl="0" w:tplc="259ACEBE">
      <w:start w:val="1"/>
      <w:numFmt w:val="lowerLetter"/>
      <w:lvlText w:val="(%1)"/>
      <w:lvlJc w:val="left"/>
      <w:pPr>
        <w:ind w:left="2693" w:hanging="545"/>
      </w:pPr>
      <w:rPr>
        <w:rFonts w:ascii="Arial MT" w:eastAsia="Arial MT" w:hAnsi="Arial MT" w:cs="Arial MT" w:hint="default"/>
        <w:w w:val="99"/>
        <w:sz w:val="20"/>
        <w:szCs w:val="20"/>
        <w:lang w:val="en-US" w:eastAsia="en-US" w:bidi="ar-SA"/>
      </w:rPr>
    </w:lvl>
    <w:lvl w:ilvl="1" w:tplc="D8304034">
      <w:numFmt w:val="bullet"/>
      <w:lvlText w:val="•"/>
      <w:lvlJc w:val="left"/>
      <w:pPr>
        <w:ind w:left="3580" w:hanging="545"/>
      </w:pPr>
      <w:rPr>
        <w:rFonts w:hint="default"/>
        <w:lang w:val="en-US" w:eastAsia="en-US" w:bidi="ar-SA"/>
      </w:rPr>
    </w:lvl>
    <w:lvl w:ilvl="2" w:tplc="90184C5C">
      <w:numFmt w:val="bullet"/>
      <w:lvlText w:val="•"/>
      <w:lvlJc w:val="left"/>
      <w:pPr>
        <w:ind w:left="4460" w:hanging="545"/>
      </w:pPr>
      <w:rPr>
        <w:rFonts w:hint="default"/>
        <w:lang w:val="en-US" w:eastAsia="en-US" w:bidi="ar-SA"/>
      </w:rPr>
    </w:lvl>
    <w:lvl w:ilvl="3" w:tplc="DF7AC51E">
      <w:numFmt w:val="bullet"/>
      <w:lvlText w:val="•"/>
      <w:lvlJc w:val="left"/>
      <w:pPr>
        <w:ind w:left="5340" w:hanging="545"/>
      </w:pPr>
      <w:rPr>
        <w:rFonts w:hint="default"/>
        <w:lang w:val="en-US" w:eastAsia="en-US" w:bidi="ar-SA"/>
      </w:rPr>
    </w:lvl>
    <w:lvl w:ilvl="4" w:tplc="9CE46F68">
      <w:numFmt w:val="bullet"/>
      <w:lvlText w:val="•"/>
      <w:lvlJc w:val="left"/>
      <w:pPr>
        <w:ind w:left="6220" w:hanging="545"/>
      </w:pPr>
      <w:rPr>
        <w:rFonts w:hint="default"/>
        <w:lang w:val="en-US" w:eastAsia="en-US" w:bidi="ar-SA"/>
      </w:rPr>
    </w:lvl>
    <w:lvl w:ilvl="5" w:tplc="88908DAA">
      <w:numFmt w:val="bullet"/>
      <w:lvlText w:val="•"/>
      <w:lvlJc w:val="left"/>
      <w:pPr>
        <w:ind w:left="7100" w:hanging="545"/>
      </w:pPr>
      <w:rPr>
        <w:rFonts w:hint="default"/>
        <w:lang w:val="en-US" w:eastAsia="en-US" w:bidi="ar-SA"/>
      </w:rPr>
    </w:lvl>
    <w:lvl w:ilvl="6" w:tplc="4A66946C">
      <w:numFmt w:val="bullet"/>
      <w:lvlText w:val="•"/>
      <w:lvlJc w:val="left"/>
      <w:pPr>
        <w:ind w:left="7980" w:hanging="545"/>
      </w:pPr>
      <w:rPr>
        <w:rFonts w:hint="default"/>
        <w:lang w:val="en-US" w:eastAsia="en-US" w:bidi="ar-SA"/>
      </w:rPr>
    </w:lvl>
    <w:lvl w:ilvl="7" w:tplc="955A1338">
      <w:numFmt w:val="bullet"/>
      <w:lvlText w:val="•"/>
      <w:lvlJc w:val="left"/>
      <w:pPr>
        <w:ind w:left="8860" w:hanging="545"/>
      </w:pPr>
      <w:rPr>
        <w:rFonts w:hint="default"/>
        <w:lang w:val="en-US" w:eastAsia="en-US" w:bidi="ar-SA"/>
      </w:rPr>
    </w:lvl>
    <w:lvl w:ilvl="8" w:tplc="9A5E7B68">
      <w:numFmt w:val="bullet"/>
      <w:lvlText w:val="•"/>
      <w:lvlJc w:val="left"/>
      <w:pPr>
        <w:ind w:left="9740" w:hanging="545"/>
      </w:pPr>
      <w:rPr>
        <w:rFonts w:hint="default"/>
        <w:lang w:val="en-US" w:eastAsia="en-US" w:bidi="ar-SA"/>
      </w:rPr>
    </w:lvl>
  </w:abstractNum>
  <w:abstractNum w:abstractNumId="4" w15:restartNumberingAfterBreak="0">
    <w:nsid w:val="13240163"/>
    <w:multiLevelType w:val="hybridMultilevel"/>
    <w:tmpl w:val="CC94CCFA"/>
    <w:lvl w:ilvl="0" w:tplc="2C24A894">
      <w:start w:val="1"/>
      <w:numFmt w:val="lowerLetter"/>
      <w:lvlText w:val="(%1)"/>
      <w:lvlJc w:val="left"/>
      <w:pPr>
        <w:ind w:left="2693" w:hanging="545"/>
      </w:pPr>
      <w:rPr>
        <w:rFonts w:ascii="Arial MT" w:eastAsia="Arial MT" w:hAnsi="Arial MT" w:cs="Arial MT" w:hint="default"/>
        <w:w w:val="99"/>
        <w:sz w:val="20"/>
        <w:szCs w:val="20"/>
        <w:lang w:val="en-US" w:eastAsia="en-US" w:bidi="ar-SA"/>
      </w:rPr>
    </w:lvl>
    <w:lvl w:ilvl="1" w:tplc="DB8C4ABC">
      <w:numFmt w:val="bullet"/>
      <w:lvlText w:val="•"/>
      <w:lvlJc w:val="left"/>
      <w:pPr>
        <w:ind w:left="3580" w:hanging="545"/>
      </w:pPr>
      <w:rPr>
        <w:rFonts w:hint="default"/>
        <w:lang w:val="en-US" w:eastAsia="en-US" w:bidi="ar-SA"/>
      </w:rPr>
    </w:lvl>
    <w:lvl w:ilvl="2" w:tplc="6BC03102">
      <w:numFmt w:val="bullet"/>
      <w:lvlText w:val="•"/>
      <w:lvlJc w:val="left"/>
      <w:pPr>
        <w:ind w:left="4460" w:hanging="545"/>
      </w:pPr>
      <w:rPr>
        <w:rFonts w:hint="default"/>
        <w:lang w:val="en-US" w:eastAsia="en-US" w:bidi="ar-SA"/>
      </w:rPr>
    </w:lvl>
    <w:lvl w:ilvl="3" w:tplc="7CCE569E">
      <w:numFmt w:val="bullet"/>
      <w:lvlText w:val="•"/>
      <w:lvlJc w:val="left"/>
      <w:pPr>
        <w:ind w:left="5340" w:hanging="545"/>
      </w:pPr>
      <w:rPr>
        <w:rFonts w:hint="default"/>
        <w:lang w:val="en-US" w:eastAsia="en-US" w:bidi="ar-SA"/>
      </w:rPr>
    </w:lvl>
    <w:lvl w:ilvl="4" w:tplc="3C5E5720">
      <w:numFmt w:val="bullet"/>
      <w:lvlText w:val="•"/>
      <w:lvlJc w:val="left"/>
      <w:pPr>
        <w:ind w:left="6220" w:hanging="545"/>
      </w:pPr>
      <w:rPr>
        <w:rFonts w:hint="default"/>
        <w:lang w:val="en-US" w:eastAsia="en-US" w:bidi="ar-SA"/>
      </w:rPr>
    </w:lvl>
    <w:lvl w:ilvl="5" w:tplc="D64CC1C2">
      <w:numFmt w:val="bullet"/>
      <w:lvlText w:val="•"/>
      <w:lvlJc w:val="left"/>
      <w:pPr>
        <w:ind w:left="7100" w:hanging="545"/>
      </w:pPr>
      <w:rPr>
        <w:rFonts w:hint="default"/>
        <w:lang w:val="en-US" w:eastAsia="en-US" w:bidi="ar-SA"/>
      </w:rPr>
    </w:lvl>
    <w:lvl w:ilvl="6" w:tplc="CE809804">
      <w:numFmt w:val="bullet"/>
      <w:lvlText w:val="•"/>
      <w:lvlJc w:val="left"/>
      <w:pPr>
        <w:ind w:left="7980" w:hanging="545"/>
      </w:pPr>
      <w:rPr>
        <w:rFonts w:hint="default"/>
        <w:lang w:val="en-US" w:eastAsia="en-US" w:bidi="ar-SA"/>
      </w:rPr>
    </w:lvl>
    <w:lvl w:ilvl="7" w:tplc="4C2A414C">
      <w:numFmt w:val="bullet"/>
      <w:lvlText w:val="•"/>
      <w:lvlJc w:val="left"/>
      <w:pPr>
        <w:ind w:left="8860" w:hanging="545"/>
      </w:pPr>
      <w:rPr>
        <w:rFonts w:hint="default"/>
        <w:lang w:val="en-US" w:eastAsia="en-US" w:bidi="ar-SA"/>
      </w:rPr>
    </w:lvl>
    <w:lvl w:ilvl="8" w:tplc="529829AE">
      <w:numFmt w:val="bullet"/>
      <w:lvlText w:val="•"/>
      <w:lvlJc w:val="left"/>
      <w:pPr>
        <w:ind w:left="9740" w:hanging="545"/>
      </w:pPr>
      <w:rPr>
        <w:rFonts w:hint="default"/>
        <w:lang w:val="en-US" w:eastAsia="en-US" w:bidi="ar-SA"/>
      </w:rPr>
    </w:lvl>
  </w:abstractNum>
  <w:abstractNum w:abstractNumId="5" w15:restartNumberingAfterBreak="0">
    <w:nsid w:val="19DB2117"/>
    <w:multiLevelType w:val="hybridMultilevel"/>
    <w:tmpl w:val="415A7186"/>
    <w:lvl w:ilvl="0" w:tplc="8DDA4C24">
      <w:start w:val="1"/>
      <w:numFmt w:val="lowerLetter"/>
      <w:lvlText w:val="(%1)"/>
      <w:lvlJc w:val="left"/>
      <w:pPr>
        <w:ind w:left="2693" w:hanging="545"/>
      </w:pPr>
      <w:rPr>
        <w:rFonts w:ascii="Arial MT" w:eastAsia="Arial MT" w:hAnsi="Arial MT" w:cs="Arial MT" w:hint="default"/>
        <w:w w:val="99"/>
        <w:sz w:val="20"/>
        <w:szCs w:val="20"/>
        <w:lang w:val="en-US" w:eastAsia="en-US" w:bidi="ar-SA"/>
      </w:rPr>
    </w:lvl>
    <w:lvl w:ilvl="1" w:tplc="542CB0DC">
      <w:start w:val="1"/>
      <w:numFmt w:val="lowerRoman"/>
      <w:lvlText w:val="(%2)"/>
      <w:lvlJc w:val="left"/>
      <w:pPr>
        <w:ind w:left="3238" w:hanging="545"/>
      </w:pPr>
      <w:rPr>
        <w:rFonts w:ascii="Arial MT" w:eastAsia="Arial MT" w:hAnsi="Arial MT" w:cs="Arial MT" w:hint="default"/>
        <w:spacing w:val="-1"/>
        <w:w w:val="99"/>
        <w:sz w:val="20"/>
        <w:szCs w:val="20"/>
        <w:lang w:val="en-US" w:eastAsia="en-US" w:bidi="ar-SA"/>
      </w:rPr>
    </w:lvl>
    <w:lvl w:ilvl="2" w:tplc="95DED4B8">
      <w:numFmt w:val="bullet"/>
      <w:lvlText w:val="•"/>
      <w:lvlJc w:val="left"/>
      <w:pPr>
        <w:ind w:left="4157" w:hanging="545"/>
      </w:pPr>
      <w:rPr>
        <w:rFonts w:hint="default"/>
        <w:lang w:val="en-US" w:eastAsia="en-US" w:bidi="ar-SA"/>
      </w:rPr>
    </w:lvl>
    <w:lvl w:ilvl="3" w:tplc="44DC0EB4">
      <w:numFmt w:val="bullet"/>
      <w:lvlText w:val="•"/>
      <w:lvlJc w:val="left"/>
      <w:pPr>
        <w:ind w:left="5075" w:hanging="545"/>
      </w:pPr>
      <w:rPr>
        <w:rFonts w:hint="default"/>
        <w:lang w:val="en-US" w:eastAsia="en-US" w:bidi="ar-SA"/>
      </w:rPr>
    </w:lvl>
    <w:lvl w:ilvl="4" w:tplc="96780BAE">
      <w:numFmt w:val="bullet"/>
      <w:lvlText w:val="•"/>
      <w:lvlJc w:val="left"/>
      <w:pPr>
        <w:ind w:left="5993" w:hanging="545"/>
      </w:pPr>
      <w:rPr>
        <w:rFonts w:hint="default"/>
        <w:lang w:val="en-US" w:eastAsia="en-US" w:bidi="ar-SA"/>
      </w:rPr>
    </w:lvl>
    <w:lvl w:ilvl="5" w:tplc="50262D0C">
      <w:numFmt w:val="bullet"/>
      <w:lvlText w:val="•"/>
      <w:lvlJc w:val="left"/>
      <w:pPr>
        <w:ind w:left="6911" w:hanging="545"/>
      </w:pPr>
      <w:rPr>
        <w:rFonts w:hint="default"/>
        <w:lang w:val="en-US" w:eastAsia="en-US" w:bidi="ar-SA"/>
      </w:rPr>
    </w:lvl>
    <w:lvl w:ilvl="6" w:tplc="815C4916">
      <w:numFmt w:val="bullet"/>
      <w:lvlText w:val="•"/>
      <w:lvlJc w:val="left"/>
      <w:pPr>
        <w:ind w:left="7828" w:hanging="545"/>
      </w:pPr>
      <w:rPr>
        <w:rFonts w:hint="default"/>
        <w:lang w:val="en-US" w:eastAsia="en-US" w:bidi="ar-SA"/>
      </w:rPr>
    </w:lvl>
    <w:lvl w:ilvl="7" w:tplc="2348C482">
      <w:numFmt w:val="bullet"/>
      <w:lvlText w:val="•"/>
      <w:lvlJc w:val="left"/>
      <w:pPr>
        <w:ind w:left="8746" w:hanging="545"/>
      </w:pPr>
      <w:rPr>
        <w:rFonts w:hint="default"/>
        <w:lang w:val="en-US" w:eastAsia="en-US" w:bidi="ar-SA"/>
      </w:rPr>
    </w:lvl>
    <w:lvl w:ilvl="8" w:tplc="65B8B832">
      <w:numFmt w:val="bullet"/>
      <w:lvlText w:val="•"/>
      <w:lvlJc w:val="left"/>
      <w:pPr>
        <w:ind w:left="9664" w:hanging="545"/>
      </w:pPr>
      <w:rPr>
        <w:rFonts w:hint="default"/>
        <w:lang w:val="en-US" w:eastAsia="en-US" w:bidi="ar-SA"/>
      </w:rPr>
    </w:lvl>
  </w:abstractNum>
  <w:abstractNum w:abstractNumId="6" w15:restartNumberingAfterBreak="0">
    <w:nsid w:val="1DEE6985"/>
    <w:multiLevelType w:val="hybridMultilevel"/>
    <w:tmpl w:val="E7762CD4"/>
    <w:lvl w:ilvl="0" w:tplc="3C2A90D4">
      <w:start w:val="1"/>
      <w:numFmt w:val="lowerLetter"/>
      <w:lvlText w:val="(%1)"/>
      <w:lvlJc w:val="left"/>
      <w:pPr>
        <w:ind w:left="2693" w:hanging="545"/>
      </w:pPr>
      <w:rPr>
        <w:rFonts w:ascii="Arial MT" w:eastAsia="Arial MT" w:hAnsi="Arial MT" w:cs="Arial MT" w:hint="default"/>
        <w:w w:val="99"/>
        <w:sz w:val="20"/>
        <w:szCs w:val="20"/>
        <w:lang w:val="en-US" w:eastAsia="en-US" w:bidi="ar-SA"/>
      </w:rPr>
    </w:lvl>
    <w:lvl w:ilvl="1" w:tplc="AAE46708">
      <w:numFmt w:val="bullet"/>
      <w:lvlText w:val="•"/>
      <w:lvlJc w:val="left"/>
      <w:pPr>
        <w:ind w:left="3580" w:hanging="545"/>
      </w:pPr>
      <w:rPr>
        <w:rFonts w:hint="default"/>
        <w:lang w:val="en-US" w:eastAsia="en-US" w:bidi="ar-SA"/>
      </w:rPr>
    </w:lvl>
    <w:lvl w:ilvl="2" w:tplc="3BE64E7C">
      <w:numFmt w:val="bullet"/>
      <w:lvlText w:val="•"/>
      <w:lvlJc w:val="left"/>
      <w:pPr>
        <w:ind w:left="4460" w:hanging="545"/>
      </w:pPr>
      <w:rPr>
        <w:rFonts w:hint="default"/>
        <w:lang w:val="en-US" w:eastAsia="en-US" w:bidi="ar-SA"/>
      </w:rPr>
    </w:lvl>
    <w:lvl w:ilvl="3" w:tplc="7DAEEC78">
      <w:numFmt w:val="bullet"/>
      <w:lvlText w:val="•"/>
      <w:lvlJc w:val="left"/>
      <w:pPr>
        <w:ind w:left="5340" w:hanging="545"/>
      </w:pPr>
      <w:rPr>
        <w:rFonts w:hint="default"/>
        <w:lang w:val="en-US" w:eastAsia="en-US" w:bidi="ar-SA"/>
      </w:rPr>
    </w:lvl>
    <w:lvl w:ilvl="4" w:tplc="567C6E84">
      <w:numFmt w:val="bullet"/>
      <w:lvlText w:val="•"/>
      <w:lvlJc w:val="left"/>
      <w:pPr>
        <w:ind w:left="6220" w:hanging="545"/>
      </w:pPr>
      <w:rPr>
        <w:rFonts w:hint="default"/>
        <w:lang w:val="en-US" w:eastAsia="en-US" w:bidi="ar-SA"/>
      </w:rPr>
    </w:lvl>
    <w:lvl w:ilvl="5" w:tplc="4530C522">
      <w:numFmt w:val="bullet"/>
      <w:lvlText w:val="•"/>
      <w:lvlJc w:val="left"/>
      <w:pPr>
        <w:ind w:left="7100" w:hanging="545"/>
      </w:pPr>
      <w:rPr>
        <w:rFonts w:hint="default"/>
        <w:lang w:val="en-US" w:eastAsia="en-US" w:bidi="ar-SA"/>
      </w:rPr>
    </w:lvl>
    <w:lvl w:ilvl="6" w:tplc="30441AD6">
      <w:numFmt w:val="bullet"/>
      <w:lvlText w:val="•"/>
      <w:lvlJc w:val="left"/>
      <w:pPr>
        <w:ind w:left="7980" w:hanging="545"/>
      </w:pPr>
      <w:rPr>
        <w:rFonts w:hint="default"/>
        <w:lang w:val="en-US" w:eastAsia="en-US" w:bidi="ar-SA"/>
      </w:rPr>
    </w:lvl>
    <w:lvl w:ilvl="7" w:tplc="F44830B8">
      <w:numFmt w:val="bullet"/>
      <w:lvlText w:val="•"/>
      <w:lvlJc w:val="left"/>
      <w:pPr>
        <w:ind w:left="8860" w:hanging="545"/>
      </w:pPr>
      <w:rPr>
        <w:rFonts w:hint="default"/>
        <w:lang w:val="en-US" w:eastAsia="en-US" w:bidi="ar-SA"/>
      </w:rPr>
    </w:lvl>
    <w:lvl w:ilvl="8" w:tplc="8FDECCB8">
      <w:numFmt w:val="bullet"/>
      <w:lvlText w:val="•"/>
      <w:lvlJc w:val="left"/>
      <w:pPr>
        <w:ind w:left="9740" w:hanging="545"/>
      </w:pPr>
      <w:rPr>
        <w:rFonts w:hint="default"/>
        <w:lang w:val="en-US" w:eastAsia="en-US" w:bidi="ar-SA"/>
      </w:rPr>
    </w:lvl>
  </w:abstractNum>
  <w:abstractNum w:abstractNumId="7" w15:restartNumberingAfterBreak="0">
    <w:nsid w:val="1E5A0BB1"/>
    <w:multiLevelType w:val="hybridMultilevel"/>
    <w:tmpl w:val="6CC419AC"/>
    <w:lvl w:ilvl="0" w:tplc="41409250">
      <w:start w:val="1"/>
      <w:numFmt w:val="lowerLetter"/>
      <w:lvlText w:val="(%1)"/>
      <w:lvlJc w:val="left"/>
      <w:pPr>
        <w:ind w:left="2693" w:hanging="545"/>
      </w:pPr>
      <w:rPr>
        <w:rFonts w:ascii="Arial MT" w:eastAsia="Arial MT" w:hAnsi="Arial MT" w:cs="Arial MT" w:hint="default"/>
        <w:w w:val="99"/>
        <w:sz w:val="20"/>
        <w:szCs w:val="20"/>
        <w:lang w:val="en-US" w:eastAsia="en-US" w:bidi="ar-SA"/>
      </w:rPr>
    </w:lvl>
    <w:lvl w:ilvl="1" w:tplc="A9D2793A">
      <w:numFmt w:val="bullet"/>
      <w:lvlText w:val="•"/>
      <w:lvlJc w:val="left"/>
      <w:pPr>
        <w:ind w:left="3580" w:hanging="545"/>
      </w:pPr>
      <w:rPr>
        <w:rFonts w:hint="default"/>
        <w:lang w:val="en-US" w:eastAsia="en-US" w:bidi="ar-SA"/>
      </w:rPr>
    </w:lvl>
    <w:lvl w:ilvl="2" w:tplc="237251F4">
      <w:numFmt w:val="bullet"/>
      <w:lvlText w:val="•"/>
      <w:lvlJc w:val="left"/>
      <w:pPr>
        <w:ind w:left="4460" w:hanging="545"/>
      </w:pPr>
      <w:rPr>
        <w:rFonts w:hint="default"/>
        <w:lang w:val="en-US" w:eastAsia="en-US" w:bidi="ar-SA"/>
      </w:rPr>
    </w:lvl>
    <w:lvl w:ilvl="3" w:tplc="85DE162A">
      <w:numFmt w:val="bullet"/>
      <w:lvlText w:val="•"/>
      <w:lvlJc w:val="left"/>
      <w:pPr>
        <w:ind w:left="5340" w:hanging="545"/>
      </w:pPr>
      <w:rPr>
        <w:rFonts w:hint="default"/>
        <w:lang w:val="en-US" w:eastAsia="en-US" w:bidi="ar-SA"/>
      </w:rPr>
    </w:lvl>
    <w:lvl w:ilvl="4" w:tplc="A7B69858">
      <w:numFmt w:val="bullet"/>
      <w:lvlText w:val="•"/>
      <w:lvlJc w:val="left"/>
      <w:pPr>
        <w:ind w:left="6220" w:hanging="545"/>
      </w:pPr>
      <w:rPr>
        <w:rFonts w:hint="default"/>
        <w:lang w:val="en-US" w:eastAsia="en-US" w:bidi="ar-SA"/>
      </w:rPr>
    </w:lvl>
    <w:lvl w:ilvl="5" w:tplc="01F8E990">
      <w:numFmt w:val="bullet"/>
      <w:lvlText w:val="•"/>
      <w:lvlJc w:val="left"/>
      <w:pPr>
        <w:ind w:left="7100" w:hanging="545"/>
      </w:pPr>
      <w:rPr>
        <w:rFonts w:hint="default"/>
        <w:lang w:val="en-US" w:eastAsia="en-US" w:bidi="ar-SA"/>
      </w:rPr>
    </w:lvl>
    <w:lvl w:ilvl="6" w:tplc="C0EEFEAA">
      <w:numFmt w:val="bullet"/>
      <w:lvlText w:val="•"/>
      <w:lvlJc w:val="left"/>
      <w:pPr>
        <w:ind w:left="7980" w:hanging="545"/>
      </w:pPr>
      <w:rPr>
        <w:rFonts w:hint="default"/>
        <w:lang w:val="en-US" w:eastAsia="en-US" w:bidi="ar-SA"/>
      </w:rPr>
    </w:lvl>
    <w:lvl w:ilvl="7" w:tplc="430CA728">
      <w:numFmt w:val="bullet"/>
      <w:lvlText w:val="•"/>
      <w:lvlJc w:val="left"/>
      <w:pPr>
        <w:ind w:left="8860" w:hanging="545"/>
      </w:pPr>
      <w:rPr>
        <w:rFonts w:hint="default"/>
        <w:lang w:val="en-US" w:eastAsia="en-US" w:bidi="ar-SA"/>
      </w:rPr>
    </w:lvl>
    <w:lvl w:ilvl="8" w:tplc="4B846FE0">
      <w:numFmt w:val="bullet"/>
      <w:lvlText w:val="•"/>
      <w:lvlJc w:val="left"/>
      <w:pPr>
        <w:ind w:left="9740" w:hanging="545"/>
      </w:pPr>
      <w:rPr>
        <w:rFonts w:hint="default"/>
        <w:lang w:val="en-US" w:eastAsia="en-US" w:bidi="ar-SA"/>
      </w:rPr>
    </w:lvl>
  </w:abstractNum>
  <w:abstractNum w:abstractNumId="8" w15:restartNumberingAfterBreak="0">
    <w:nsid w:val="1F1F2983"/>
    <w:multiLevelType w:val="hybridMultilevel"/>
    <w:tmpl w:val="79BA6AF0"/>
    <w:lvl w:ilvl="0" w:tplc="D4902952">
      <w:start w:val="1"/>
      <w:numFmt w:val="lowerLetter"/>
      <w:lvlText w:val="(%1)"/>
      <w:lvlJc w:val="left"/>
      <w:pPr>
        <w:ind w:left="2693" w:hanging="545"/>
      </w:pPr>
      <w:rPr>
        <w:rFonts w:ascii="Arial MT" w:eastAsia="Arial MT" w:hAnsi="Arial MT" w:cs="Arial MT" w:hint="default"/>
        <w:w w:val="99"/>
        <w:sz w:val="20"/>
        <w:szCs w:val="20"/>
        <w:lang w:val="en-US" w:eastAsia="en-US" w:bidi="ar-SA"/>
      </w:rPr>
    </w:lvl>
    <w:lvl w:ilvl="1" w:tplc="B8D4198C">
      <w:numFmt w:val="bullet"/>
      <w:lvlText w:val="•"/>
      <w:lvlJc w:val="left"/>
      <w:pPr>
        <w:ind w:left="3580" w:hanging="545"/>
      </w:pPr>
      <w:rPr>
        <w:rFonts w:hint="default"/>
        <w:lang w:val="en-US" w:eastAsia="en-US" w:bidi="ar-SA"/>
      </w:rPr>
    </w:lvl>
    <w:lvl w:ilvl="2" w:tplc="8DAC712E">
      <w:numFmt w:val="bullet"/>
      <w:lvlText w:val="•"/>
      <w:lvlJc w:val="left"/>
      <w:pPr>
        <w:ind w:left="4460" w:hanging="545"/>
      </w:pPr>
      <w:rPr>
        <w:rFonts w:hint="default"/>
        <w:lang w:val="en-US" w:eastAsia="en-US" w:bidi="ar-SA"/>
      </w:rPr>
    </w:lvl>
    <w:lvl w:ilvl="3" w:tplc="7D0E128E">
      <w:numFmt w:val="bullet"/>
      <w:lvlText w:val="•"/>
      <w:lvlJc w:val="left"/>
      <w:pPr>
        <w:ind w:left="5340" w:hanging="545"/>
      </w:pPr>
      <w:rPr>
        <w:rFonts w:hint="default"/>
        <w:lang w:val="en-US" w:eastAsia="en-US" w:bidi="ar-SA"/>
      </w:rPr>
    </w:lvl>
    <w:lvl w:ilvl="4" w:tplc="40D816DE">
      <w:numFmt w:val="bullet"/>
      <w:lvlText w:val="•"/>
      <w:lvlJc w:val="left"/>
      <w:pPr>
        <w:ind w:left="6220" w:hanging="545"/>
      </w:pPr>
      <w:rPr>
        <w:rFonts w:hint="default"/>
        <w:lang w:val="en-US" w:eastAsia="en-US" w:bidi="ar-SA"/>
      </w:rPr>
    </w:lvl>
    <w:lvl w:ilvl="5" w:tplc="C4AC7C0C">
      <w:numFmt w:val="bullet"/>
      <w:lvlText w:val="•"/>
      <w:lvlJc w:val="left"/>
      <w:pPr>
        <w:ind w:left="7100" w:hanging="545"/>
      </w:pPr>
      <w:rPr>
        <w:rFonts w:hint="default"/>
        <w:lang w:val="en-US" w:eastAsia="en-US" w:bidi="ar-SA"/>
      </w:rPr>
    </w:lvl>
    <w:lvl w:ilvl="6" w:tplc="439C1FE8">
      <w:numFmt w:val="bullet"/>
      <w:lvlText w:val="•"/>
      <w:lvlJc w:val="left"/>
      <w:pPr>
        <w:ind w:left="7980" w:hanging="545"/>
      </w:pPr>
      <w:rPr>
        <w:rFonts w:hint="default"/>
        <w:lang w:val="en-US" w:eastAsia="en-US" w:bidi="ar-SA"/>
      </w:rPr>
    </w:lvl>
    <w:lvl w:ilvl="7" w:tplc="538C9396">
      <w:numFmt w:val="bullet"/>
      <w:lvlText w:val="•"/>
      <w:lvlJc w:val="left"/>
      <w:pPr>
        <w:ind w:left="8860" w:hanging="545"/>
      </w:pPr>
      <w:rPr>
        <w:rFonts w:hint="default"/>
        <w:lang w:val="en-US" w:eastAsia="en-US" w:bidi="ar-SA"/>
      </w:rPr>
    </w:lvl>
    <w:lvl w:ilvl="8" w:tplc="6DBAFBB0">
      <w:numFmt w:val="bullet"/>
      <w:lvlText w:val="•"/>
      <w:lvlJc w:val="left"/>
      <w:pPr>
        <w:ind w:left="9740" w:hanging="545"/>
      </w:pPr>
      <w:rPr>
        <w:rFonts w:hint="default"/>
        <w:lang w:val="en-US" w:eastAsia="en-US" w:bidi="ar-SA"/>
      </w:rPr>
    </w:lvl>
  </w:abstractNum>
  <w:abstractNum w:abstractNumId="9" w15:restartNumberingAfterBreak="0">
    <w:nsid w:val="203A082E"/>
    <w:multiLevelType w:val="hybridMultilevel"/>
    <w:tmpl w:val="1AFEF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A4341"/>
    <w:multiLevelType w:val="hybridMultilevel"/>
    <w:tmpl w:val="969EB68E"/>
    <w:lvl w:ilvl="0" w:tplc="14F2D8CA">
      <w:numFmt w:val="bullet"/>
      <w:lvlText w:val=""/>
      <w:lvlJc w:val="left"/>
      <w:pPr>
        <w:ind w:left="463" w:hanging="360"/>
      </w:pPr>
      <w:rPr>
        <w:rFonts w:ascii="Symbol" w:eastAsia="Symbol" w:hAnsi="Symbol" w:cs="Symbol" w:hint="default"/>
        <w:w w:val="99"/>
        <w:sz w:val="20"/>
        <w:szCs w:val="20"/>
        <w:lang w:val="en-US" w:eastAsia="en-US" w:bidi="ar-SA"/>
      </w:rPr>
    </w:lvl>
    <w:lvl w:ilvl="1" w:tplc="5A12BCB6">
      <w:numFmt w:val="bullet"/>
      <w:lvlText w:val="•"/>
      <w:lvlJc w:val="left"/>
      <w:pPr>
        <w:ind w:left="1290" w:hanging="360"/>
      </w:pPr>
      <w:rPr>
        <w:rFonts w:hint="default"/>
        <w:lang w:val="en-US" w:eastAsia="en-US" w:bidi="ar-SA"/>
      </w:rPr>
    </w:lvl>
    <w:lvl w:ilvl="2" w:tplc="18F00A3A">
      <w:numFmt w:val="bullet"/>
      <w:lvlText w:val="•"/>
      <w:lvlJc w:val="left"/>
      <w:pPr>
        <w:ind w:left="2121" w:hanging="360"/>
      </w:pPr>
      <w:rPr>
        <w:rFonts w:hint="default"/>
        <w:lang w:val="en-US" w:eastAsia="en-US" w:bidi="ar-SA"/>
      </w:rPr>
    </w:lvl>
    <w:lvl w:ilvl="3" w:tplc="9676C74E">
      <w:numFmt w:val="bullet"/>
      <w:lvlText w:val="•"/>
      <w:lvlJc w:val="left"/>
      <w:pPr>
        <w:ind w:left="2951" w:hanging="360"/>
      </w:pPr>
      <w:rPr>
        <w:rFonts w:hint="default"/>
        <w:lang w:val="en-US" w:eastAsia="en-US" w:bidi="ar-SA"/>
      </w:rPr>
    </w:lvl>
    <w:lvl w:ilvl="4" w:tplc="A950F4DA">
      <w:numFmt w:val="bullet"/>
      <w:lvlText w:val="•"/>
      <w:lvlJc w:val="left"/>
      <w:pPr>
        <w:ind w:left="3782" w:hanging="360"/>
      </w:pPr>
      <w:rPr>
        <w:rFonts w:hint="default"/>
        <w:lang w:val="en-US" w:eastAsia="en-US" w:bidi="ar-SA"/>
      </w:rPr>
    </w:lvl>
    <w:lvl w:ilvl="5" w:tplc="0A105DF6">
      <w:numFmt w:val="bullet"/>
      <w:lvlText w:val="•"/>
      <w:lvlJc w:val="left"/>
      <w:pPr>
        <w:ind w:left="4613" w:hanging="360"/>
      </w:pPr>
      <w:rPr>
        <w:rFonts w:hint="default"/>
        <w:lang w:val="en-US" w:eastAsia="en-US" w:bidi="ar-SA"/>
      </w:rPr>
    </w:lvl>
    <w:lvl w:ilvl="6" w:tplc="259642FC">
      <w:numFmt w:val="bullet"/>
      <w:lvlText w:val="•"/>
      <w:lvlJc w:val="left"/>
      <w:pPr>
        <w:ind w:left="5443" w:hanging="360"/>
      </w:pPr>
      <w:rPr>
        <w:rFonts w:hint="default"/>
        <w:lang w:val="en-US" w:eastAsia="en-US" w:bidi="ar-SA"/>
      </w:rPr>
    </w:lvl>
    <w:lvl w:ilvl="7" w:tplc="121287B2">
      <w:numFmt w:val="bullet"/>
      <w:lvlText w:val="•"/>
      <w:lvlJc w:val="left"/>
      <w:pPr>
        <w:ind w:left="6274" w:hanging="360"/>
      </w:pPr>
      <w:rPr>
        <w:rFonts w:hint="default"/>
        <w:lang w:val="en-US" w:eastAsia="en-US" w:bidi="ar-SA"/>
      </w:rPr>
    </w:lvl>
    <w:lvl w:ilvl="8" w:tplc="3998CD24">
      <w:numFmt w:val="bullet"/>
      <w:lvlText w:val="•"/>
      <w:lvlJc w:val="left"/>
      <w:pPr>
        <w:ind w:left="7105" w:hanging="360"/>
      </w:pPr>
      <w:rPr>
        <w:rFonts w:hint="default"/>
        <w:lang w:val="en-US" w:eastAsia="en-US" w:bidi="ar-SA"/>
      </w:rPr>
    </w:lvl>
  </w:abstractNum>
  <w:abstractNum w:abstractNumId="11" w15:restartNumberingAfterBreak="0">
    <w:nsid w:val="264270F5"/>
    <w:multiLevelType w:val="hybridMultilevel"/>
    <w:tmpl w:val="59BA8FA4"/>
    <w:lvl w:ilvl="0" w:tplc="F438D44E">
      <w:start w:val="1"/>
      <w:numFmt w:val="lowerLetter"/>
      <w:lvlText w:val="(%1)"/>
      <w:lvlJc w:val="left"/>
      <w:pPr>
        <w:ind w:left="2693" w:hanging="545"/>
      </w:pPr>
      <w:rPr>
        <w:rFonts w:ascii="Arial MT" w:eastAsia="Arial MT" w:hAnsi="Arial MT" w:cs="Arial MT" w:hint="default"/>
        <w:w w:val="99"/>
        <w:sz w:val="20"/>
        <w:szCs w:val="20"/>
        <w:lang w:val="en-US" w:eastAsia="en-US" w:bidi="ar-SA"/>
      </w:rPr>
    </w:lvl>
    <w:lvl w:ilvl="1" w:tplc="71E86914">
      <w:numFmt w:val="bullet"/>
      <w:lvlText w:val="•"/>
      <w:lvlJc w:val="left"/>
      <w:pPr>
        <w:ind w:left="3580" w:hanging="545"/>
      </w:pPr>
      <w:rPr>
        <w:rFonts w:hint="default"/>
        <w:lang w:val="en-US" w:eastAsia="en-US" w:bidi="ar-SA"/>
      </w:rPr>
    </w:lvl>
    <w:lvl w:ilvl="2" w:tplc="9FE48BAE">
      <w:numFmt w:val="bullet"/>
      <w:lvlText w:val="•"/>
      <w:lvlJc w:val="left"/>
      <w:pPr>
        <w:ind w:left="4460" w:hanging="545"/>
      </w:pPr>
      <w:rPr>
        <w:rFonts w:hint="default"/>
        <w:lang w:val="en-US" w:eastAsia="en-US" w:bidi="ar-SA"/>
      </w:rPr>
    </w:lvl>
    <w:lvl w:ilvl="3" w:tplc="F9E8017A">
      <w:numFmt w:val="bullet"/>
      <w:lvlText w:val="•"/>
      <w:lvlJc w:val="left"/>
      <w:pPr>
        <w:ind w:left="5340" w:hanging="545"/>
      </w:pPr>
      <w:rPr>
        <w:rFonts w:hint="default"/>
        <w:lang w:val="en-US" w:eastAsia="en-US" w:bidi="ar-SA"/>
      </w:rPr>
    </w:lvl>
    <w:lvl w:ilvl="4" w:tplc="FE9063A4">
      <w:numFmt w:val="bullet"/>
      <w:lvlText w:val="•"/>
      <w:lvlJc w:val="left"/>
      <w:pPr>
        <w:ind w:left="6220" w:hanging="545"/>
      </w:pPr>
      <w:rPr>
        <w:rFonts w:hint="default"/>
        <w:lang w:val="en-US" w:eastAsia="en-US" w:bidi="ar-SA"/>
      </w:rPr>
    </w:lvl>
    <w:lvl w:ilvl="5" w:tplc="F76C9532">
      <w:numFmt w:val="bullet"/>
      <w:lvlText w:val="•"/>
      <w:lvlJc w:val="left"/>
      <w:pPr>
        <w:ind w:left="7100" w:hanging="545"/>
      </w:pPr>
      <w:rPr>
        <w:rFonts w:hint="default"/>
        <w:lang w:val="en-US" w:eastAsia="en-US" w:bidi="ar-SA"/>
      </w:rPr>
    </w:lvl>
    <w:lvl w:ilvl="6" w:tplc="1CFC3400">
      <w:numFmt w:val="bullet"/>
      <w:lvlText w:val="•"/>
      <w:lvlJc w:val="left"/>
      <w:pPr>
        <w:ind w:left="7980" w:hanging="545"/>
      </w:pPr>
      <w:rPr>
        <w:rFonts w:hint="default"/>
        <w:lang w:val="en-US" w:eastAsia="en-US" w:bidi="ar-SA"/>
      </w:rPr>
    </w:lvl>
    <w:lvl w:ilvl="7" w:tplc="728CEEF2">
      <w:numFmt w:val="bullet"/>
      <w:lvlText w:val="•"/>
      <w:lvlJc w:val="left"/>
      <w:pPr>
        <w:ind w:left="8860" w:hanging="545"/>
      </w:pPr>
      <w:rPr>
        <w:rFonts w:hint="default"/>
        <w:lang w:val="en-US" w:eastAsia="en-US" w:bidi="ar-SA"/>
      </w:rPr>
    </w:lvl>
    <w:lvl w:ilvl="8" w:tplc="3B3E0A2A">
      <w:numFmt w:val="bullet"/>
      <w:lvlText w:val="•"/>
      <w:lvlJc w:val="left"/>
      <w:pPr>
        <w:ind w:left="9740" w:hanging="545"/>
      </w:pPr>
      <w:rPr>
        <w:rFonts w:hint="default"/>
        <w:lang w:val="en-US" w:eastAsia="en-US" w:bidi="ar-SA"/>
      </w:rPr>
    </w:lvl>
  </w:abstractNum>
  <w:abstractNum w:abstractNumId="12" w15:restartNumberingAfterBreak="0">
    <w:nsid w:val="28591D20"/>
    <w:multiLevelType w:val="hybridMultilevel"/>
    <w:tmpl w:val="20AA6F6C"/>
    <w:lvl w:ilvl="0" w:tplc="F8289BBA">
      <w:start w:val="1"/>
      <w:numFmt w:val="lowerLetter"/>
      <w:lvlText w:val="(%1)"/>
      <w:lvlJc w:val="left"/>
      <w:pPr>
        <w:ind w:left="2693" w:hanging="545"/>
      </w:pPr>
      <w:rPr>
        <w:rFonts w:ascii="Arial MT" w:eastAsia="Arial MT" w:hAnsi="Arial MT" w:cs="Arial MT" w:hint="default"/>
        <w:w w:val="99"/>
        <w:sz w:val="20"/>
        <w:szCs w:val="20"/>
        <w:lang w:val="en-US" w:eastAsia="en-US" w:bidi="ar-SA"/>
      </w:rPr>
    </w:lvl>
    <w:lvl w:ilvl="1" w:tplc="BF06DD94">
      <w:numFmt w:val="bullet"/>
      <w:lvlText w:val="•"/>
      <w:lvlJc w:val="left"/>
      <w:pPr>
        <w:ind w:left="3580" w:hanging="545"/>
      </w:pPr>
      <w:rPr>
        <w:rFonts w:hint="default"/>
        <w:lang w:val="en-US" w:eastAsia="en-US" w:bidi="ar-SA"/>
      </w:rPr>
    </w:lvl>
    <w:lvl w:ilvl="2" w:tplc="3B3A9162">
      <w:numFmt w:val="bullet"/>
      <w:lvlText w:val="•"/>
      <w:lvlJc w:val="left"/>
      <w:pPr>
        <w:ind w:left="4460" w:hanging="545"/>
      </w:pPr>
      <w:rPr>
        <w:rFonts w:hint="default"/>
        <w:lang w:val="en-US" w:eastAsia="en-US" w:bidi="ar-SA"/>
      </w:rPr>
    </w:lvl>
    <w:lvl w:ilvl="3" w:tplc="0184855C">
      <w:numFmt w:val="bullet"/>
      <w:lvlText w:val="•"/>
      <w:lvlJc w:val="left"/>
      <w:pPr>
        <w:ind w:left="5340" w:hanging="545"/>
      </w:pPr>
      <w:rPr>
        <w:rFonts w:hint="default"/>
        <w:lang w:val="en-US" w:eastAsia="en-US" w:bidi="ar-SA"/>
      </w:rPr>
    </w:lvl>
    <w:lvl w:ilvl="4" w:tplc="C504BEBA">
      <w:numFmt w:val="bullet"/>
      <w:lvlText w:val="•"/>
      <w:lvlJc w:val="left"/>
      <w:pPr>
        <w:ind w:left="6220" w:hanging="545"/>
      </w:pPr>
      <w:rPr>
        <w:rFonts w:hint="default"/>
        <w:lang w:val="en-US" w:eastAsia="en-US" w:bidi="ar-SA"/>
      </w:rPr>
    </w:lvl>
    <w:lvl w:ilvl="5" w:tplc="83142D58">
      <w:numFmt w:val="bullet"/>
      <w:lvlText w:val="•"/>
      <w:lvlJc w:val="left"/>
      <w:pPr>
        <w:ind w:left="7100" w:hanging="545"/>
      </w:pPr>
      <w:rPr>
        <w:rFonts w:hint="default"/>
        <w:lang w:val="en-US" w:eastAsia="en-US" w:bidi="ar-SA"/>
      </w:rPr>
    </w:lvl>
    <w:lvl w:ilvl="6" w:tplc="DE502646">
      <w:numFmt w:val="bullet"/>
      <w:lvlText w:val="•"/>
      <w:lvlJc w:val="left"/>
      <w:pPr>
        <w:ind w:left="7980" w:hanging="545"/>
      </w:pPr>
      <w:rPr>
        <w:rFonts w:hint="default"/>
        <w:lang w:val="en-US" w:eastAsia="en-US" w:bidi="ar-SA"/>
      </w:rPr>
    </w:lvl>
    <w:lvl w:ilvl="7" w:tplc="B150FA1E">
      <w:numFmt w:val="bullet"/>
      <w:lvlText w:val="•"/>
      <w:lvlJc w:val="left"/>
      <w:pPr>
        <w:ind w:left="8860" w:hanging="545"/>
      </w:pPr>
      <w:rPr>
        <w:rFonts w:hint="default"/>
        <w:lang w:val="en-US" w:eastAsia="en-US" w:bidi="ar-SA"/>
      </w:rPr>
    </w:lvl>
    <w:lvl w:ilvl="8" w:tplc="E1AE4C34">
      <w:numFmt w:val="bullet"/>
      <w:lvlText w:val="•"/>
      <w:lvlJc w:val="left"/>
      <w:pPr>
        <w:ind w:left="9740" w:hanging="545"/>
      </w:pPr>
      <w:rPr>
        <w:rFonts w:hint="default"/>
        <w:lang w:val="en-US" w:eastAsia="en-US" w:bidi="ar-SA"/>
      </w:rPr>
    </w:lvl>
  </w:abstractNum>
  <w:abstractNum w:abstractNumId="13" w15:restartNumberingAfterBreak="0">
    <w:nsid w:val="29277226"/>
    <w:multiLevelType w:val="hybridMultilevel"/>
    <w:tmpl w:val="B2B4286C"/>
    <w:lvl w:ilvl="0" w:tplc="2C783DF4">
      <w:start w:val="17"/>
      <w:numFmt w:val="decimal"/>
      <w:lvlText w:val="%1."/>
      <w:lvlJc w:val="left"/>
      <w:pPr>
        <w:ind w:left="1985" w:hanging="545"/>
      </w:pPr>
      <w:rPr>
        <w:rFonts w:ascii="Arial MT" w:eastAsia="Arial MT" w:hAnsi="Arial MT" w:cs="Arial MT" w:hint="default"/>
        <w:spacing w:val="-1"/>
        <w:w w:val="99"/>
        <w:sz w:val="20"/>
        <w:szCs w:val="20"/>
        <w:lang w:val="en-US" w:eastAsia="en-US" w:bidi="ar-SA"/>
      </w:rPr>
    </w:lvl>
    <w:lvl w:ilvl="1" w:tplc="3140DB02">
      <w:start w:val="1"/>
      <w:numFmt w:val="lowerLetter"/>
      <w:lvlText w:val="(%2)"/>
      <w:lvlJc w:val="left"/>
      <w:pPr>
        <w:ind w:left="2527" w:hanging="543"/>
      </w:pPr>
      <w:rPr>
        <w:rFonts w:ascii="Arial MT" w:eastAsia="Arial MT" w:hAnsi="Arial MT" w:cs="Arial MT" w:hint="default"/>
        <w:w w:val="99"/>
        <w:sz w:val="20"/>
        <w:szCs w:val="20"/>
        <w:lang w:val="en-US" w:eastAsia="en-US" w:bidi="ar-SA"/>
      </w:rPr>
    </w:lvl>
    <w:lvl w:ilvl="2" w:tplc="9CE0DEB0">
      <w:numFmt w:val="bullet"/>
      <w:lvlText w:val="•"/>
      <w:lvlJc w:val="left"/>
      <w:pPr>
        <w:ind w:left="3517" w:hanging="543"/>
      </w:pPr>
      <w:rPr>
        <w:rFonts w:hint="default"/>
        <w:lang w:val="en-US" w:eastAsia="en-US" w:bidi="ar-SA"/>
      </w:rPr>
    </w:lvl>
    <w:lvl w:ilvl="3" w:tplc="C6FEB334">
      <w:numFmt w:val="bullet"/>
      <w:lvlText w:val="•"/>
      <w:lvlJc w:val="left"/>
      <w:pPr>
        <w:ind w:left="4515" w:hanging="543"/>
      </w:pPr>
      <w:rPr>
        <w:rFonts w:hint="default"/>
        <w:lang w:val="en-US" w:eastAsia="en-US" w:bidi="ar-SA"/>
      </w:rPr>
    </w:lvl>
    <w:lvl w:ilvl="4" w:tplc="47DE8854">
      <w:numFmt w:val="bullet"/>
      <w:lvlText w:val="•"/>
      <w:lvlJc w:val="left"/>
      <w:pPr>
        <w:ind w:left="5513" w:hanging="543"/>
      </w:pPr>
      <w:rPr>
        <w:rFonts w:hint="default"/>
        <w:lang w:val="en-US" w:eastAsia="en-US" w:bidi="ar-SA"/>
      </w:rPr>
    </w:lvl>
    <w:lvl w:ilvl="5" w:tplc="A7DE8C66">
      <w:numFmt w:val="bullet"/>
      <w:lvlText w:val="•"/>
      <w:lvlJc w:val="left"/>
      <w:pPr>
        <w:ind w:left="6511" w:hanging="543"/>
      </w:pPr>
      <w:rPr>
        <w:rFonts w:hint="default"/>
        <w:lang w:val="en-US" w:eastAsia="en-US" w:bidi="ar-SA"/>
      </w:rPr>
    </w:lvl>
    <w:lvl w:ilvl="6" w:tplc="BE8EF89E">
      <w:numFmt w:val="bullet"/>
      <w:lvlText w:val="•"/>
      <w:lvlJc w:val="left"/>
      <w:pPr>
        <w:ind w:left="7508" w:hanging="543"/>
      </w:pPr>
      <w:rPr>
        <w:rFonts w:hint="default"/>
        <w:lang w:val="en-US" w:eastAsia="en-US" w:bidi="ar-SA"/>
      </w:rPr>
    </w:lvl>
    <w:lvl w:ilvl="7" w:tplc="8334FEA6">
      <w:numFmt w:val="bullet"/>
      <w:lvlText w:val="•"/>
      <w:lvlJc w:val="left"/>
      <w:pPr>
        <w:ind w:left="8506" w:hanging="543"/>
      </w:pPr>
      <w:rPr>
        <w:rFonts w:hint="default"/>
        <w:lang w:val="en-US" w:eastAsia="en-US" w:bidi="ar-SA"/>
      </w:rPr>
    </w:lvl>
    <w:lvl w:ilvl="8" w:tplc="B3D813D0">
      <w:numFmt w:val="bullet"/>
      <w:lvlText w:val="•"/>
      <w:lvlJc w:val="left"/>
      <w:pPr>
        <w:ind w:left="9504" w:hanging="543"/>
      </w:pPr>
      <w:rPr>
        <w:rFonts w:hint="default"/>
        <w:lang w:val="en-US" w:eastAsia="en-US" w:bidi="ar-SA"/>
      </w:rPr>
    </w:lvl>
  </w:abstractNum>
  <w:abstractNum w:abstractNumId="14" w15:restartNumberingAfterBreak="0">
    <w:nsid w:val="2C3353FD"/>
    <w:multiLevelType w:val="multilevel"/>
    <w:tmpl w:val="930CA5EA"/>
    <w:lvl w:ilvl="0">
      <w:start w:val="5"/>
      <w:numFmt w:val="upperLetter"/>
      <w:lvlText w:val="%1"/>
      <w:lvlJc w:val="left"/>
      <w:pPr>
        <w:ind w:left="1834" w:hanging="394"/>
      </w:pPr>
      <w:rPr>
        <w:rFonts w:hint="default"/>
        <w:lang w:val="en-US" w:eastAsia="en-US" w:bidi="ar-SA"/>
      </w:rPr>
    </w:lvl>
    <w:lvl w:ilvl="1">
      <w:start w:val="1"/>
      <w:numFmt w:val="decimal"/>
      <w:lvlText w:val="%1.%2"/>
      <w:lvlJc w:val="left"/>
      <w:pPr>
        <w:ind w:left="1834" w:hanging="394"/>
      </w:pPr>
      <w:rPr>
        <w:rFonts w:ascii="Arial" w:eastAsia="Arial" w:hAnsi="Arial" w:cs="Arial" w:hint="default"/>
        <w:i/>
        <w:iCs/>
        <w:spacing w:val="-1"/>
        <w:w w:val="100"/>
        <w:sz w:val="22"/>
        <w:szCs w:val="22"/>
        <w:lang w:val="en-US" w:eastAsia="en-US" w:bidi="ar-SA"/>
      </w:rPr>
    </w:lvl>
    <w:lvl w:ilvl="2">
      <w:start w:val="1"/>
      <w:numFmt w:val="lowerLetter"/>
      <w:lvlText w:val="(%3)"/>
      <w:lvlJc w:val="left"/>
      <w:pPr>
        <w:ind w:left="2534" w:hanging="548"/>
      </w:pPr>
      <w:rPr>
        <w:rFonts w:ascii="Arial MT" w:eastAsia="Arial MT" w:hAnsi="Arial MT" w:cs="Arial MT" w:hint="default"/>
        <w:w w:val="99"/>
        <w:sz w:val="20"/>
        <w:szCs w:val="20"/>
        <w:lang w:val="en-US" w:eastAsia="en-US" w:bidi="ar-SA"/>
      </w:rPr>
    </w:lvl>
    <w:lvl w:ilvl="3">
      <w:numFmt w:val="bullet"/>
      <w:lvlText w:val="•"/>
      <w:lvlJc w:val="left"/>
      <w:pPr>
        <w:ind w:left="4531" w:hanging="548"/>
      </w:pPr>
      <w:rPr>
        <w:rFonts w:hint="default"/>
        <w:lang w:val="en-US" w:eastAsia="en-US" w:bidi="ar-SA"/>
      </w:rPr>
    </w:lvl>
    <w:lvl w:ilvl="4">
      <w:numFmt w:val="bullet"/>
      <w:lvlText w:val="•"/>
      <w:lvlJc w:val="left"/>
      <w:pPr>
        <w:ind w:left="5526" w:hanging="548"/>
      </w:pPr>
      <w:rPr>
        <w:rFonts w:hint="default"/>
        <w:lang w:val="en-US" w:eastAsia="en-US" w:bidi="ar-SA"/>
      </w:rPr>
    </w:lvl>
    <w:lvl w:ilvl="5">
      <w:numFmt w:val="bullet"/>
      <w:lvlText w:val="•"/>
      <w:lvlJc w:val="left"/>
      <w:pPr>
        <w:ind w:left="6522" w:hanging="548"/>
      </w:pPr>
      <w:rPr>
        <w:rFonts w:hint="default"/>
        <w:lang w:val="en-US" w:eastAsia="en-US" w:bidi="ar-SA"/>
      </w:rPr>
    </w:lvl>
    <w:lvl w:ilvl="6">
      <w:numFmt w:val="bullet"/>
      <w:lvlText w:val="•"/>
      <w:lvlJc w:val="left"/>
      <w:pPr>
        <w:ind w:left="7517" w:hanging="548"/>
      </w:pPr>
      <w:rPr>
        <w:rFonts w:hint="default"/>
        <w:lang w:val="en-US" w:eastAsia="en-US" w:bidi="ar-SA"/>
      </w:rPr>
    </w:lvl>
    <w:lvl w:ilvl="7">
      <w:numFmt w:val="bullet"/>
      <w:lvlText w:val="•"/>
      <w:lvlJc w:val="left"/>
      <w:pPr>
        <w:ind w:left="8513" w:hanging="548"/>
      </w:pPr>
      <w:rPr>
        <w:rFonts w:hint="default"/>
        <w:lang w:val="en-US" w:eastAsia="en-US" w:bidi="ar-SA"/>
      </w:rPr>
    </w:lvl>
    <w:lvl w:ilvl="8">
      <w:numFmt w:val="bullet"/>
      <w:lvlText w:val="•"/>
      <w:lvlJc w:val="left"/>
      <w:pPr>
        <w:ind w:left="9508" w:hanging="548"/>
      </w:pPr>
      <w:rPr>
        <w:rFonts w:hint="default"/>
        <w:lang w:val="en-US" w:eastAsia="en-US" w:bidi="ar-SA"/>
      </w:rPr>
    </w:lvl>
  </w:abstractNum>
  <w:abstractNum w:abstractNumId="15" w15:restartNumberingAfterBreak="0">
    <w:nsid w:val="2E5952B1"/>
    <w:multiLevelType w:val="hybridMultilevel"/>
    <w:tmpl w:val="20FA8326"/>
    <w:lvl w:ilvl="0" w:tplc="E6E229A0">
      <w:start w:val="1"/>
      <w:numFmt w:val="decimal"/>
      <w:lvlText w:val="%1."/>
      <w:lvlJc w:val="left"/>
      <w:pPr>
        <w:ind w:left="1987" w:hanging="548"/>
      </w:pPr>
      <w:rPr>
        <w:rFonts w:ascii="Arial MT" w:eastAsia="Arial MT" w:hAnsi="Arial MT" w:cs="Arial MT" w:hint="default"/>
        <w:spacing w:val="-1"/>
        <w:w w:val="99"/>
        <w:sz w:val="20"/>
        <w:szCs w:val="20"/>
        <w:lang w:val="en-US" w:eastAsia="en-US" w:bidi="ar-SA"/>
      </w:rPr>
    </w:lvl>
    <w:lvl w:ilvl="1" w:tplc="656085F8">
      <w:start w:val="1"/>
      <w:numFmt w:val="lowerLetter"/>
      <w:lvlText w:val="(%2)"/>
      <w:lvlJc w:val="left"/>
      <w:pPr>
        <w:ind w:left="2611" w:hanging="555"/>
      </w:pPr>
      <w:rPr>
        <w:rFonts w:hint="default"/>
        <w:b/>
        <w:bCs/>
        <w:w w:val="99"/>
        <w:lang w:val="en-US" w:eastAsia="en-US" w:bidi="ar-SA"/>
      </w:rPr>
    </w:lvl>
    <w:lvl w:ilvl="2" w:tplc="ECD2DBCE">
      <w:start w:val="1"/>
      <w:numFmt w:val="lowerLetter"/>
      <w:lvlText w:val="(%3)"/>
      <w:lvlJc w:val="left"/>
      <w:pPr>
        <w:ind w:left="2693" w:hanging="545"/>
      </w:pPr>
      <w:rPr>
        <w:rFonts w:ascii="Arial MT" w:eastAsia="Arial MT" w:hAnsi="Arial MT" w:cs="Arial MT" w:hint="default"/>
        <w:w w:val="99"/>
        <w:sz w:val="20"/>
        <w:szCs w:val="20"/>
        <w:lang w:val="en-US" w:eastAsia="en-US" w:bidi="ar-SA"/>
      </w:rPr>
    </w:lvl>
    <w:lvl w:ilvl="3" w:tplc="182E00C2">
      <w:numFmt w:val="bullet"/>
      <w:lvlText w:val="•"/>
      <w:lvlJc w:val="left"/>
      <w:pPr>
        <w:ind w:left="2620" w:hanging="545"/>
      </w:pPr>
      <w:rPr>
        <w:rFonts w:hint="default"/>
        <w:lang w:val="en-US" w:eastAsia="en-US" w:bidi="ar-SA"/>
      </w:rPr>
    </w:lvl>
    <w:lvl w:ilvl="4" w:tplc="6E924148">
      <w:numFmt w:val="bullet"/>
      <w:lvlText w:val="•"/>
      <w:lvlJc w:val="left"/>
      <w:pPr>
        <w:ind w:left="2700" w:hanging="545"/>
      </w:pPr>
      <w:rPr>
        <w:rFonts w:hint="default"/>
        <w:lang w:val="en-US" w:eastAsia="en-US" w:bidi="ar-SA"/>
      </w:rPr>
    </w:lvl>
    <w:lvl w:ilvl="5" w:tplc="EDC68644">
      <w:numFmt w:val="bullet"/>
      <w:lvlText w:val="•"/>
      <w:lvlJc w:val="left"/>
      <w:pPr>
        <w:ind w:left="4166" w:hanging="545"/>
      </w:pPr>
      <w:rPr>
        <w:rFonts w:hint="default"/>
        <w:lang w:val="en-US" w:eastAsia="en-US" w:bidi="ar-SA"/>
      </w:rPr>
    </w:lvl>
    <w:lvl w:ilvl="6" w:tplc="748A4362">
      <w:numFmt w:val="bullet"/>
      <w:lvlText w:val="•"/>
      <w:lvlJc w:val="left"/>
      <w:pPr>
        <w:ind w:left="5633" w:hanging="545"/>
      </w:pPr>
      <w:rPr>
        <w:rFonts w:hint="default"/>
        <w:lang w:val="en-US" w:eastAsia="en-US" w:bidi="ar-SA"/>
      </w:rPr>
    </w:lvl>
    <w:lvl w:ilvl="7" w:tplc="5E204C32">
      <w:numFmt w:val="bullet"/>
      <w:lvlText w:val="•"/>
      <w:lvlJc w:val="left"/>
      <w:pPr>
        <w:ind w:left="7100" w:hanging="545"/>
      </w:pPr>
      <w:rPr>
        <w:rFonts w:hint="default"/>
        <w:lang w:val="en-US" w:eastAsia="en-US" w:bidi="ar-SA"/>
      </w:rPr>
    </w:lvl>
    <w:lvl w:ilvl="8" w:tplc="AEF6B5BE">
      <w:numFmt w:val="bullet"/>
      <w:lvlText w:val="•"/>
      <w:lvlJc w:val="left"/>
      <w:pPr>
        <w:ind w:left="8566" w:hanging="545"/>
      </w:pPr>
      <w:rPr>
        <w:rFonts w:hint="default"/>
        <w:lang w:val="en-US" w:eastAsia="en-US" w:bidi="ar-SA"/>
      </w:rPr>
    </w:lvl>
  </w:abstractNum>
  <w:abstractNum w:abstractNumId="16" w15:restartNumberingAfterBreak="0">
    <w:nsid w:val="30C8330E"/>
    <w:multiLevelType w:val="multilevel"/>
    <w:tmpl w:val="D3D08C90"/>
    <w:lvl w:ilvl="0">
      <w:start w:val="2"/>
      <w:numFmt w:val="upperLetter"/>
      <w:lvlText w:val="%1"/>
      <w:lvlJc w:val="left"/>
      <w:pPr>
        <w:ind w:left="1833" w:hanging="393"/>
      </w:pPr>
      <w:rPr>
        <w:rFonts w:hint="default"/>
        <w:lang w:val="en-US" w:eastAsia="en-US" w:bidi="ar-SA"/>
      </w:rPr>
    </w:lvl>
    <w:lvl w:ilvl="1">
      <w:start w:val="1"/>
      <w:numFmt w:val="decimal"/>
      <w:lvlText w:val="%1.%2"/>
      <w:lvlJc w:val="left"/>
      <w:pPr>
        <w:ind w:left="1833" w:hanging="393"/>
      </w:pPr>
      <w:rPr>
        <w:rFonts w:ascii="Arial" w:eastAsia="Arial" w:hAnsi="Arial" w:cs="Arial" w:hint="default"/>
        <w:i/>
        <w:iCs/>
        <w:spacing w:val="-1"/>
        <w:w w:val="100"/>
        <w:sz w:val="22"/>
        <w:szCs w:val="22"/>
        <w:lang w:val="en-US" w:eastAsia="en-US" w:bidi="ar-SA"/>
      </w:rPr>
    </w:lvl>
    <w:lvl w:ilvl="2">
      <w:start w:val="1"/>
      <w:numFmt w:val="lowerLetter"/>
      <w:lvlText w:val="(%3)"/>
      <w:lvlJc w:val="left"/>
      <w:pPr>
        <w:ind w:left="2534" w:hanging="548"/>
      </w:pPr>
      <w:rPr>
        <w:rFonts w:hint="default"/>
        <w:w w:val="99"/>
        <w:lang w:val="en-US" w:eastAsia="en-US" w:bidi="ar-SA"/>
      </w:rPr>
    </w:lvl>
    <w:lvl w:ilvl="3">
      <w:numFmt w:val="bullet"/>
      <w:lvlText w:val="•"/>
      <w:lvlJc w:val="left"/>
      <w:pPr>
        <w:ind w:left="3660" w:hanging="548"/>
      </w:pPr>
      <w:rPr>
        <w:rFonts w:hint="default"/>
        <w:lang w:val="en-US" w:eastAsia="en-US" w:bidi="ar-SA"/>
      </w:rPr>
    </w:lvl>
    <w:lvl w:ilvl="4">
      <w:numFmt w:val="bullet"/>
      <w:lvlText w:val="•"/>
      <w:lvlJc w:val="left"/>
      <w:pPr>
        <w:ind w:left="4780" w:hanging="548"/>
      </w:pPr>
      <w:rPr>
        <w:rFonts w:hint="default"/>
        <w:lang w:val="en-US" w:eastAsia="en-US" w:bidi="ar-SA"/>
      </w:rPr>
    </w:lvl>
    <w:lvl w:ilvl="5">
      <w:numFmt w:val="bullet"/>
      <w:lvlText w:val="•"/>
      <w:lvlJc w:val="left"/>
      <w:pPr>
        <w:ind w:left="5900" w:hanging="548"/>
      </w:pPr>
      <w:rPr>
        <w:rFonts w:hint="default"/>
        <w:lang w:val="en-US" w:eastAsia="en-US" w:bidi="ar-SA"/>
      </w:rPr>
    </w:lvl>
    <w:lvl w:ilvl="6">
      <w:numFmt w:val="bullet"/>
      <w:lvlText w:val="•"/>
      <w:lvlJc w:val="left"/>
      <w:pPr>
        <w:ind w:left="7020" w:hanging="548"/>
      </w:pPr>
      <w:rPr>
        <w:rFonts w:hint="default"/>
        <w:lang w:val="en-US" w:eastAsia="en-US" w:bidi="ar-SA"/>
      </w:rPr>
    </w:lvl>
    <w:lvl w:ilvl="7">
      <w:numFmt w:val="bullet"/>
      <w:lvlText w:val="•"/>
      <w:lvlJc w:val="left"/>
      <w:pPr>
        <w:ind w:left="8140" w:hanging="548"/>
      </w:pPr>
      <w:rPr>
        <w:rFonts w:hint="default"/>
        <w:lang w:val="en-US" w:eastAsia="en-US" w:bidi="ar-SA"/>
      </w:rPr>
    </w:lvl>
    <w:lvl w:ilvl="8">
      <w:numFmt w:val="bullet"/>
      <w:lvlText w:val="•"/>
      <w:lvlJc w:val="left"/>
      <w:pPr>
        <w:ind w:left="9260" w:hanging="548"/>
      </w:pPr>
      <w:rPr>
        <w:rFonts w:hint="default"/>
        <w:lang w:val="en-US" w:eastAsia="en-US" w:bidi="ar-SA"/>
      </w:rPr>
    </w:lvl>
  </w:abstractNum>
  <w:abstractNum w:abstractNumId="17" w15:restartNumberingAfterBreak="0">
    <w:nsid w:val="315A0455"/>
    <w:multiLevelType w:val="hybridMultilevel"/>
    <w:tmpl w:val="BAFAAC36"/>
    <w:lvl w:ilvl="0" w:tplc="37728F16">
      <w:start w:val="43"/>
      <w:numFmt w:val="decimal"/>
      <w:lvlText w:val="%1."/>
      <w:lvlJc w:val="left"/>
      <w:pPr>
        <w:ind w:left="1985" w:hanging="545"/>
      </w:pPr>
      <w:rPr>
        <w:rFonts w:ascii="Arial MT" w:eastAsia="Arial MT" w:hAnsi="Arial MT" w:cs="Arial MT" w:hint="default"/>
        <w:spacing w:val="-1"/>
        <w:w w:val="99"/>
        <w:sz w:val="20"/>
        <w:szCs w:val="20"/>
        <w:lang w:val="en-US" w:eastAsia="en-US" w:bidi="ar-SA"/>
      </w:rPr>
    </w:lvl>
    <w:lvl w:ilvl="1" w:tplc="AEB6027A">
      <w:start w:val="1"/>
      <w:numFmt w:val="lowerLetter"/>
      <w:lvlText w:val="(%2)"/>
      <w:lvlJc w:val="left"/>
      <w:pPr>
        <w:ind w:left="2693" w:hanging="545"/>
      </w:pPr>
      <w:rPr>
        <w:rFonts w:ascii="Arial MT" w:eastAsia="Arial MT" w:hAnsi="Arial MT" w:cs="Arial MT" w:hint="default"/>
        <w:w w:val="99"/>
        <w:sz w:val="20"/>
        <w:szCs w:val="20"/>
        <w:lang w:val="en-US" w:eastAsia="en-US" w:bidi="ar-SA"/>
      </w:rPr>
    </w:lvl>
    <w:lvl w:ilvl="2" w:tplc="6F6CDCD2">
      <w:numFmt w:val="bullet"/>
      <w:lvlText w:val="•"/>
      <w:lvlJc w:val="left"/>
      <w:pPr>
        <w:ind w:left="3677" w:hanging="545"/>
      </w:pPr>
      <w:rPr>
        <w:rFonts w:hint="default"/>
        <w:lang w:val="en-US" w:eastAsia="en-US" w:bidi="ar-SA"/>
      </w:rPr>
    </w:lvl>
    <w:lvl w:ilvl="3" w:tplc="19BEE266">
      <w:numFmt w:val="bullet"/>
      <w:lvlText w:val="•"/>
      <w:lvlJc w:val="left"/>
      <w:pPr>
        <w:ind w:left="4655" w:hanging="545"/>
      </w:pPr>
      <w:rPr>
        <w:rFonts w:hint="default"/>
        <w:lang w:val="en-US" w:eastAsia="en-US" w:bidi="ar-SA"/>
      </w:rPr>
    </w:lvl>
    <w:lvl w:ilvl="4" w:tplc="E4845360">
      <w:numFmt w:val="bullet"/>
      <w:lvlText w:val="•"/>
      <w:lvlJc w:val="left"/>
      <w:pPr>
        <w:ind w:left="5633" w:hanging="545"/>
      </w:pPr>
      <w:rPr>
        <w:rFonts w:hint="default"/>
        <w:lang w:val="en-US" w:eastAsia="en-US" w:bidi="ar-SA"/>
      </w:rPr>
    </w:lvl>
    <w:lvl w:ilvl="5" w:tplc="DD021D1C">
      <w:numFmt w:val="bullet"/>
      <w:lvlText w:val="•"/>
      <w:lvlJc w:val="left"/>
      <w:pPr>
        <w:ind w:left="6611" w:hanging="545"/>
      </w:pPr>
      <w:rPr>
        <w:rFonts w:hint="default"/>
        <w:lang w:val="en-US" w:eastAsia="en-US" w:bidi="ar-SA"/>
      </w:rPr>
    </w:lvl>
    <w:lvl w:ilvl="6" w:tplc="3CE68F48">
      <w:numFmt w:val="bullet"/>
      <w:lvlText w:val="•"/>
      <w:lvlJc w:val="left"/>
      <w:pPr>
        <w:ind w:left="7588" w:hanging="545"/>
      </w:pPr>
      <w:rPr>
        <w:rFonts w:hint="default"/>
        <w:lang w:val="en-US" w:eastAsia="en-US" w:bidi="ar-SA"/>
      </w:rPr>
    </w:lvl>
    <w:lvl w:ilvl="7" w:tplc="3F562082">
      <w:numFmt w:val="bullet"/>
      <w:lvlText w:val="•"/>
      <w:lvlJc w:val="left"/>
      <w:pPr>
        <w:ind w:left="8566" w:hanging="545"/>
      </w:pPr>
      <w:rPr>
        <w:rFonts w:hint="default"/>
        <w:lang w:val="en-US" w:eastAsia="en-US" w:bidi="ar-SA"/>
      </w:rPr>
    </w:lvl>
    <w:lvl w:ilvl="8" w:tplc="68DEA878">
      <w:numFmt w:val="bullet"/>
      <w:lvlText w:val="•"/>
      <w:lvlJc w:val="left"/>
      <w:pPr>
        <w:ind w:left="9544" w:hanging="545"/>
      </w:pPr>
      <w:rPr>
        <w:rFonts w:hint="default"/>
        <w:lang w:val="en-US" w:eastAsia="en-US" w:bidi="ar-SA"/>
      </w:rPr>
    </w:lvl>
  </w:abstractNum>
  <w:abstractNum w:abstractNumId="18" w15:restartNumberingAfterBreak="0">
    <w:nsid w:val="3205220C"/>
    <w:multiLevelType w:val="hybridMultilevel"/>
    <w:tmpl w:val="C1288D20"/>
    <w:lvl w:ilvl="0" w:tplc="824AD76C">
      <w:start w:val="1"/>
      <w:numFmt w:val="lowerLetter"/>
      <w:lvlText w:val="(%1)"/>
      <w:lvlJc w:val="left"/>
      <w:pPr>
        <w:ind w:left="2693" w:hanging="545"/>
      </w:pPr>
      <w:rPr>
        <w:rFonts w:ascii="Arial MT" w:eastAsia="Arial MT" w:hAnsi="Arial MT" w:cs="Arial MT" w:hint="default"/>
        <w:w w:val="99"/>
        <w:sz w:val="20"/>
        <w:szCs w:val="20"/>
        <w:lang w:val="en-US" w:eastAsia="en-US" w:bidi="ar-SA"/>
      </w:rPr>
    </w:lvl>
    <w:lvl w:ilvl="1" w:tplc="0B48437C">
      <w:start w:val="1"/>
      <w:numFmt w:val="lowerRoman"/>
      <w:lvlText w:val="(%2)"/>
      <w:lvlJc w:val="left"/>
      <w:pPr>
        <w:ind w:left="3238" w:hanging="545"/>
      </w:pPr>
      <w:rPr>
        <w:rFonts w:ascii="Arial MT" w:eastAsia="Arial MT" w:hAnsi="Arial MT" w:cs="Arial MT" w:hint="default"/>
        <w:spacing w:val="-1"/>
        <w:w w:val="99"/>
        <w:sz w:val="20"/>
        <w:szCs w:val="20"/>
        <w:lang w:val="en-US" w:eastAsia="en-US" w:bidi="ar-SA"/>
      </w:rPr>
    </w:lvl>
    <w:lvl w:ilvl="2" w:tplc="788E4008">
      <w:numFmt w:val="bullet"/>
      <w:lvlText w:val="•"/>
      <w:lvlJc w:val="left"/>
      <w:pPr>
        <w:ind w:left="4157" w:hanging="545"/>
      </w:pPr>
      <w:rPr>
        <w:rFonts w:hint="default"/>
        <w:lang w:val="en-US" w:eastAsia="en-US" w:bidi="ar-SA"/>
      </w:rPr>
    </w:lvl>
    <w:lvl w:ilvl="3" w:tplc="E49E0DFA">
      <w:numFmt w:val="bullet"/>
      <w:lvlText w:val="•"/>
      <w:lvlJc w:val="left"/>
      <w:pPr>
        <w:ind w:left="5075" w:hanging="545"/>
      </w:pPr>
      <w:rPr>
        <w:rFonts w:hint="default"/>
        <w:lang w:val="en-US" w:eastAsia="en-US" w:bidi="ar-SA"/>
      </w:rPr>
    </w:lvl>
    <w:lvl w:ilvl="4" w:tplc="9B7C5C96">
      <w:numFmt w:val="bullet"/>
      <w:lvlText w:val="•"/>
      <w:lvlJc w:val="left"/>
      <w:pPr>
        <w:ind w:left="5993" w:hanging="545"/>
      </w:pPr>
      <w:rPr>
        <w:rFonts w:hint="default"/>
        <w:lang w:val="en-US" w:eastAsia="en-US" w:bidi="ar-SA"/>
      </w:rPr>
    </w:lvl>
    <w:lvl w:ilvl="5" w:tplc="51DCF530">
      <w:numFmt w:val="bullet"/>
      <w:lvlText w:val="•"/>
      <w:lvlJc w:val="left"/>
      <w:pPr>
        <w:ind w:left="6911" w:hanging="545"/>
      </w:pPr>
      <w:rPr>
        <w:rFonts w:hint="default"/>
        <w:lang w:val="en-US" w:eastAsia="en-US" w:bidi="ar-SA"/>
      </w:rPr>
    </w:lvl>
    <w:lvl w:ilvl="6" w:tplc="DB7CDBCC">
      <w:numFmt w:val="bullet"/>
      <w:lvlText w:val="•"/>
      <w:lvlJc w:val="left"/>
      <w:pPr>
        <w:ind w:left="7828" w:hanging="545"/>
      </w:pPr>
      <w:rPr>
        <w:rFonts w:hint="default"/>
        <w:lang w:val="en-US" w:eastAsia="en-US" w:bidi="ar-SA"/>
      </w:rPr>
    </w:lvl>
    <w:lvl w:ilvl="7" w:tplc="D410E5E4">
      <w:numFmt w:val="bullet"/>
      <w:lvlText w:val="•"/>
      <w:lvlJc w:val="left"/>
      <w:pPr>
        <w:ind w:left="8746" w:hanging="545"/>
      </w:pPr>
      <w:rPr>
        <w:rFonts w:hint="default"/>
        <w:lang w:val="en-US" w:eastAsia="en-US" w:bidi="ar-SA"/>
      </w:rPr>
    </w:lvl>
    <w:lvl w:ilvl="8" w:tplc="FDECEB90">
      <w:numFmt w:val="bullet"/>
      <w:lvlText w:val="•"/>
      <w:lvlJc w:val="left"/>
      <w:pPr>
        <w:ind w:left="9664" w:hanging="545"/>
      </w:pPr>
      <w:rPr>
        <w:rFonts w:hint="default"/>
        <w:lang w:val="en-US" w:eastAsia="en-US" w:bidi="ar-SA"/>
      </w:rPr>
    </w:lvl>
  </w:abstractNum>
  <w:abstractNum w:abstractNumId="19" w15:restartNumberingAfterBreak="0">
    <w:nsid w:val="33992A3A"/>
    <w:multiLevelType w:val="hybridMultilevel"/>
    <w:tmpl w:val="4E8CE928"/>
    <w:lvl w:ilvl="0" w:tplc="373A0FFE">
      <w:start w:val="1"/>
      <w:numFmt w:val="lowerLetter"/>
      <w:lvlText w:val="(%1)"/>
      <w:lvlJc w:val="left"/>
      <w:pPr>
        <w:ind w:left="2693" w:hanging="545"/>
      </w:pPr>
      <w:rPr>
        <w:rFonts w:ascii="Arial MT" w:eastAsia="Arial MT" w:hAnsi="Arial MT" w:cs="Arial MT" w:hint="default"/>
        <w:w w:val="99"/>
        <w:sz w:val="20"/>
        <w:szCs w:val="20"/>
        <w:lang w:val="en-US" w:eastAsia="en-US" w:bidi="ar-SA"/>
      </w:rPr>
    </w:lvl>
    <w:lvl w:ilvl="1" w:tplc="D8B42990">
      <w:numFmt w:val="bullet"/>
      <w:lvlText w:val="•"/>
      <w:lvlJc w:val="left"/>
      <w:pPr>
        <w:ind w:left="3580" w:hanging="545"/>
      </w:pPr>
      <w:rPr>
        <w:rFonts w:hint="default"/>
        <w:lang w:val="en-US" w:eastAsia="en-US" w:bidi="ar-SA"/>
      </w:rPr>
    </w:lvl>
    <w:lvl w:ilvl="2" w:tplc="EE5CF058">
      <w:numFmt w:val="bullet"/>
      <w:lvlText w:val="•"/>
      <w:lvlJc w:val="left"/>
      <w:pPr>
        <w:ind w:left="4460" w:hanging="545"/>
      </w:pPr>
      <w:rPr>
        <w:rFonts w:hint="default"/>
        <w:lang w:val="en-US" w:eastAsia="en-US" w:bidi="ar-SA"/>
      </w:rPr>
    </w:lvl>
    <w:lvl w:ilvl="3" w:tplc="0994BD66">
      <w:numFmt w:val="bullet"/>
      <w:lvlText w:val="•"/>
      <w:lvlJc w:val="left"/>
      <w:pPr>
        <w:ind w:left="5340" w:hanging="545"/>
      </w:pPr>
      <w:rPr>
        <w:rFonts w:hint="default"/>
        <w:lang w:val="en-US" w:eastAsia="en-US" w:bidi="ar-SA"/>
      </w:rPr>
    </w:lvl>
    <w:lvl w:ilvl="4" w:tplc="66543E3C">
      <w:numFmt w:val="bullet"/>
      <w:lvlText w:val="•"/>
      <w:lvlJc w:val="left"/>
      <w:pPr>
        <w:ind w:left="6220" w:hanging="545"/>
      </w:pPr>
      <w:rPr>
        <w:rFonts w:hint="default"/>
        <w:lang w:val="en-US" w:eastAsia="en-US" w:bidi="ar-SA"/>
      </w:rPr>
    </w:lvl>
    <w:lvl w:ilvl="5" w:tplc="E24296EE">
      <w:numFmt w:val="bullet"/>
      <w:lvlText w:val="•"/>
      <w:lvlJc w:val="left"/>
      <w:pPr>
        <w:ind w:left="7100" w:hanging="545"/>
      </w:pPr>
      <w:rPr>
        <w:rFonts w:hint="default"/>
        <w:lang w:val="en-US" w:eastAsia="en-US" w:bidi="ar-SA"/>
      </w:rPr>
    </w:lvl>
    <w:lvl w:ilvl="6" w:tplc="C02A864E">
      <w:numFmt w:val="bullet"/>
      <w:lvlText w:val="•"/>
      <w:lvlJc w:val="left"/>
      <w:pPr>
        <w:ind w:left="7980" w:hanging="545"/>
      </w:pPr>
      <w:rPr>
        <w:rFonts w:hint="default"/>
        <w:lang w:val="en-US" w:eastAsia="en-US" w:bidi="ar-SA"/>
      </w:rPr>
    </w:lvl>
    <w:lvl w:ilvl="7" w:tplc="F0AC8CCE">
      <w:numFmt w:val="bullet"/>
      <w:lvlText w:val="•"/>
      <w:lvlJc w:val="left"/>
      <w:pPr>
        <w:ind w:left="8860" w:hanging="545"/>
      </w:pPr>
      <w:rPr>
        <w:rFonts w:hint="default"/>
        <w:lang w:val="en-US" w:eastAsia="en-US" w:bidi="ar-SA"/>
      </w:rPr>
    </w:lvl>
    <w:lvl w:ilvl="8" w:tplc="4524E496">
      <w:numFmt w:val="bullet"/>
      <w:lvlText w:val="•"/>
      <w:lvlJc w:val="left"/>
      <w:pPr>
        <w:ind w:left="9740" w:hanging="545"/>
      </w:pPr>
      <w:rPr>
        <w:rFonts w:hint="default"/>
        <w:lang w:val="en-US" w:eastAsia="en-US" w:bidi="ar-SA"/>
      </w:rPr>
    </w:lvl>
  </w:abstractNum>
  <w:abstractNum w:abstractNumId="20" w15:restartNumberingAfterBreak="0">
    <w:nsid w:val="385B4989"/>
    <w:multiLevelType w:val="hybridMultilevel"/>
    <w:tmpl w:val="BBAC5B26"/>
    <w:lvl w:ilvl="0" w:tplc="29EA78FE">
      <w:start w:val="1"/>
      <w:numFmt w:val="lowerLetter"/>
      <w:lvlText w:val="(%1)"/>
      <w:lvlJc w:val="left"/>
      <w:pPr>
        <w:ind w:left="2693" w:hanging="545"/>
      </w:pPr>
      <w:rPr>
        <w:rFonts w:ascii="Arial MT" w:eastAsia="Arial MT" w:hAnsi="Arial MT" w:cs="Arial MT" w:hint="default"/>
        <w:w w:val="99"/>
        <w:sz w:val="20"/>
        <w:szCs w:val="20"/>
        <w:lang w:val="en-US" w:eastAsia="en-US" w:bidi="ar-SA"/>
      </w:rPr>
    </w:lvl>
    <w:lvl w:ilvl="1" w:tplc="3D1CB4B2">
      <w:numFmt w:val="bullet"/>
      <w:lvlText w:val="•"/>
      <w:lvlJc w:val="left"/>
      <w:pPr>
        <w:ind w:left="3580" w:hanging="545"/>
      </w:pPr>
      <w:rPr>
        <w:rFonts w:hint="default"/>
        <w:lang w:val="en-US" w:eastAsia="en-US" w:bidi="ar-SA"/>
      </w:rPr>
    </w:lvl>
    <w:lvl w:ilvl="2" w:tplc="BB80CC5A">
      <w:numFmt w:val="bullet"/>
      <w:lvlText w:val="•"/>
      <w:lvlJc w:val="left"/>
      <w:pPr>
        <w:ind w:left="4460" w:hanging="545"/>
      </w:pPr>
      <w:rPr>
        <w:rFonts w:hint="default"/>
        <w:lang w:val="en-US" w:eastAsia="en-US" w:bidi="ar-SA"/>
      </w:rPr>
    </w:lvl>
    <w:lvl w:ilvl="3" w:tplc="17A223F4">
      <w:numFmt w:val="bullet"/>
      <w:lvlText w:val="•"/>
      <w:lvlJc w:val="left"/>
      <w:pPr>
        <w:ind w:left="5340" w:hanging="545"/>
      </w:pPr>
      <w:rPr>
        <w:rFonts w:hint="default"/>
        <w:lang w:val="en-US" w:eastAsia="en-US" w:bidi="ar-SA"/>
      </w:rPr>
    </w:lvl>
    <w:lvl w:ilvl="4" w:tplc="D01E93CE">
      <w:numFmt w:val="bullet"/>
      <w:lvlText w:val="•"/>
      <w:lvlJc w:val="left"/>
      <w:pPr>
        <w:ind w:left="6220" w:hanging="545"/>
      </w:pPr>
      <w:rPr>
        <w:rFonts w:hint="default"/>
        <w:lang w:val="en-US" w:eastAsia="en-US" w:bidi="ar-SA"/>
      </w:rPr>
    </w:lvl>
    <w:lvl w:ilvl="5" w:tplc="E13A2816">
      <w:numFmt w:val="bullet"/>
      <w:lvlText w:val="•"/>
      <w:lvlJc w:val="left"/>
      <w:pPr>
        <w:ind w:left="7100" w:hanging="545"/>
      </w:pPr>
      <w:rPr>
        <w:rFonts w:hint="default"/>
        <w:lang w:val="en-US" w:eastAsia="en-US" w:bidi="ar-SA"/>
      </w:rPr>
    </w:lvl>
    <w:lvl w:ilvl="6" w:tplc="1C962A8E">
      <w:numFmt w:val="bullet"/>
      <w:lvlText w:val="•"/>
      <w:lvlJc w:val="left"/>
      <w:pPr>
        <w:ind w:left="7980" w:hanging="545"/>
      </w:pPr>
      <w:rPr>
        <w:rFonts w:hint="default"/>
        <w:lang w:val="en-US" w:eastAsia="en-US" w:bidi="ar-SA"/>
      </w:rPr>
    </w:lvl>
    <w:lvl w:ilvl="7" w:tplc="CD5A7674">
      <w:numFmt w:val="bullet"/>
      <w:lvlText w:val="•"/>
      <w:lvlJc w:val="left"/>
      <w:pPr>
        <w:ind w:left="8860" w:hanging="545"/>
      </w:pPr>
      <w:rPr>
        <w:rFonts w:hint="default"/>
        <w:lang w:val="en-US" w:eastAsia="en-US" w:bidi="ar-SA"/>
      </w:rPr>
    </w:lvl>
    <w:lvl w:ilvl="8" w:tplc="A9744802">
      <w:numFmt w:val="bullet"/>
      <w:lvlText w:val="•"/>
      <w:lvlJc w:val="left"/>
      <w:pPr>
        <w:ind w:left="9740" w:hanging="545"/>
      </w:pPr>
      <w:rPr>
        <w:rFonts w:hint="default"/>
        <w:lang w:val="en-US" w:eastAsia="en-US" w:bidi="ar-SA"/>
      </w:rPr>
    </w:lvl>
  </w:abstractNum>
  <w:abstractNum w:abstractNumId="21" w15:restartNumberingAfterBreak="0">
    <w:nsid w:val="3EC37EF3"/>
    <w:multiLevelType w:val="hybridMultilevel"/>
    <w:tmpl w:val="269486D6"/>
    <w:lvl w:ilvl="0" w:tplc="58DC4956">
      <w:start w:val="1"/>
      <w:numFmt w:val="lowerLetter"/>
      <w:lvlText w:val="(%1)"/>
      <w:lvlJc w:val="left"/>
      <w:pPr>
        <w:ind w:left="2693" w:hanging="545"/>
      </w:pPr>
      <w:rPr>
        <w:rFonts w:ascii="Arial MT" w:eastAsia="Arial MT" w:hAnsi="Arial MT" w:cs="Arial MT" w:hint="default"/>
        <w:w w:val="99"/>
        <w:sz w:val="20"/>
        <w:szCs w:val="20"/>
        <w:lang w:val="en-US" w:eastAsia="en-US" w:bidi="ar-SA"/>
      </w:rPr>
    </w:lvl>
    <w:lvl w:ilvl="1" w:tplc="F8C439AE">
      <w:start w:val="1"/>
      <w:numFmt w:val="lowerRoman"/>
      <w:lvlText w:val="(%2)"/>
      <w:lvlJc w:val="left"/>
      <w:pPr>
        <w:ind w:left="3238" w:hanging="545"/>
      </w:pPr>
      <w:rPr>
        <w:rFonts w:ascii="Arial MT" w:eastAsia="Arial MT" w:hAnsi="Arial MT" w:cs="Arial MT" w:hint="default"/>
        <w:spacing w:val="-1"/>
        <w:w w:val="99"/>
        <w:sz w:val="20"/>
        <w:szCs w:val="20"/>
        <w:lang w:val="en-US" w:eastAsia="en-US" w:bidi="ar-SA"/>
      </w:rPr>
    </w:lvl>
    <w:lvl w:ilvl="2" w:tplc="57523BA6">
      <w:numFmt w:val="bullet"/>
      <w:lvlText w:val="•"/>
      <w:lvlJc w:val="left"/>
      <w:pPr>
        <w:ind w:left="4157" w:hanging="545"/>
      </w:pPr>
      <w:rPr>
        <w:rFonts w:hint="default"/>
        <w:lang w:val="en-US" w:eastAsia="en-US" w:bidi="ar-SA"/>
      </w:rPr>
    </w:lvl>
    <w:lvl w:ilvl="3" w:tplc="B44C50EA">
      <w:numFmt w:val="bullet"/>
      <w:lvlText w:val="•"/>
      <w:lvlJc w:val="left"/>
      <w:pPr>
        <w:ind w:left="5075" w:hanging="545"/>
      </w:pPr>
      <w:rPr>
        <w:rFonts w:hint="default"/>
        <w:lang w:val="en-US" w:eastAsia="en-US" w:bidi="ar-SA"/>
      </w:rPr>
    </w:lvl>
    <w:lvl w:ilvl="4" w:tplc="A8FA185A">
      <w:numFmt w:val="bullet"/>
      <w:lvlText w:val="•"/>
      <w:lvlJc w:val="left"/>
      <w:pPr>
        <w:ind w:left="5993" w:hanging="545"/>
      </w:pPr>
      <w:rPr>
        <w:rFonts w:hint="default"/>
        <w:lang w:val="en-US" w:eastAsia="en-US" w:bidi="ar-SA"/>
      </w:rPr>
    </w:lvl>
    <w:lvl w:ilvl="5" w:tplc="77EE5142">
      <w:numFmt w:val="bullet"/>
      <w:lvlText w:val="•"/>
      <w:lvlJc w:val="left"/>
      <w:pPr>
        <w:ind w:left="6911" w:hanging="545"/>
      </w:pPr>
      <w:rPr>
        <w:rFonts w:hint="default"/>
        <w:lang w:val="en-US" w:eastAsia="en-US" w:bidi="ar-SA"/>
      </w:rPr>
    </w:lvl>
    <w:lvl w:ilvl="6" w:tplc="E77C2D4E">
      <w:numFmt w:val="bullet"/>
      <w:lvlText w:val="•"/>
      <w:lvlJc w:val="left"/>
      <w:pPr>
        <w:ind w:left="7828" w:hanging="545"/>
      </w:pPr>
      <w:rPr>
        <w:rFonts w:hint="default"/>
        <w:lang w:val="en-US" w:eastAsia="en-US" w:bidi="ar-SA"/>
      </w:rPr>
    </w:lvl>
    <w:lvl w:ilvl="7" w:tplc="97AAF432">
      <w:numFmt w:val="bullet"/>
      <w:lvlText w:val="•"/>
      <w:lvlJc w:val="left"/>
      <w:pPr>
        <w:ind w:left="8746" w:hanging="545"/>
      </w:pPr>
      <w:rPr>
        <w:rFonts w:hint="default"/>
        <w:lang w:val="en-US" w:eastAsia="en-US" w:bidi="ar-SA"/>
      </w:rPr>
    </w:lvl>
    <w:lvl w:ilvl="8" w:tplc="AAF88494">
      <w:numFmt w:val="bullet"/>
      <w:lvlText w:val="•"/>
      <w:lvlJc w:val="left"/>
      <w:pPr>
        <w:ind w:left="9664" w:hanging="545"/>
      </w:pPr>
      <w:rPr>
        <w:rFonts w:hint="default"/>
        <w:lang w:val="en-US" w:eastAsia="en-US" w:bidi="ar-SA"/>
      </w:rPr>
    </w:lvl>
  </w:abstractNum>
  <w:abstractNum w:abstractNumId="22" w15:restartNumberingAfterBreak="0">
    <w:nsid w:val="40F64DAA"/>
    <w:multiLevelType w:val="hybridMultilevel"/>
    <w:tmpl w:val="6C94CE20"/>
    <w:lvl w:ilvl="0" w:tplc="3460D5FE">
      <w:start w:val="1"/>
      <w:numFmt w:val="lowerLetter"/>
      <w:lvlText w:val="(%1)"/>
      <w:lvlJc w:val="left"/>
      <w:pPr>
        <w:ind w:left="2693" w:hanging="545"/>
      </w:pPr>
      <w:rPr>
        <w:rFonts w:ascii="Arial MT" w:eastAsia="Arial MT" w:hAnsi="Arial MT" w:cs="Arial MT" w:hint="default"/>
        <w:w w:val="99"/>
        <w:sz w:val="20"/>
        <w:szCs w:val="20"/>
        <w:lang w:val="en-US" w:eastAsia="en-US" w:bidi="ar-SA"/>
      </w:rPr>
    </w:lvl>
    <w:lvl w:ilvl="1" w:tplc="ECF2871C">
      <w:numFmt w:val="bullet"/>
      <w:lvlText w:val="•"/>
      <w:lvlJc w:val="left"/>
      <w:pPr>
        <w:ind w:left="3580" w:hanging="545"/>
      </w:pPr>
      <w:rPr>
        <w:rFonts w:hint="default"/>
        <w:lang w:val="en-US" w:eastAsia="en-US" w:bidi="ar-SA"/>
      </w:rPr>
    </w:lvl>
    <w:lvl w:ilvl="2" w:tplc="E0A60220">
      <w:numFmt w:val="bullet"/>
      <w:lvlText w:val="•"/>
      <w:lvlJc w:val="left"/>
      <w:pPr>
        <w:ind w:left="4460" w:hanging="545"/>
      </w:pPr>
      <w:rPr>
        <w:rFonts w:hint="default"/>
        <w:lang w:val="en-US" w:eastAsia="en-US" w:bidi="ar-SA"/>
      </w:rPr>
    </w:lvl>
    <w:lvl w:ilvl="3" w:tplc="E4CACB54">
      <w:numFmt w:val="bullet"/>
      <w:lvlText w:val="•"/>
      <w:lvlJc w:val="left"/>
      <w:pPr>
        <w:ind w:left="5340" w:hanging="545"/>
      </w:pPr>
      <w:rPr>
        <w:rFonts w:hint="default"/>
        <w:lang w:val="en-US" w:eastAsia="en-US" w:bidi="ar-SA"/>
      </w:rPr>
    </w:lvl>
    <w:lvl w:ilvl="4" w:tplc="FE56E3A2">
      <w:numFmt w:val="bullet"/>
      <w:lvlText w:val="•"/>
      <w:lvlJc w:val="left"/>
      <w:pPr>
        <w:ind w:left="6220" w:hanging="545"/>
      </w:pPr>
      <w:rPr>
        <w:rFonts w:hint="default"/>
        <w:lang w:val="en-US" w:eastAsia="en-US" w:bidi="ar-SA"/>
      </w:rPr>
    </w:lvl>
    <w:lvl w:ilvl="5" w:tplc="4A0066A8">
      <w:numFmt w:val="bullet"/>
      <w:lvlText w:val="•"/>
      <w:lvlJc w:val="left"/>
      <w:pPr>
        <w:ind w:left="7100" w:hanging="545"/>
      </w:pPr>
      <w:rPr>
        <w:rFonts w:hint="default"/>
        <w:lang w:val="en-US" w:eastAsia="en-US" w:bidi="ar-SA"/>
      </w:rPr>
    </w:lvl>
    <w:lvl w:ilvl="6" w:tplc="CFC2F66A">
      <w:numFmt w:val="bullet"/>
      <w:lvlText w:val="•"/>
      <w:lvlJc w:val="left"/>
      <w:pPr>
        <w:ind w:left="7980" w:hanging="545"/>
      </w:pPr>
      <w:rPr>
        <w:rFonts w:hint="default"/>
        <w:lang w:val="en-US" w:eastAsia="en-US" w:bidi="ar-SA"/>
      </w:rPr>
    </w:lvl>
    <w:lvl w:ilvl="7" w:tplc="D4240D38">
      <w:numFmt w:val="bullet"/>
      <w:lvlText w:val="•"/>
      <w:lvlJc w:val="left"/>
      <w:pPr>
        <w:ind w:left="8860" w:hanging="545"/>
      </w:pPr>
      <w:rPr>
        <w:rFonts w:hint="default"/>
        <w:lang w:val="en-US" w:eastAsia="en-US" w:bidi="ar-SA"/>
      </w:rPr>
    </w:lvl>
    <w:lvl w:ilvl="8" w:tplc="98381928">
      <w:numFmt w:val="bullet"/>
      <w:lvlText w:val="•"/>
      <w:lvlJc w:val="left"/>
      <w:pPr>
        <w:ind w:left="9740" w:hanging="545"/>
      </w:pPr>
      <w:rPr>
        <w:rFonts w:hint="default"/>
        <w:lang w:val="en-US" w:eastAsia="en-US" w:bidi="ar-SA"/>
      </w:rPr>
    </w:lvl>
  </w:abstractNum>
  <w:abstractNum w:abstractNumId="23" w15:restartNumberingAfterBreak="0">
    <w:nsid w:val="41627DB4"/>
    <w:multiLevelType w:val="hybridMultilevel"/>
    <w:tmpl w:val="72CA2C36"/>
    <w:lvl w:ilvl="0" w:tplc="625249BE">
      <w:start w:val="1"/>
      <w:numFmt w:val="lowerLetter"/>
      <w:lvlText w:val="(%1)"/>
      <w:lvlJc w:val="left"/>
      <w:pPr>
        <w:ind w:left="2693" w:hanging="545"/>
      </w:pPr>
      <w:rPr>
        <w:rFonts w:ascii="Arial MT" w:eastAsia="Arial MT" w:hAnsi="Arial MT" w:cs="Arial MT" w:hint="default"/>
        <w:w w:val="99"/>
        <w:sz w:val="20"/>
        <w:szCs w:val="20"/>
        <w:lang w:val="en-US" w:eastAsia="en-US" w:bidi="ar-SA"/>
      </w:rPr>
    </w:lvl>
    <w:lvl w:ilvl="1" w:tplc="81005914">
      <w:start w:val="1"/>
      <w:numFmt w:val="lowerRoman"/>
      <w:lvlText w:val="(%2)"/>
      <w:lvlJc w:val="left"/>
      <w:pPr>
        <w:ind w:left="3238" w:hanging="545"/>
      </w:pPr>
      <w:rPr>
        <w:rFonts w:ascii="Arial MT" w:eastAsia="Arial MT" w:hAnsi="Arial MT" w:cs="Arial MT" w:hint="default"/>
        <w:spacing w:val="-1"/>
        <w:w w:val="99"/>
        <w:sz w:val="20"/>
        <w:szCs w:val="20"/>
        <w:lang w:val="en-US" w:eastAsia="en-US" w:bidi="ar-SA"/>
      </w:rPr>
    </w:lvl>
    <w:lvl w:ilvl="2" w:tplc="B9E8935E">
      <w:numFmt w:val="bullet"/>
      <w:lvlText w:val="•"/>
      <w:lvlJc w:val="left"/>
      <w:pPr>
        <w:ind w:left="4157" w:hanging="545"/>
      </w:pPr>
      <w:rPr>
        <w:rFonts w:hint="default"/>
        <w:lang w:val="en-US" w:eastAsia="en-US" w:bidi="ar-SA"/>
      </w:rPr>
    </w:lvl>
    <w:lvl w:ilvl="3" w:tplc="F12A6908">
      <w:numFmt w:val="bullet"/>
      <w:lvlText w:val="•"/>
      <w:lvlJc w:val="left"/>
      <w:pPr>
        <w:ind w:left="5075" w:hanging="545"/>
      </w:pPr>
      <w:rPr>
        <w:rFonts w:hint="default"/>
        <w:lang w:val="en-US" w:eastAsia="en-US" w:bidi="ar-SA"/>
      </w:rPr>
    </w:lvl>
    <w:lvl w:ilvl="4" w:tplc="D5C0B10C">
      <w:numFmt w:val="bullet"/>
      <w:lvlText w:val="•"/>
      <w:lvlJc w:val="left"/>
      <w:pPr>
        <w:ind w:left="5993" w:hanging="545"/>
      </w:pPr>
      <w:rPr>
        <w:rFonts w:hint="default"/>
        <w:lang w:val="en-US" w:eastAsia="en-US" w:bidi="ar-SA"/>
      </w:rPr>
    </w:lvl>
    <w:lvl w:ilvl="5" w:tplc="BB2637E8">
      <w:numFmt w:val="bullet"/>
      <w:lvlText w:val="•"/>
      <w:lvlJc w:val="left"/>
      <w:pPr>
        <w:ind w:left="6911" w:hanging="545"/>
      </w:pPr>
      <w:rPr>
        <w:rFonts w:hint="default"/>
        <w:lang w:val="en-US" w:eastAsia="en-US" w:bidi="ar-SA"/>
      </w:rPr>
    </w:lvl>
    <w:lvl w:ilvl="6" w:tplc="0D4458C8">
      <w:numFmt w:val="bullet"/>
      <w:lvlText w:val="•"/>
      <w:lvlJc w:val="left"/>
      <w:pPr>
        <w:ind w:left="7828" w:hanging="545"/>
      </w:pPr>
      <w:rPr>
        <w:rFonts w:hint="default"/>
        <w:lang w:val="en-US" w:eastAsia="en-US" w:bidi="ar-SA"/>
      </w:rPr>
    </w:lvl>
    <w:lvl w:ilvl="7" w:tplc="5D7CE672">
      <w:numFmt w:val="bullet"/>
      <w:lvlText w:val="•"/>
      <w:lvlJc w:val="left"/>
      <w:pPr>
        <w:ind w:left="8746" w:hanging="545"/>
      </w:pPr>
      <w:rPr>
        <w:rFonts w:hint="default"/>
        <w:lang w:val="en-US" w:eastAsia="en-US" w:bidi="ar-SA"/>
      </w:rPr>
    </w:lvl>
    <w:lvl w:ilvl="8" w:tplc="59301AFC">
      <w:numFmt w:val="bullet"/>
      <w:lvlText w:val="•"/>
      <w:lvlJc w:val="left"/>
      <w:pPr>
        <w:ind w:left="9664" w:hanging="545"/>
      </w:pPr>
      <w:rPr>
        <w:rFonts w:hint="default"/>
        <w:lang w:val="en-US" w:eastAsia="en-US" w:bidi="ar-SA"/>
      </w:rPr>
    </w:lvl>
  </w:abstractNum>
  <w:abstractNum w:abstractNumId="24" w15:restartNumberingAfterBreak="0">
    <w:nsid w:val="459C3603"/>
    <w:multiLevelType w:val="hybridMultilevel"/>
    <w:tmpl w:val="A176AA8C"/>
    <w:lvl w:ilvl="0" w:tplc="3C60AEFE">
      <w:start w:val="1"/>
      <w:numFmt w:val="lowerLetter"/>
      <w:lvlText w:val="(%1)"/>
      <w:lvlJc w:val="left"/>
      <w:pPr>
        <w:ind w:left="2693" w:hanging="545"/>
      </w:pPr>
      <w:rPr>
        <w:rFonts w:ascii="Arial MT" w:eastAsia="Arial MT" w:hAnsi="Arial MT" w:cs="Arial MT" w:hint="default"/>
        <w:w w:val="99"/>
        <w:sz w:val="20"/>
        <w:szCs w:val="20"/>
        <w:lang w:val="en-US" w:eastAsia="en-US" w:bidi="ar-SA"/>
      </w:rPr>
    </w:lvl>
    <w:lvl w:ilvl="1" w:tplc="C1044B9C">
      <w:numFmt w:val="bullet"/>
      <w:lvlText w:val="•"/>
      <w:lvlJc w:val="left"/>
      <w:pPr>
        <w:ind w:left="3580" w:hanging="545"/>
      </w:pPr>
      <w:rPr>
        <w:rFonts w:hint="default"/>
        <w:lang w:val="en-US" w:eastAsia="en-US" w:bidi="ar-SA"/>
      </w:rPr>
    </w:lvl>
    <w:lvl w:ilvl="2" w:tplc="0FAC7934">
      <w:numFmt w:val="bullet"/>
      <w:lvlText w:val="•"/>
      <w:lvlJc w:val="left"/>
      <w:pPr>
        <w:ind w:left="4460" w:hanging="545"/>
      </w:pPr>
      <w:rPr>
        <w:rFonts w:hint="default"/>
        <w:lang w:val="en-US" w:eastAsia="en-US" w:bidi="ar-SA"/>
      </w:rPr>
    </w:lvl>
    <w:lvl w:ilvl="3" w:tplc="2968D7B2">
      <w:numFmt w:val="bullet"/>
      <w:lvlText w:val="•"/>
      <w:lvlJc w:val="left"/>
      <w:pPr>
        <w:ind w:left="5340" w:hanging="545"/>
      </w:pPr>
      <w:rPr>
        <w:rFonts w:hint="default"/>
        <w:lang w:val="en-US" w:eastAsia="en-US" w:bidi="ar-SA"/>
      </w:rPr>
    </w:lvl>
    <w:lvl w:ilvl="4" w:tplc="6486EFD2">
      <w:numFmt w:val="bullet"/>
      <w:lvlText w:val="•"/>
      <w:lvlJc w:val="left"/>
      <w:pPr>
        <w:ind w:left="6220" w:hanging="545"/>
      </w:pPr>
      <w:rPr>
        <w:rFonts w:hint="default"/>
        <w:lang w:val="en-US" w:eastAsia="en-US" w:bidi="ar-SA"/>
      </w:rPr>
    </w:lvl>
    <w:lvl w:ilvl="5" w:tplc="1312FC9C">
      <w:numFmt w:val="bullet"/>
      <w:lvlText w:val="•"/>
      <w:lvlJc w:val="left"/>
      <w:pPr>
        <w:ind w:left="7100" w:hanging="545"/>
      </w:pPr>
      <w:rPr>
        <w:rFonts w:hint="default"/>
        <w:lang w:val="en-US" w:eastAsia="en-US" w:bidi="ar-SA"/>
      </w:rPr>
    </w:lvl>
    <w:lvl w:ilvl="6" w:tplc="9CE81C3E">
      <w:numFmt w:val="bullet"/>
      <w:lvlText w:val="•"/>
      <w:lvlJc w:val="left"/>
      <w:pPr>
        <w:ind w:left="7980" w:hanging="545"/>
      </w:pPr>
      <w:rPr>
        <w:rFonts w:hint="default"/>
        <w:lang w:val="en-US" w:eastAsia="en-US" w:bidi="ar-SA"/>
      </w:rPr>
    </w:lvl>
    <w:lvl w:ilvl="7" w:tplc="DAD489CC">
      <w:numFmt w:val="bullet"/>
      <w:lvlText w:val="•"/>
      <w:lvlJc w:val="left"/>
      <w:pPr>
        <w:ind w:left="8860" w:hanging="545"/>
      </w:pPr>
      <w:rPr>
        <w:rFonts w:hint="default"/>
        <w:lang w:val="en-US" w:eastAsia="en-US" w:bidi="ar-SA"/>
      </w:rPr>
    </w:lvl>
    <w:lvl w:ilvl="8" w:tplc="BC8488B2">
      <w:numFmt w:val="bullet"/>
      <w:lvlText w:val="•"/>
      <w:lvlJc w:val="left"/>
      <w:pPr>
        <w:ind w:left="9740" w:hanging="545"/>
      </w:pPr>
      <w:rPr>
        <w:rFonts w:hint="default"/>
        <w:lang w:val="en-US" w:eastAsia="en-US" w:bidi="ar-SA"/>
      </w:rPr>
    </w:lvl>
  </w:abstractNum>
  <w:abstractNum w:abstractNumId="25" w15:restartNumberingAfterBreak="0">
    <w:nsid w:val="476E1C7A"/>
    <w:multiLevelType w:val="hybridMultilevel"/>
    <w:tmpl w:val="42AC400E"/>
    <w:lvl w:ilvl="0" w:tplc="AA9E2112">
      <w:start w:val="1"/>
      <w:numFmt w:val="lowerLetter"/>
      <w:lvlText w:val="(%1)"/>
      <w:lvlJc w:val="left"/>
      <w:pPr>
        <w:ind w:left="2693" w:hanging="545"/>
      </w:pPr>
      <w:rPr>
        <w:rFonts w:ascii="Arial MT" w:eastAsia="Arial MT" w:hAnsi="Arial MT" w:cs="Arial MT" w:hint="default"/>
        <w:w w:val="99"/>
        <w:sz w:val="20"/>
        <w:szCs w:val="20"/>
        <w:lang w:val="en-US" w:eastAsia="en-US" w:bidi="ar-SA"/>
      </w:rPr>
    </w:lvl>
    <w:lvl w:ilvl="1" w:tplc="27E2735A">
      <w:numFmt w:val="bullet"/>
      <w:lvlText w:val="•"/>
      <w:lvlJc w:val="left"/>
      <w:pPr>
        <w:ind w:left="3580" w:hanging="545"/>
      </w:pPr>
      <w:rPr>
        <w:rFonts w:hint="default"/>
        <w:lang w:val="en-US" w:eastAsia="en-US" w:bidi="ar-SA"/>
      </w:rPr>
    </w:lvl>
    <w:lvl w:ilvl="2" w:tplc="9E4424EE">
      <w:numFmt w:val="bullet"/>
      <w:lvlText w:val="•"/>
      <w:lvlJc w:val="left"/>
      <w:pPr>
        <w:ind w:left="4460" w:hanging="545"/>
      </w:pPr>
      <w:rPr>
        <w:rFonts w:hint="default"/>
        <w:lang w:val="en-US" w:eastAsia="en-US" w:bidi="ar-SA"/>
      </w:rPr>
    </w:lvl>
    <w:lvl w:ilvl="3" w:tplc="02B4F842">
      <w:numFmt w:val="bullet"/>
      <w:lvlText w:val="•"/>
      <w:lvlJc w:val="left"/>
      <w:pPr>
        <w:ind w:left="5340" w:hanging="545"/>
      </w:pPr>
      <w:rPr>
        <w:rFonts w:hint="default"/>
        <w:lang w:val="en-US" w:eastAsia="en-US" w:bidi="ar-SA"/>
      </w:rPr>
    </w:lvl>
    <w:lvl w:ilvl="4" w:tplc="A38CA5A6">
      <w:numFmt w:val="bullet"/>
      <w:lvlText w:val="•"/>
      <w:lvlJc w:val="left"/>
      <w:pPr>
        <w:ind w:left="6220" w:hanging="545"/>
      </w:pPr>
      <w:rPr>
        <w:rFonts w:hint="default"/>
        <w:lang w:val="en-US" w:eastAsia="en-US" w:bidi="ar-SA"/>
      </w:rPr>
    </w:lvl>
    <w:lvl w:ilvl="5" w:tplc="4D9002C0">
      <w:numFmt w:val="bullet"/>
      <w:lvlText w:val="•"/>
      <w:lvlJc w:val="left"/>
      <w:pPr>
        <w:ind w:left="7100" w:hanging="545"/>
      </w:pPr>
      <w:rPr>
        <w:rFonts w:hint="default"/>
        <w:lang w:val="en-US" w:eastAsia="en-US" w:bidi="ar-SA"/>
      </w:rPr>
    </w:lvl>
    <w:lvl w:ilvl="6" w:tplc="E5CC8A38">
      <w:numFmt w:val="bullet"/>
      <w:lvlText w:val="•"/>
      <w:lvlJc w:val="left"/>
      <w:pPr>
        <w:ind w:left="7980" w:hanging="545"/>
      </w:pPr>
      <w:rPr>
        <w:rFonts w:hint="default"/>
        <w:lang w:val="en-US" w:eastAsia="en-US" w:bidi="ar-SA"/>
      </w:rPr>
    </w:lvl>
    <w:lvl w:ilvl="7" w:tplc="E6108B90">
      <w:numFmt w:val="bullet"/>
      <w:lvlText w:val="•"/>
      <w:lvlJc w:val="left"/>
      <w:pPr>
        <w:ind w:left="8860" w:hanging="545"/>
      </w:pPr>
      <w:rPr>
        <w:rFonts w:hint="default"/>
        <w:lang w:val="en-US" w:eastAsia="en-US" w:bidi="ar-SA"/>
      </w:rPr>
    </w:lvl>
    <w:lvl w:ilvl="8" w:tplc="9920F510">
      <w:numFmt w:val="bullet"/>
      <w:lvlText w:val="•"/>
      <w:lvlJc w:val="left"/>
      <w:pPr>
        <w:ind w:left="9740" w:hanging="545"/>
      </w:pPr>
      <w:rPr>
        <w:rFonts w:hint="default"/>
        <w:lang w:val="en-US" w:eastAsia="en-US" w:bidi="ar-SA"/>
      </w:rPr>
    </w:lvl>
  </w:abstractNum>
  <w:abstractNum w:abstractNumId="26" w15:restartNumberingAfterBreak="0">
    <w:nsid w:val="4C215FEA"/>
    <w:multiLevelType w:val="hybridMultilevel"/>
    <w:tmpl w:val="C1242990"/>
    <w:lvl w:ilvl="0" w:tplc="01A08EA4">
      <w:start w:val="1"/>
      <w:numFmt w:val="lowerLetter"/>
      <w:lvlText w:val="(%1)"/>
      <w:lvlJc w:val="left"/>
      <w:pPr>
        <w:ind w:left="2693" w:hanging="545"/>
      </w:pPr>
      <w:rPr>
        <w:rFonts w:ascii="Arial MT" w:eastAsia="Arial MT" w:hAnsi="Arial MT" w:cs="Arial MT" w:hint="default"/>
        <w:w w:val="99"/>
        <w:sz w:val="20"/>
        <w:szCs w:val="20"/>
        <w:lang w:val="en-US" w:eastAsia="en-US" w:bidi="ar-SA"/>
      </w:rPr>
    </w:lvl>
    <w:lvl w:ilvl="1" w:tplc="9404FF5C">
      <w:numFmt w:val="bullet"/>
      <w:lvlText w:val="•"/>
      <w:lvlJc w:val="left"/>
      <w:pPr>
        <w:ind w:left="3580" w:hanging="545"/>
      </w:pPr>
      <w:rPr>
        <w:rFonts w:hint="default"/>
        <w:lang w:val="en-US" w:eastAsia="en-US" w:bidi="ar-SA"/>
      </w:rPr>
    </w:lvl>
    <w:lvl w:ilvl="2" w:tplc="057A6C60">
      <w:numFmt w:val="bullet"/>
      <w:lvlText w:val="•"/>
      <w:lvlJc w:val="left"/>
      <w:pPr>
        <w:ind w:left="4460" w:hanging="545"/>
      </w:pPr>
      <w:rPr>
        <w:rFonts w:hint="default"/>
        <w:lang w:val="en-US" w:eastAsia="en-US" w:bidi="ar-SA"/>
      </w:rPr>
    </w:lvl>
    <w:lvl w:ilvl="3" w:tplc="2BB2B196">
      <w:numFmt w:val="bullet"/>
      <w:lvlText w:val="•"/>
      <w:lvlJc w:val="left"/>
      <w:pPr>
        <w:ind w:left="5340" w:hanging="545"/>
      </w:pPr>
      <w:rPr>
        <w:rFonts w:hint="default"/>
        <w:lang w:val="en-US" w:eastAsia="en-US" w:bidi="ar-SA"/>
      </w:rPr>
    </w:lvl>
    <w:lvl w:ilvl="4" w:tplc="59F44938">
      <w:numFmt w:val="bullet"/>
      <w:lvlText w:val="•"/>
      <w:lvlJc w:val="left"/>
      <w:pPr>
        <w:ind w:left="6220" w:hanging="545"/>
      </w:pPr>
      <w:rPr>
        <w:rFonts w:hint="default"/>
        <w:lang w:val="en-US" w:eastAsia="en-US" w:bidi="ar-SA"/>
      </w:rPr>
    </w:lvl>
    <w:lvl w:ilvl="5" w:tplc="626E82B2">
      <w:numFmt w:val="bullet"/>
      <w:lvlText w:val="•"/>
      <w:lvlJc w:val="left"/>
      <w:pPr>
        <w:ind w:left="7100" w:hanging="545"/>
      </w:pPr>
      <w:rPr>
        <w:rFonts w:hint="default"/>
        <w:lang w:val="en-US" w:eastAsia="en-US" w:bidi="ar-SA"/>
      </w:rPr>
    </w:lvl>
    <w:lvl w:ilvl="6" w:tplc="8C004028">
      <w:numFmt w:val="bullet"/>
      <w:lvlText w:val="•"/>
      <w:lvlJc w:val="left"/>
      <w:pPr>
        <w:ind w:left="7980" w:hanging="545"/>
      </w:pPr>
      <w:rPr>
        <w:rFonts w:hint="default"/>
        <w:lang w:val="en-US" w:eastAsia="en-US" w:bidi="ar-SA"/>
      </w:rPr>
    </w:lvl>
    <w:lvl w:ilvl="7" w:tplc="8FE60AAE">
      <w:numFmt w:val="bullet"/>
      <w:lvlText w:val="•"/>
      <w:lvlJc w:val="left"/>
      <w:pPr>
        <w:ind w:left="8860" w:hanging="545"/>
      </w:pPr>
      <w:rPr>
        <w:rFonts w:hint="default"/>
        <w:lang w:val="en-US" w:eastAsia="en-US" w:bidi="ar-SA"/>
      </w:rPr>
    </w:lvl>
    <w:lvl w:ilvl="8" w:tplc="252A285E">
      <w:numFmt w:val="bullet"/>
      <w:lvlText w:val="•"/>
      <w:lvlJc w:val="left"/>
      <w:pPr>
        <w:ind w:left="9740" w:hanging="545"/>
      </w:pPr>
      <w:rPr>
        <w:rFonts w:hint="default"/>
        <w:lang w:val="en-US" w:eastAsia="en-US" w:bidi="ar-SA"/>
      </w:rPr>
    </w:lvl>
  </w:abstractNum>
  <w:abstractNum w:abstractNumId="27" w15:restartNumberingAfterBreak="0">
    <w:nsid w:val="4C4B2A4B"/>
    <w:multiLevelType w:val="hybridMultilevel"/>
    <w:tmpl w:val="8D6842C4"/>
    <w:lvl w:ilvl="0" w:tplc="D0F83560">
      <w:start w:val="1"/>
      <w:numFmt w:val="lowerLetter"/>
      <w:lvlText w:val="(%1)"/>
      <w:lvlJc w:val="left"/>
      <w:pPr>
        <w:ind w:left="2693" w:hanging="545"/>
      </w:pPr>
      <w:rPr>
        <w:rFonts w:ascii="Arial MT" w:eastAsia="Arial MT" w:hAnsi="Arial MT" w:cs="Arial MT" w:hint="default"/>
        <w:w w:val="99"/>
        <w:sz w:val="20"/>
        <w:szCs w:val="20"/>
        <w:lang w:val="en-US" w:eastAsia="en-US" w:bidi="ar-SA"/>
      </w:rPr>
    </w:lvl>
    <w:lvl w:ilvl="1" w:tplc="056655B8">
      <w:numFmt w:val="bullet"/>
      <w:lvlText w:val="•"/>
      <w:lvlJc w:val="left"/>
      <w:pPr>
        <w:ind w:left="3580" w:hanging="545"/>
      </w:pPr>
      <w:rPr>
        <w:rFonts w:hint="default"/>
        <w:lang w:val="en-US" w:eastAsia="en-US" w:bidi="ar-SA"/>
      </w:rPr>
    </w:lvl>
    <w:lvl w:ilvl="2" w:tplc="DC3EDBAE">
      <w:numFmt w:val="bullet"/>
      <w:lvlText w:val="•"/>
      <w:lvlJc w:val="left"/>
      <w:pPr>
        <w:ind w:left="4460" w:hanging="545"/>
      </w:pPr>
      <w:rPr>
        <w:rFonts w:hint="default"/>
        <w:lang w:val="en-US" w:eastAsia="en-US" w:bidi="ar-SA"/>
      </w:rPr>
    </w:lvl>
    <w:lvl w:ilvl="3" w:tplc="37F2A9D2">
      <w:numFmt w:val="bullet"/>
      <w:lvlText w:val="•"/>
      <w:lvlJc w:val="left"/>
      <w:pPr>
        <w:ind w:left="5340" w:hanging="545"/>
      </w:pPr>
      <w:rPr>
        <w:rFonts w:hint="default"/>
        <w:lang w:val="en-US" w:eastAsia="en-US" w:bidi="ar-SA"/>
      </w:rPr>
    </w:lvl>
    <w:lvl w:ilvl="4" w:tplc="748ED572">
      <w:numFmt w:val="bullet"/>
      <w:lvlText w:val="•"/>
      <w:lvlJc w:val="left"/>
      <w:pPr>
        <w:ind w:left="6220" w:hanging="545"/>
      </w:pPr>
      <w:rPr>
        <w:rFonts w:hint="default"/>
        <w:lang w:val="en-US" w:eastAsia="en-US" w:bidi="ar-SA"/>
      </w:rPr>
    </w:lvl>
    <w:lvl w:ilvl="5" w:tplc="026A1C60">
      <w:numFmt w:val="bullet"/>
      <w:lvlText w:val="•"/>
      <w:lvlJc w:val="left"/>
      <w:pPr>
        <w:ind w:left="7100" w:hanging="545"/>
      </w:pPr>
      <w:rPr>
        <w:rFonts w:hint="default"/>
        <w:lang w:val="en-US" w:eastAsia="en-US" w:bidi="ar-SA"/>
      </w:rPr>
    </w:lvl>
    <w:lvl w:ilvl="6" w:tplc="D8EA10EE">
      <w:numFmt w:val="bullet"/>
      <w:lvlText w:val="•"/>
      <w:lvlJc w:val="left"/>
      <w:pPr>
        <w:ind w:left="7980" w:hanging="545"/>
      </w:pPr>
      <w:rPr>
        <w:rFonts w:hint="default"/>
        <w:lang w:val="en-US" w:eastAsia="en-US" w:bidi="ar-SA"/>
      </w:rPr>
    </w:lvl>
    <w:lvl w:ilvl="7" w:tplc="D33E8B18">
      <w:numFmt w:val="bullet"/>
      <w:lvlText w:val="•"/>
      <w:lvlJc w:val="left"/>
      <w:pPr>
        <w:ind w:left="8860" w:hanging="545"/>
      </w:pPr>
      <w:rPr>
        <w:rFonts w:hint="default"/>
        <w:lang w:val="en-US" w:eastAsia="en-US" w:bidi="ar-SA"/>
      </w:rPr>
    </w:lvl>
    <w:lvl w:ilvl="8" w:tplc="A87E8594">
      <w:numFmt w:val="bullet"/>
      <w:lvlText w:val="•"/>
      <w:lvlJc w:val="left"/>
      <w:pPr>
        <w:ind w:left="9740" w:hanging="545"/>
      </w:pPr>
      <w:rPr>
        <w:rFonts w:hint="default"/>
        <w:lang w:val="en-US" w:eastAsia="en-US" w:bidi="ar-SA"/>
      </w:rPr>
    </w:lvl>
  </w:abstractNum>
  <w:abstractNum w:abstractNumId="28" w15:restartNumberingAfterBreak="0">
    <w:nsid w:val="4F03770F"/>
    <w:multiLevelType w:val="hybridMultilevel"/>
    <w:tmpl w:val="9FFE6E76"/>
    <w:lvl w:ilvl="0" w:tplc="FC4202F2">
      <w:start w:val="1"/>
      <w:numFmt w:val="lowerLetter"/>
      <w:lvlText w:val="(%1)"/>
      <w:lvlJc w:val="left"/>
      <w:pPr>
        <w:ind w:left="2693" w:hanging="545"/>
      </w:pPr>
      <w:rPr>
        <w:rFonts w:ascii="Arial MT" w:eastAsia="Arial MT" w:hAnsi="Arial MT" w:cs="Arial MT" w:hint="default"/>
        <w:w w:val="99"/>
        <w:sz w:val="20"/>
        <w:szCs w:val="20"/>
        <w:lang w:val="en-US" w:eastAsia="en-US" w:bidi="ar-SA"/>
      </w:rPr>
    </w:lvl>
    <w:lvl w:ilvl="1" w:tplc="68620FCE">
      <w:numFmt w:val="bullet"/>
      <w:lvlText w:val="•"/>
      <w:lvlJc w:val="left"/>
      <w:pPr>
        <w:ind w:left="3580" w:hanging="545"/>
      </w:pPr>
      <w:rPr>
        <w:rFonts w:hint="default"/>
        <w:lang w:val="en-US" w:eastAsia="en-US" w:bidi="ar-SA"/>
      </w:rPr>
    </w:lvl>
    <w:lvl w:ilvl="2" w:tplc="9FACF36A">
      <w:numFmt w:val="bullet"/>
      <w:lvlText w:val="•"/>
      <w:lvlJc w:val="left"/>
      <w:pPr>
        <w:ind w:left="4460" w:hanging="545"/>
      </w:pPr>
      <w:rPr>
        <w:rFonts w:hint="default"/>
        <w:lang w:val="en-US" w:eastAsia="en-US" w:bidi="ar-SA"/>
      </w:rPr>
    </w:lvl>
    <w:lvl w:ilvl="3" w:tplc="BA90A938">
      <w:numFmt w:val="bullet"/>
      <w:lvlText w:val="•"/>
      <w:lvlJc w:val="left"/>
      <w:pPr>
        <w:ind w:left="5340" w:hanging="545"/>
      </w:pPr>
      <w:rPr>
        <w:rFonts w:hint="default"/>
        <w:lang w:val="en-US" w:eastAsia="en-US" w:bidi="ar-SA"/>
      </w:rPr>
    </w:lvl>
    <w:lvl w:ilvl="4" w:tplc="4A1A3136">
      <w:numFmt w:val="bullet"/>
      <w:lvlText w:val="•"/>
      <w:lvlJc w:val="left"/>
      <w:pPr>
        <w:ind w:left="6220" w:hanging="545"/>
      </w:pPr>
      <w:rPr>
        <w:rFonts w:hint="default"/>
        <w:lang w:val="en-US" w:eastAsia="en-US" w:bidi="ar-SA"/>
      </w:rPr>
    </w:lvl>
    <w:lvl w:ilvl="5" w:tplc="3E58169A">
      <w:numFmt w:val="bullet"/>
      <w:lvlText w:val="•"/>
      <w:lvlJc w:val="left"/>
      <w:pPr>
        <w:ind w:left="7100" w:hanging="545"/>
      </w:pPr>
      <w:rPr>
        <w:rFonts w:hint="default"/>
        <w:lang w:val="en-US" w:eastAsia="en-US" w:bidi="ar-SA"/>
      </w:rPr>
    </w:lvl>
    <w:lvl w:ilvl="6" w:tplc="6DD28FDA">
      <w:numFmt w:val="bullet"/>
      <w:lvlText w:val="•"/>
      <w:lvlJc w:val="left"/>
      <w:pPr>
        <w:ind w:left="7980" w:hanging="545"/>
      </w:pPr>
      <w:rPr>
        <w:rFonts w:hint="default"/>
        <w:lang w:val="en-US" w:eastAsia="en-US" w:bidi="ar-SA"/>
      </w:rPr>
    </w:lvl>
    <w:lvl w:ilvl="7" w:tplc="1AE89F9E">
      <w:numFmt w:val="bullet"/>
      <w:lvlText w:val="•"/>
      <w:lvlJc w:val="left"/>
      <w:pPr>
        <w:ind w:left="8860" w:hanging="545"/>
      </w:pPr>
      <w:rPr>
        <w:rFonts w:hint="default"/>
        <w:lang w:val="en-US" w:eastAsia="en-US" w:bidi="ar-SA"/>
      </w:rPr>
    </w:lvl>
    <w:lvl w:ilvl="8" w:tplc="E312B99E">
      <w:numFmt w:val="bullet"/>
      <w:lvlText w:val="•"/>
      <w:lvlJc w:val="left"/>
      <w:pPr>
        <w:ind w:left="9740" w:hanging="545"/>
      </w:pPr>
      <w:rPr>
        <w:rFonts w:hint="default"/>
        <w:lang w:val="en-US" w:eastAsia="en-US" w:bidi="ar-SA"/>
      </w:rPr>
    </w:lvl>
  </w:abstractNum>
  <w:abstractNum w:abstractNumId="29" w15:restartNumberingAfterBreak="0">
    <w:nsid w:val="522800F0"/>
    <w:multiLevelType w:val="hybridMultilevel"/>
    <w:tmpl w:val="6942759A"/>
    <w:lvl w:ilvl="0" w:tplc="0C242E94">
      <w:start w:val="1"/>
      <w:numFmt w:val="lowerLetter"/>
      <w:lvlText w:val="(%1)"/>
      <w:lvlJc w:val="left"/>
      <w:pPr>
        <w:ind w:left="2693" w:hanging="545"/>
      </w:pPr>
      <w:rPr>
        <w:rFonts w:ascii="Arial MT" w:eastAsia="Arial MT" w:hAnsi="Arial MT" w:cs="Arial MT" w:hint="default"/>
        <w:w w:val="99"/>
        <w:sz w:val="20"/>
        <w:szCs w:val="20"/>
        <w:lang w:val="en-US" w:eastAsia="en-US" w:bidi="ar-SA"/>
      </w:rPr>
    </w:lvl>
    <w:lvl w:ilvl="1" w:tplc="44E6C08C">
      <w:numFmt w:val="bullet"/>
      <w:lvlText w:val="•"/>
      <w:lvlJc w:val="left"/>
      <w:pPr>
        <w:ind w:left="3580" w:hanging="545"/>
      </w:pPr>
      <w:rPr>
        <w:rFonts w:hint="default"/>
        <w:lang w:val="en-US" w:eastAsia="en-US" w:bidi="ar-SA"/>
      </w:rPr>
    </w:lvl>
    <w:lvl w:ilvl="2" w:tplc="5FE40E60">
      <w:numFmt w:val="bullet"/>
      <w:lvlText w:val="•"/>
      <w:lvlJc w:val="left"/>
      <w:pPr>
        <w:ind w:left="4460" w:hanging="545"/>
      </w:pPr>
      <w:rPr>
        <w:rFonts w:hint="default"/>
        <w:lang w:val="en-US" w:eastAsia="en-US" w:bidi="ar-SA"/>
      </w:rPr>
    </w:lvl>
    <w:lvl w:ilvl="3" w:tplc="E88CCE20">
      <w:numFmt w:val="bullet"/>
      <w:lvlText w:val="•"/>
      <w:lvlJc w:val="left"/>
      <w:pPr>
        <w:ind w:left="5340" w:hanging="545"/>
      </w:pPr>
      <w:rPr>
        <w:rFonts w:hint="default"/>
        <w:lang w:val="en-US" w:eastAsia="en-US" w:bidi="ar-SA"/>
      </w:rPr>
    </w:lvl>
    <w:lvl w:ilvl="4" w:tplc="2B28FCC0">
      <w:numFmt w:val="bullet"/>
      <w:lvlText w:val="•"/>
      <w:lvlJc w:val="left"/>
      <w:pPr>
        <w:ind w:left="6220" w:hanging="545"/>
      </w:pPr>
      <w:rPr>
        <w:rFonts w:hint="default"/>
        <w:lang w:val="en-US" w:eastAsia="en-US" w:bidi="ar-SA"/>
      </w:rPr>
    </w:lvl>
    <w:lvl w:ilvl="5" w:tplc="10B4125C">
      <w:numFmt w:val="bullet"/>
      <w:lvlText w:val="•"/>
      <w:lvlJc w:val="left"/>
      <w:pPr>
        <w:ind w:left="7100" w:hanging="545"/>
      </w:pPr>
      <w:rPr>
        <w:rFonts w:hint="default"/>
        <w:lang w:val="en-US" w:eastAsia="en-US" w:bidi="ar-SA"/>
      </w:rPr>
    </w:lvl>
    <w:lvl w:ilvl="6" w:tplc="BD96C5FC">
      <w:numFmt w:val="bullet"/>
      <w:lvlText w:val="•"/>
      <w:lvlJc w:val="left"/>
      <w:pPr>
        <w:ind w:left="7980" w:hanging="545"/>
      </w:pPr>
      <w:rPr>
        <w:rFonts w:hint="default"/>
        <w:lang w:val="en-US" w:eastAsia="en-US" w:bidi="ar-SA"/>
      </w:rPr>
    </w:lvl>
    <w:lvl w:ilvl="7" w:tplc="D8A4AD06">
      <w:numFmt w:val="bullet"/>
      <w:lvlText w:val="•"/>
      <w:lvlJc w:val="left"/>
      <w:pPr>
        <w:ind w:left="8860" w:hanging="545"/>
      </w:pPr>
      <w:rPr>
        <w:rFonts w:hint="default"/>
        <w:lang w:val="en-US" w:eastAsia="en-US" w:bidi="ar-SA"/>
      </w:rPr>
    </w:lvl>
    <w:lvl w:ilvl="8" w:tplc="523E9EB8">
      <w:numFmt w:val="bullet"/>
      <w:lvlText w:val="•"/>
      <w:lvlJc w:val="left"/>
      <w:pPr>
        <w:ind w:left="9740" w:hanging="545"/>
      </w:pPr>
      <w:rPr>
        <w:rFonts w:hint="default"/>
        <w:lang w:val="en-US" w:eastAsia="en-US" w:bidi="ar-SA"/>
      </w:rPr>
    </w:lvl>
  </w:abstractNum>
  <w:abstractNum w:abstractNumId="30" w15:restartNumberingAfterBreak="0">
    <w:nsid w:val="55904CBC"/>
    <w:multiLevelType w:val="hybridMultilevel"/>
    <w:tmpl w:val="0E3429EA"/>
    <w:lvl w:ilvl="0" w:tplc="415CEB16">
      <w:start w:val="3"/>
      <w:numFmt w:val="lowerLetter"/>
      <w:lvlText w:val="(%1)"/>
      <w:lvlJc w:val="left"/>
      <w:pPr>
        <w:ind w:left="2534" w:hanging="548"/>
      </w:pPr>
      <w:rPr>
        <w:rFonts w:ascii="Arial MT" w:eastAsia="Arial MT" w:hAnsi="Arial MT" w:cs="Arial MT" w:hint="default"/>
        <w:w w:val="99"/>
        <w:sz w:val="20"/>
        <w:szCs w:val="20"/>
        <w:lang w:val="en-US" w:eastAsia="en-US" w:bidi="ar-SA"/>
      </w:rPr>
    </w:lvl>
    <w:lvl w:ilvl="1" w:tplc="2ED4C4B2">
      <w:numFmt w:val="bullet"/>
      <w:lvlText w:val="•"/>
      <w:lvlJc w:val="left"/>
      <w:pPr>
        <w:ind w:left="3436" w:hanging="548"/>
      </w:pPr>
      <w:rPr>
        <w:rFonts w:hint="default"/>
        <w:lang w:val="en-US" w:eastAsia="en-US" w:bidi="ar-SA"/>
      </w:rPr>
    </w:lvl>
    <w:lvl w:ilvl="2" w:tplc="6E924A00">
      <w:numFmt w:val="bullet"/>
      <w:lvlText w:val="•"/>
      <w:lvlJc w:val="left"/>
      <w:pPr>
        <w:ind w:left="4332" w:hanging="548"/>
      </w:pPr>
      <w:rPr>
        <w:rFonts w:hint="default"/>
        <w:lang w:val="en-US" w:eastAsia="en-US" w:bidi="ar-SA"/>
      </w:rPr>
    </w:lvl>
    <w:lvl w:ilvl="3" w:tplc="5DB68214">
      <w:numFmt w:val="bullet"/>
      <w:lvlText w:val="•"/>
      <w:lvlJc w:val="left"/>
      <w:pPr>
        <w:ind w:left="5228" w:hanging="548"/>
      </w:pPr>
      <w:rPr>
        <w:rFonts w:hint="default"/>
        <w:lang w:val="en-US" w:eastAsia="en-US" w:bidi="ar-SA"/>
      </w:rPr>
    </w:lvl>
    <w:lvl w:ilvl="4" w:tplc="E278C04C">
      <w:numFmt w:val="bullet"/>
      <w:lvlText w:val="•"/>
      <w:lvlJc w:val="left"/>
      <w:pPr>
        <w:ind w:left="6124" w:hanging="548"/>
      </w:pPr>
      <w:rPr>
        <w:rFonts w:hint="default"/>
        <w:lang w:val="en-US" w:eastAsia="en-US" w:bidi="ar-SA"/>
      </w:rPr>
    </w:lvl>
    <w:lvl w:ilvl="5" w:tplc="CEC27E78">
      <w:numFmt w:val="bullet"/>
      <w:lvlText w:val="•"/>
      <w:lvlJc w:val="left"/>
      <w:pPr>
        <w:ind w:left="7020" w:hanging="548"/>
      </w:pPr>
      <w:rPr>
        <w:rFonts w:hint="default"/>
        <w:lang w:val="en-US" w:eastAsia="en-US" w:bidi="ar-SA"/>
      </w:rPr>
    </w:lvl>
    <w:lvl w:ilvl="6" w:tplc="386E6370">
      <w:numFmt w:val="bullet"/>
      <w:lvlText w:val="•"/>
      <w:lvlJc w:val="left"/>
      <w:pPr>
        <w:ind w:left="7916" w:hanging="548"/>
      </w:pPr>
      <w:rPr>
        <w:rFonts w:hint="default"/>
        <w:lang w:val="en-US" w:eastAsia="en-US" w:bidi="ar-SA"/>
      </w:rPr>
    </w:lvl>
    <w:lvl w:ilvl="7" w:tplc="42E4B09C">
      <w:numFmt w:val="bullet"/>
      <w:lvlText w:val="•"/>
      <w:lvlJc w:val="left"/>
      <w:pPr>
        <w:ind w:left="8812" w:hanging="548"/>
      </w:pPr>
      <w:rPr>
        <w:rFonts w:hint="default"/>
        <w:lang w:val="en-US" w:eastAsia="en-US" w:bidi="ar-SA"/>
      </w:rPr>
    </w:lvl>
    <w:lvl w:ilvl="8" w:tplc="00922AE2">
      <w:numFmt w:val="bullet"/>
      <w:lvlText w:val="•"/>
      <w:lvlJc w:val="left"/>
      <w:pPr>
        <w:ind w:left="9708" w:hanging="548"/>
      </w:pPr>
      <w:rPr>
        <w:rFonts w:hint="default"/>
        <w:lang w:val="en-US" w:eastAsia="en-US" w:bidi="ar-SA"/>
      </w:rPr>
    </w:lvl>
  </w:abstractNum>
  <w:abstractNum w:abstractNumId="31" w15:restartNumberingAfterBreak="0">
    <w:nsid w:val="58225C75"/>
    <w:multiLevelType w:val="hybridMultilevel"/>
    <w:tmpl w:val="664844EC"/>
    <w:lvl w:ilvl="0" w:tplc="90020888">
      <w:start w:val="1"/>
      <w:numFmt w:val="lowerLetter"/>
      <w:lvlText w:val="(%1)"/>
      <w:lvlJc w:val="left"/>
      <w:pPr>
        <w:ind w:left="2693" w:hanging="545"/>
      </w:pPr>
      <w:rPr>
        <w:rFonts w:ascii="Arial MT" w:eastAsia="Arial MT" w:hAnsi="Arial MT" w:cs="Arial MT" w:hint="default"/>
        <w:w w:val="99"/>
        <w:sz w:val="20"/>
        <w:szCs w:val="20"/>
        <w:lang w:val="en-US" w:eastAsia="en-US" w:bidi="ar-SA"/>
      </w:rPr>
    </w:lvl>
    <w:lvl w:ilvl="1" w:tplc="BBBA52A4">
      <w:numFmt w:val="bullet"/>
      <w:lvlText w:val="•"/>
      <w:lvlJc w:val="left"/>
      <w:pPr>
        <w:ind w:left="3580" w:hanging="545"/>
      </w:pPr>
      <w:rPr>
        <w:rFonts w:hint="default"/>
        <w:lang w:val="en-US" w:eastAsia="en-US" w:bidi="ar-SA"/>
      </w:rPr>
    </w:lvl>
    <w:lvl w:ilvl="2" w:tplc="CE2266C8">
      <w:numFmt w:val="bullet"/>
      <w:lvlText w:val="•"/>
      <w:lvlJc w:val="left"/>
      <w:pPr>
        <w:ind w:left="4460" w:hanging="545"/>
      </w:pPr>
      <w:rPr>
        <w:rFonts w:hint="default"/>
        <w:lang w:val="en-US" w:eastAsia="en-US" w:bidi="ar-SA"/>
      </w:rPr>
    </w:lvl>
    <w:lvl w:ilvl="3" w:tplc="7DDE3FA6">
      <w:numFmt w:val="bullet"/>
      <w:lvlText w:val="•"/>
      <w:lvlJc w:val="left"/>
      <w:pPr>
        <w:ind w:left="5340" w:hanging="545"/>
      </w:pPr>
      <w:rPr>
        <w:rFonts w:hint="default"/>
        <w:lang w:val="en-US" w:eastAsia="en-US" w:bidi="ar-SA"/>
      </w:rPr>
    </w:lvl>
    <w:lvl w:ilvl="4" w:tplc="1DE40952">
      <w:numFmt w:val="bullet"/>
      <w:lvlText w:val="•"/>
      <w:lvlJc w:val="left"/>
      <w:pPr>
        <w:ind w:left="6220" w:hanging="545"/>
      </w:pPr>
      <w:rPr>
        <w:rFonts w:hint="default"/>
        <w:lang w:val="en-US" w:eastAsia="en-US" w:bidi="ar-SA"/>
      </w:rPr>
    </w:lvl>
    <w:lvl w:ilvl="5" w:tplc="F57C5022">
      <w:numFmt w:val="bullet"/>
      <w:lvlText w:val="•"/>
      <w:lvlJc w:val="left"/>
      <w:pPr>
        <w:ind w:left="7100" w:hanging="545"/>
      </w:pPr>
      <w:rPr>
        <w:rFonts w:hint="default"/>
        <w:lang w:val="en-US" w:eastAsia="en-US" w:bidi="ar-SA"/>
      </w:rPr>
    </w:lvl>
    <w:lvl w:ilvl="6" w:tplc="9DF67A06">
      <w:numFmt w:val="bullet"/>
      <w:lvlText w:val="•"/>
      <w:lvlJc w:val="left"/>
      <w:pPr>
        <w:ind w:left="7980" w:hanging="545"/>
      </w:pPr>
      <w:rPr>
        <w:rFonts w:hint="default"/>
        <w:lang w:val="en-US" w:eastAsia="en-US" w:bidi="ar-SA"/>
      </w:rPr>
    </w:lvl>
    <w:lvl w:ilvl="7" w:tplc="D916CD54">
      <w:numFmt w:val="bullet"/>
      <w:lvlText w:val="•"/>
      <w:lvlJc w:val="left"/>
      <w:pPr>
        <w:ind w:left="8860" w:hanging="545"/>
      </w:pPr>
      <w:rPr>
        <w:rFonts w:hint="default"/>
        <w:lang w:val="en-US" w:eastAsia="en-US" w:bidi="ar-SA"/>
      </w:rPr>
    </w:lvl>
    <w:lvl w:ilvl="8" w:tplc="9B9E994C">
      <w:numFmt w:val="bullet"/>
      <w:lvlText w:val="•"/>
      <w:lvlJc w:val="left"/>
      <w:pPr>
        <w:ind w:left="9740" w:hanging="545"/>
      </w:pPr>
      <w:rPr>
        <w:rFonts w:hint="default"/>
        <w:lang w:val="en-US" w:eastAsia="en-US" w:bidi="ar-SA"/>
      </w:rPr>
    </w:lvl>
  </w:abstractNum>
  <w:abstractNum w:abstractNumId="32" w15:restartNumberingAfterBreak="0">
    <w:nsid w:val="5A623559"/>
    <w:multiLevelType w:val="hybridMultilevel"/>
    <w:tmpl w:val="B2DE7BCE"/>
    <w:lvl w:ilvl="0" w:tplc="2DC0823E">
      <w:start w:val="1"/>
      <w:numFmt w:val="lowerLetter"/>
      <w:lvlText w:val="(%1)"/>
      <w:lvlJc w:val="left"/>
      <w:pPr>
        <w:ind w:left="2693" w:hanging="545"/>
      </w:pPr>
      <w:rPr>
        <w:rFonts w:ascii="Arial MT" w:eastAsia="Arial MT" w:hAnsi="Arial MT" w:cs="Arial MT" w:hint="default"/>
        <w:w w:val="99"/>
        <w:sz w:val="20"/>
        <w:szCs w:val="20"/>
        <w:lang w:val="en-US" w:eastAsia="en-US" w:bidi="ar-SA"/>
      </w:rPr>
    </w:lvl>
    <w:lvl w:ilvl="1" w:tplc="045CB09C">
      <w:numFmt w:val="bullet"/>
      <w:lvlText w:val="•"/>
      <w:lvlJc w:val="left"/>
      <w:pPr>
        <w:ind w:left="3580" w:hanging="545"/>
      </w:pPr>
      <w:rPr>
        <w:rFonts w:hint="default"/>
        <w:lang w:val="en-US" w:eastAsia="en-US" w:bidi="ar-SA"/>
      </w:rPr>
    </w:lvl>
    <w:lvl w:ilvl="2" w:tplc="EA1A8C7A">
      <w:numFmt w:val="bullet"/>
      <w:lvlText w:val="•"/>
      <w:lvlJc w:val="left"/>
      <w:pPr>
        <w:ind w:left="4460" w:hanging="545"/>
      </w:pPr>
      <w:rPr>
        <w:rFonts w:hint="default"/>
        <w:lang w:val="en-US" w:eastAsia="en-US" w:bidi="ar-SA"/>
      </w:rPr>
    </w:lvl>
    <w:lvl w:ilvl="3" w:tplc="8C809362">
      <w:numFmt w:val="bullet"/>
      <w:lvlText w:val="•"/>
      <w:lvlJc w:val="left"/>
      <w:pPr>
        <w:ind w:left="5340" w:hanging="545"/>
      </w:pPr>
      <w:rPr>
        <w:rFonts w:hint="default"/>
        <w:lang w:val="en-US" w:eastAsia="en-US" w:bidi="ar-SA"/>
      </w:rPr>
    </w:lvl>
    <w:lvl w:ilvl="4" w:tplc="7C508D72">
      <w:numFmt w:val="bullet"/>
      <w:lvlText w:val="•"/>
      <w:lvlJc w:val="left"/>
      <w:pPr>
        <w:ind w:left="6220" w:hanging="545"/>
      </w:pPr>
      <w:rPr>
        <w:rFonts w:hint="default"/>
        <w:lang w:val="en-US" w:eastAsia="en-US" w:bidi="ar-SA"/>
      </w:rPr>
    </w:lvl>
    <w:lvl w:ilvl="5" w:tplc="C882CB42">
      <w:numFmt w:val="bullet"/>
      <w:lvlText w:val="•"/>
      <w:lvlJc w:val="left"/>
      <w:pPr>
        <w:ind w:left="7100" w:hanging="545"/>
      </w:pPr>
      <w:rPr>
        <w:rFonts w:hint="default"/>
        <w:lang w:val="en-US" w:eastAsia="en-US" w:bidi="ar-SA"/>
      </w:rPr>
    </w:lvl>
    <w:lvl w:ilvl="6" w:tplc="5C76A4C8">
      <w:numFmt w:val="bullet"/>
      <w:lvlText w:val="•"/>
      <w:lvlJc w:val="left"/>
      <w:pPr>
        <w:ind w:left="7980" w:hanging="545"/>
      </w:pPr>
      <w:rPr>
        <w:rFonts w:hint="default"/>
        <w:lang w:val="en-US" w:eastAsia="en-US" w:bidi="ar-SA"/>
      </w:rPr>
    </w:lvl>
    <w:lvl w:ilvl="7" w:tplc="2F3EE5AE">
      <w:numFmt w:val="bullet"/>
      <w:lvlText w:val="•"/>
      <w:lvlJc w:val="left"/>
      <w:pPr>
        <w:ind w:left="8860" w:hanging="545"/>
      </w:pPr>
      <w:rPr>
        <w:rFonts w:hint="default"/>
        <w:lang w:val="en-US" w:eastAsia="en-US" w:bidi="ar-SA"/>
      </w:rPr>
    </w:lvl>
    <w:lvl w:ilvl="8" w:tplc="CE623F7C">
      <w:numFmt w:val="bullet"/>
      <w:lvlText w:val="•"/>
      <w:lvlJc w:val="left"/>
      <w:pPr>
        <w:ind w:left="9740" w:hanging="545"/>
      </w:pPr>
      <w:rPr>
        <w:rFonts w:hint="default"/>
        <w:lang w:val="en-US" w:eastAsia="en-US" w:bidi="ar-SA"/>
      </w:rPr>
    </w:lvl>
  </w:abstractNum>
  <w:abstractNum w:abstractNumId="33" w15:restartNumberingAfterBreak="0">
    <w:nsid w:val="5BA21C8B"/>
    <w:multiLevelType w:val="hybridMultilevel"/>
    <w:tmpl w:val="73D2D946"/>
    <w:lvl w:ilvl="0" w:tplc="E4EA7F90">
      <w:start w:val="1"/>
      <w:numFmt w:val="lowerLetter"/>
      <w:lvlText w:val="(%1)"/>
      <w:lvlJc w:val="left"/>
      <w:pPr>
        <w:ind w:left="2693" w:hanging="545"/>
      </w:pPr>
      <w:rPr>
        <w:rFonts w:ascii="Arial MT" w:eastAsia="Arial MT" w:hAnsi="Arial MT" w:cs="Arial MT" w:hint="default"/>
        <w:w w:val="99"/>
        <w:sz w:val="20"/>
        <w:szCs w:val="20"/>
        <w:lang w:val="en-US" w:eastAsia="en-US" w:bidi="ar-SA"/>
      </w:rPr>
    </w:lvl>
    <w:lvl w:ilvl="1" w:tplc="4A24C47A">
      <w:numFmt w:val="bullet"/>
      <w:lvlText w:val="•"/>
      <w:lvlJc w:val="left"/>
      <w:pPr>
        <w:ind w:left="3580" w:hanging="545"/>
      </w:pPr>
      <w:rPr>
        <w:rFonts w:hint="default"/>
        <w:lang w:val="en-US" w:eastAsia="en-US" w:bidi="ar-SA"/>
      </w:rPr>
    </w:lvl>
    <w:lvl w:ilvl="2" w:tplc="F90874D6">
      <w:numFmt w:val="bullet"/>
      <w:lvlText w:val="•"/>
      <w:lvlJc w:val="left"/>
      <w:pPr>
        <w:ind w:left="4460" w:hanging="545"/>
      </w:pPr>
      <w:rPr>
        <w:rFonts w:hint="default"/>
        <w:lang w:val="en-US" w:eastAsia="en-US" w:bidi="ar-SA"/>
      </w:rPr>
    </w:lvl>
    <w:lvl w:ilvl="3" w:tplc="C5EA566E">
      <w:numFmt w:val="bullet"/>
      <w:lvlText w:val="•"/>
      <w:lvlJc w:val="left"/>
      <w:pPr>
        <w:ind w:left="5340" w:hanging="545"/>
      </w:pPr>
      <w:rPr>
        <w:rFonts w:hint="default"/>
        <w:lang w:val="en-US" w:eastAsia="en-US" w:bidi="ar-SA"/>
      </w:rPr>
    </w:lvl>
    <w:lvl w:ilvl="4" w:tplc="2B3A9C50">
      <w:numFmt w:val="bullet"/>
      <w:lvlText w:val="•"/>
      <w:lvlJc w:val="left"/>
      <w:pPr>
        <w:ind w:left="6220" w:hanging="545"/>
      </w:pPr>
      <w:rPr>
        <w:rFonts w:hint="default"/>
        <w:lang w:val="en-US" w:eastAsia="en-US" w:bidi="ar-SA"/>
      </w:rPr>
    </w:lvl>
    <w:lvl w:ilvl="5" w:tplc="2460F6A0">
      <w:numFmt w:val="bullet"/>
      <w:lvlText w:val="•"/>
      <w:lvlJc w:val="left"/>
      <w:pPr>
        <w:ind w:left="7100" w:hanging="545"/>
      </w:pPr>
      <w:rPr>
        <w:rFonts w:hint="default"/>
        <w:lang w:val="en-US" w:eastAsia="en-US" w:bidi="ar-SA"/>
      </w:rPr>
    </w:lvl>
    <w:lvl w:ilvl="6" w:tplc="1D301BCE">
      <w:numFmt w:val="bullet"/>
      <w:lvlText w:val="•"/>
      <w:lvlJc w:val="left"/>
      <w:pPr>
        <w:ind w:left="7980" w:hanging="545"/>
      </w:pPr>
      <w:rPr>
        <w:rFonts w:hint="default"/>
        <w:lang w:val="en-US" w:eastAsia="en-US" w:bidi="ar-SA"/>
      </w:rPr>
    </w:lvl>
    <w:lvl w:ilvl="7" w:tplc="291A1356">
      <w:numFmt w:val="bullet"/>
      <w:lvlText w:val="•"/>
      <w:lvlJc w:val="left"/>
      <w:pPr>
        <w:ind w:left="8860" w:hanging="545"/>
      </w:pPr>
      <w:rPr>
        <w:rFonts w:hint="default"/>
        <w:lang w:val="en-US" w:eastAsia="en-US" w:bidi="ar-SA"/>
      </w:rPr>
    </w:lvl>
    <w:lvl w:ilvl="8" w:tplc="198EBB1C">
      <w:numFmt w:val="bullet"/>
      <w:lvlText w:val="•"/>
      <w:lvlJc w:val="left"/>
      <w:pPr>
        <w:ind w:left="9740" w:hanging="545"/>
      </w:pPr>
      <w:rPr>
        <w:rFonts w:hint="default"/>
        <w:lang w:val="en-US" w:eastAsia="en-US" w:bidi="ar-SA"/>
      </w:rPr>
    </w:lvl>
  </w:abstractNum>
  <w:abstractNum w:abstractNumId="34" w15:restartNumberingAfterBreak="0">
    <w:nsid w:val="5BDC4746"/>
    <w:multiLevelType w:val="hybridMultilevel"/>
    <w:tmpl w:val="25BE72B2"/>
    <w:lvl w:ilvl="0" w:tplc="AB22D2C0">
      <w:start w:val="1"/>
      <w:numFmt w:val="lowerLetter"/>
      <w:lvlText w:val="(%1)"/>
      <w:lvlJc w:val="left"/>
      <w:pPr>
        <w:ind w:left="2693" w:hanging="545"/>
      </w:pPr>
      <w:rPr>
        <w:rFonts w:ascii="Arial MT" w:eastAsia="Arial MT" w:hAnsi="Arial MT" w:cs="Arial MT" w:hint="default"/>
        <w:w w:val="99"/>
        <w:sz w:val="20"/>
        <w:szCs w:val="20"/>
        <w:lang w:val="en-US" w:eastAsia="en-US" w:bidi="ar-SA"/>
      </w:rPr>
    </w:lvl>
    <w:lvl w:ilvl="1" w:tplc="9560158C">
      <w:numFmt w:val="bullet"/>
      <w:lvlText w:val="•"/>
      <w:lvlJc w:val="left"/>
      <w:pPr>
        <w:ind w:left="3580" w:hanging="545"/>
      </w:pPr>
      <w:rPr>
        <w:rFonts w:hint="default"/>
        <w:lang w:val="en-US" w:eastAsia="en-US" w:bidi="ar-SA"/>
      </w:rPr>
    </w:lvl>
    <w:lvl w:ilvl="2" w:tplc="F0605BB2">
      <w:numFmt w:val="bullet"/>
      <w:lvlText w:val="•"/>
      <w:lvlJc w:val="left"/>
      <w:pPr>
        <w:ind w:left="4460" w:hanging="545"/>
      </w:pPr>
      <w:rPr>
        <w:rFonts w:hint="default"/>
        <w:lang w:val="en-US" w:eastAsia="en-US" w:bidi="ar-SA"/>
      </w:rPr>
    </w:lvl>
    <w:lvl w:ilvl="3" w:tplc="1916C9DC">
      <w:numFmt w:val="bullet"/>
      <w:lvlText w:val="•"/>
      <w:lvlJc w:val="left"/>
      <w:pPr>
        <w:ind w:left="5340" w:hanging="545"/>
      </w:pPr>
      <w:rPr>
        <w:rFonts w:hint="default"/>
        <w:lang w:val="en-US" w:eastAsia="en-US" w:bidi="ar-SA"/>
      </w:rPr>
    </w:lvl>
    <w:lvl w:ilvl="4" w:tplc="A8E26E34">
      <w:numFmt w:val="bullet"/>
      <w:lvlText w:val="•"/>
      <w:lvlJc w:val="left"/>
      <w:pPr>
        <w:ind w:left="6220" w:hanging="545"/>
      </w:pPr>
      <w:rPr>
        <w:rFonts w:hint="default"/>
        <w:lang w:val="en-US" w:eastAsia="en-US" w:bidi="ar-SA"/>
      </w:rPr>
    </w:lvl>
    <w:lvl w:ilvl="5" w:tplc="4F6EAE0E">
      <w:numFmt w:val="bullet"/>
      <w:lvlText w:val="•"/>
      <w:lvlJc w:val="left"/>
      <w:pPr>
        <w:ind w:left="7100" w:hanging="545"/>
      </w:pPr>
      <w:rPr>
        <w:rFonts w:hint="default"/>
        <w:lang w:val="en-US" w:eastAsia="en-US" w:bidi="ar-SA"/>
      </w:rPr>
    </w:lvl>
    <w:lvl w:ilvl="6" w:tplc="E188D5DC">
      <w:numFmt w:val="bullet"/>
      <w:lvlText w:val="•"/>
      <w:lvlJc w:val="left"/>
      <w:pPr>
        <w:ind w:left="7980" w:hanging="545"/>
      </w:pPr>
      <w:rPr>
        <w:rFonts w:hint="default"/>
        <w:lang w:val="en-US" w:eastAsia="en-US" w:bidi="ar-SA"/>
      </w:rPr>
    </w:lvl>
    <w:lvl w:ilvl="7" w:tplc="108C15A6">
      <w:numFmt w:val="bullet"/>
      <w:lvlText w:val="•"/>
      <w:lvlJc w:val="left"/>
      <w:pPr>
        <w:ind w:left="8860" w:hanging="545"/>
      </w:pPr>
      <w:rPr>
        <w:rFonts w:hint="default"/>
        <w:lang w:val="en-US" w:eastAsia="en-US" w:bidi="ar-SA"/>
      </w:rPr>
    </w:lvl>
    <w:lvl w:ilvl="8" w:tplc="FA40F960">
      <w:numFmt w:val="bullet"/>
      <w:lvlText w:val="•"/>
      <w:lvlJc w:val="left"/>
      <w:pPr>
        <w:ind w:left="9740" w:hanging="545"/>
      </w:pPr>
      <w:rPr>
        <w:rFonts w:hint="default"/>
        <w:lang w:val="en-US" w:eastAsia="en-US" w:bidi="ar-SA"/>
      </w:rPr>
    </w:lvl>
  </w:abstractNum>
  <w:abstractNum w:abstractNumId="35" w15:restartNumberingAfterBreak="0">
    <w:nsid w:val="5E4A06D6"/>
    <w:multiLevelType w:val="hybridMultilevel"/>
    <w:tmpl w:val="C3926C86"/>
    <w:lvl w:ilvl="0" w:tplc="BF687E7E">
      <w:start w:val="1"/>
      <w:numFmt w:val="lowerLetter"/>
      <w:lvlText w:val="(%1)"/>
      <w:lvlJc w:val="left"/>
      <w:pPr>
        <w:ind w:left="2693" w:hanging="545"/>
      </w:pPr>
      <w:rPr>
        <w:rFonts w:ascii="Arial MT" w:eastAsia="Arial MT" w:hAnsi="Arial MT" w:cs="Arial MT" w:hint="default"/>
        <w:w w:val="99"/>
        <w:sz w:val="20"/>
        <w:szCs w:val="20"/>
        <w:lang w:val="en-US" w:eastAsia="en-US" w:bidi="ar-SA"/>
      </w:rPr>
    </w:lvl>
    <w:lvl w:ilvl="1" w:tplc="2F08B710">
      <w:numFmt w:val="bullet"/>
      <w:lvlText w:val="•"/>
      <w:lvlJc w:val="left"/>
      <w:pPr>
        <w:ind w:left="3580" w:hanging="545"/>
      </w:pPr>
      <w:rPr>
        <w:rFonts w:hint="default"/>
        <w:lang w:val="en-US" w:eastAsia="en-US" w:bidi="ar-SA"/>
      </w:rPr>
    </w:lvl>
    <w:lvl w:ilvl="2" w:tplc="951CB754">
      <w:numFmt w:val="bullet"/>
      <w:lvlText w:val="•"/>
      <w:lvlJc w:val="left"/>
      <w:pPr>
        <w:ind w:left="4460" w:hanging="545"/>
      </w:pPr>
      <w:rPr>
        <w:rFonts w:hint="default"/>
        <w:lang w:val="en-US" w:eastAsia="en-US" w:bidi="ar-SA"/>
      </w:rPr>
    </w:lvl>
    <w:lvl w:ilvl="3" w:tplc="AD38BD14">
      <w:numFmt w:val="bullet"/>
      <w:lvlText w:val="•"/>
      <w:lvlJc w:val="left"/>
      <w:pPr>
        <w:ind w:left="5340" w:hanging="545"/>
      </w:pPr>
      <w:rPr>
        <w:rFonts w:hint="default"/>
        <w:lang w:val="en-US" w:eastAsia="en-US" w:bidi="ar-SA"/>
      </w:rPr>
    </w:lvl>
    <w:lvl w:ilvl="4" w:tplc="22708E8A">
      <w:numFmt w:val="bullet"/>
      <w:lvlText w:val="•"/>
      <w:lvlJc w:val="left"/>
      <w:pPr>
        <w:ind w:left="6220" w:hanging="545"/>
      </w:pPr>
      <w:rPr>
        <w:rFonts w:hint="default"/>
        <w:lang w:val="en-US" w:eastAsia="en-US" w:bidi="ar-SA"/>
      </w:rPr>
    </w:lvl>
    <w:lvl w:ilvl="5" w:tplc="CB48FDEA">
      <w:numFmt w:val="bullet"/>
      <w:lvlText w:val="•"/>
      <w:lvlJc w:val="left"/>
      <w:pPr>
        <w:ind w:left="7100" w:hanging="545"/>
      </w:pPr>
      <w:rPr>
        <w:rFonts w:hint="default"/>
        <w:lang w:val="en-US" w:eastAsia="en-US" w:bidi="ar-SA"/>
      </w:rPr>
    </w:lvl>
    <w:lvl w:ilvl="6" w:tplc="B4AA4F32">
      <w:numFmt w:val="bullet"/>
      <w:lvlText w:val="•"/>
      <w:lvlJc w:val="left"/>
      <w:pPr>
        <w:ind w:left="7980" w:hanging="545"/>
      </w:pPr>
      <w:rPr>
        <w:rFonts w:hint="default"/>
        <w:lang w:val="en-US" w:eastAsia="en-US" w:bidi="ar-SA"/>
      </w:rPr>
    </w:lvl>
    <w:lvl w:ilvl="7" w:tplc="B906A4D6">
      <w:numFmt w:val="bullet"/>
      <w:lvlText w:val="•"/>
      <w:lvlJc w:val="left"/>
      <w:pPr>
        <w:ind w:left="8860" w:hanging="545"/>
      </w:pPr>
      <w:rPr>
        <w:rFonts w:hint="default"/>
        <w:lang w:val="en-US" w:eastAsia="en-US" w:bidi="ar-SA"/>
      </w:rPr>
    </w:lvl>
    <w:lvl w:ilvl="8" w:tplc="2DB83536">
      <w:numFmt w:val="bullet"/>
      <w:lvlText w:val="•"/>
      <w:lvlJc w:val="left"/>
      <w:pPr>
        <w:ind w:left="9740" w:hanging="545"/>
      </w:pPr>
      <w:rPr>
        <w:rFonts w:hint="default"/>
        <w:lang w:val="en-US" w:eastAsia="en-US" w:bidi="ar-SA"/>
      </w:rPr>
    </w:lvl>
  </w:abstractNum>
  <w:abstractNum w:abstractNumId="36" w15:restartNumberingAfterBreak="0">
    <w:nsid w:val="72BC630D"/>
    <w:multiLevelType w:val="hybridMultilevel"/>
    <w:tmpl w:val="7D98AE4A"/>
    <w:lvl w:ilvl="0" w:tplc="D440478E">
      <w:start w:val="1"/>
      <w:numFmt w:val="lowerLetter"/>
      <w:lvlText w:val="(%1)"/>
      <w:lvlJc w:val="left"/>
      <w:pPr>
        <w:ind w:left="2693" w:hanging="545"/>
      </w:pPr>
      <w:rPr>
        <w:rFonts w:ascii="Arial MT" w:eastAsia="Arial MT" w:hAnsi="Arial MT" w:cs="Arial MT" w:hint="default"/>
        <w:w w:val="99"/>
        <w:sz w:val="20"/>
        <w:szCs w:val="20"/>
        <w:lang w:val="en-US" w:eastAsia="en-US" w:bidi="ar-SA"/>
      </w:rPr>
    </w:lvl>
    <w:lvl w:ilvl="1" w:tplc="8DC42496">
      <w:numFmt w:val="bullet"/>
      <w:lvlText w:val="•"/>
      <w:lvlJc w:val="left"/>
      <w:pPr>
        <w:ind w:left="3580" w:hanging="545"/>
      </w:pPr>
      <w:rPr>
        <w:rFonts w:hint="default"/>
        <w:lang w:val="en-US" w:eastAsia="en-US" w:bidi="ar-SA"/>
      </w:rPr>
    </w:lvl>
    <w:lvl w:ilvl="2" w:tplc="0B46C622">
      <w:numFmt w:val="bullet"/>
      <w:lvlText w:val="•"/>
      <w:lvlJc w:val="left"/>
      <w:pPr>
        <w:ind w:left="4460" w:hanging="545"/>
      </w:pPr>
      <w:rPr>
        <w:rFonts w:hint="default"/>
        <w:lang w:val="en-US" w:eastAsia="en-US" w:bidi="ar-SA"/>
      </w:rPr>
    </w:lvl>
    <w:lvl w:ilvl="3" w:tplc="A36CCE24">
      <w:numFmt w:val="bullet"/>
      <w:lvlText w:val="•"/>
      <w:lvlJc w:val="left"/>
      <w:pPr>
        <w:ind w:left="5340" w:hanging="545"/>
      </w:pPr>
      <w:rPr>
        <w:rFonts w:hint="default"/>
        <w:lang w:val="en-US" w:eastAsia="en-US" w:bidi="ar-SA"/>
      </w:rPr>
    </w:lvl>
    <w:lvl w:ilvl="4" w:tplc="B43C0BAE">
      <w:numFmt w:val="bullet"/>
      <w:lvlText w:val="•"/>
      <w:lvlJc w:val="left"/>
      <w:pPr>
        <w:ind w:left="6220" w:hanging="545"/>
      </w:pPr>
      <w:rPr>
        <w:rFonts w:hint="default"/>
        <w:lang w:val="en-US" w:eastAsia="en-US" w:bidi="ar-SA"/>
      </w:rPr>
    </w:lvl>
    <w:lvl w:ilvl="5" w:tplc="71C62CC0">
      <w:numFmt w:val="bullet"/>
      <w:lvlText w:val="•"/>
      <w:lvlJc w:val="left"/>
      <w:pPr>
        <w:ind w:left="7100" w:hanging="545"/>
      </w:pPr>
      <w:rPr>
        <w:rFonts w:hint="default"/>
        <w:lang w:val="en-US" w:eastAsia="en-US" w:bidi="ar-SA"/>
      </w:rPr>
    </w:lvl>
    <w:lvl w:ilvl="6" w:tplc="3A623B12">
      <w:numFmt w:val="bullet"/>
      <w:lvlText w:val="•"/>
      <w:lvlJc w:val="left"/>
      <w:pPr>
        <w:ind w:left="7980" w:hanging="545"/>
      </w:pPr>
      <w:rPr>
        <w:rFonts w:hint="default"/>
        <w:lang w:val="en-US" w:eastAsia="en-US" w:bidi="ar-SA"/>
      </w:rPr>
    </w:lvl>
    <w:lvl w:ilvl="7" w:tplc="92CE63EC">
      <w:numFmt w:val="bullet"/>
      <w:lvlText w:val="•"/>
      <w:lvlJc w:val="left"/>
      <w:pPr>
        <w:ind w:left="8860" w:hanging="545"/>
      </w:pPr>
      <w:rPr>
        <w:rFonts w:hint="default"/>
        <w:lang w:val="en-US" w:eastAsia="en-US" w:bidi="ar-SA"/>
      </w:rPr>
    </w:lvl>
    <w:lvl w:ilvl="8" w:tplc="DF185C32">
      <w:numFmt w:val="bullet"/>
      <w:lvlText w:val="•"/>
      <w:lvlJc w:val="left"/>
      <w:pPr>
        <w:ind w:left="9740" w:hanging="545"/>
      </w:pPr>
      <w:rPr>
        <w:rFonts w:hint="default"/>
        <w:lang w:val="en-US" w:eastAsia="en-US" w:bidi="ar-SA"/>
      </w:rPr>
    </w:lvl>
  </w:abstractNum>
  <w:abstractNum w:abstractNumId="37" w15:restartNumberingAfterBreak="0">
    <w:nsid w:val="7E5B4A8F"/>
    <w:multiLevelType w:val="multilevel"/>
    <w:tmpl w:val="2F46DBF4"/>
    <w:lvl w:ilvl="0">
      <w:start w:val="7"/>
      <w:numFmt w:val="upperLetter"/>
      <w:lvlText w:val="%1"/>
      <w:lvlJc w:val="left"/>
      <w:pPr>
        <w:ind w:left="1850" w:hanging="411"/>
      </w:pPr>
      <w:rPr>
        <w:rFonts w:hint="default"/>
        <w:lang w:val="en-US" w:eastAsia="en-US" w:bidi="ar-SA"/>
      </w:rPr>
    </w:lvl>
    <w:lvl w:ilvl="1">
      <w:start w:val="1"/>
      <w:numFmt w:val="decimal"/>
      <w:lvlText w:val="%1.%2"/>
      <w:lvlJc w:val="left"/>
      <w:pPr>
        <w:ind w:left="1850" w:hanging="411"/>
      </w:pPr>
      <w:rPr>
        <w:rFonts w:ascii="Arial" w:eastAsia="Arial" w:hAnsi="Arial" w:cs="Arial" w:hint="default"/>
        <w:i/>
        <w:iCs/>
        <w:spacing w:val="0"/>
        <w:w w:val="100"/>
        <w:sz w:val="22"/>
        <w:szCs w:val="22"/>
        <w:lang w:val="en-US" w:eastAsia="en-US" w:bidi="ar-SA"/>
      </w:rPr>
    </w:lvl>
    <w:lvl w:ilvl="2">
      <w:start w:val="1"/>
      <w:numFmt w:val="lowerLetter"/>
      <w:lvlText w:val="(%3)"/>
      <w:lvlJc w:val="left"/>
      <w:pPr>
        <w:ind w:left="2693" w:hanging="545"/>
      </w:pPr>
      <w:rPr>
        <w:rFonts w:ascii="Arial MT" w:eastAsia="Arial MT" w:hAnsi="Arial MT" w:cs="Arial MT" w:hint="default"/>
        <w:w w:val="99"/>
        <w:sz w:val="20"/>
        <w:szCs w:val="20"/>
        <w:lang w:val="en-US" w:eastAsia="en-US" w:bidi="ar-SA"/>
      </w:rPr>
    </w:lvl>
    <w:lvl w:ilvl="3">
      <w:numFmt w:val="bullet"/>
      <w:lvlText w:val="•"/>
      <w:lvlJc w:val="left"/>
      <w:pPr>
        <w:ind w:left="4655" w:hanging="545"/>
      </w:pPr>
      <w:rPr>
        <w:rFonts w:hint="default"/>
        <w:lang w:val="en-US" w:eastAsia="en-US" w:bidi="ar-SA"/>
      </w:rPr>
    </w:lvl>
    <w:lvl w:ilvl="4">
      <w:numFmt w:val="bullet"/>
      <w:lvlText w:val="•"/>
      <w:lvlJc w:val="left"/>
      <w:pPr>
        <w:ind w:left="5633" w:hanging="545"/>
      </w:pPr>
      <w:rPr>
        <w:rFonts w:hint="default"/>
        <w:lang w:val="en-US" w:eastAsia="en-US" w:bidi="ar-SA"/>
      </w:rPr>
    </w:lvl>
    <w:lvl w:ilvl="5">
      <w:numFmt w:val="bullet"/>
      <w:lvlText w:val="•"/>
      <w:lvlJc w:val="left"/>
      <w:pPr>
        <w:ind w:left="6611" w:hanging="545"/>
      </w:pPr>
      <w:rPr>
        <w:rFonts w:hint="default"/>
        <w:lang w:val="en-US" w:eastAsia="en-US" w:bidi="ar-SA"/>
      </w:rPr>
    </w:lvl>
    <w:lvl w:ilvl="6">
      <w:numFmt w:val="bullet"/>
      <w:lvlText w:val="•"/>
      <w:lvlJc w:val="left"/>
      <w:pPr>
        <w:ind w:left="7588" w:hanging="545"/>
      </w:pPr>
      <w:rPr>
        <w:rFonts w:hint="default"/>
        <w:lang w:val="en-US" w:eastAsia="en-US" w:bidi="ar-SA"/>
      </w:rPr>
    </w:lvl>
    <w:lvl w:ilvl="7">
      <w:numFmt w:val="bullet"/>
      <w:lvlText w:val="•"/>
      <w:lvlJc w:val="left"/>
      <w:pPr>
        <w:ind w:left="8566" w:hanging="545"/>
      </w:pPr>
      <w:rPr>
        <w:rFonts w:hint="default"/>
        <w:lang w:val="en-US" w:eastAsia="en-US" w:bidi="ar-SA"/>
      </w:rPr>
    </w:lvl>
    <w:lvl w:ilvl="8">
      <w:numFmt w:val="bullet"/>
      <w:lvlText w:val="•"/>
      <w:lvlJc w:val="left"/>
      <w:pPr>
        <w:ind w:left="9544" w:hanging="545"/>
      </w:pPr>
      <w:rPr>
        <w:rFonts w:hint="default"/>
        <w:lang w:val="en-US" w:eastAsia="en-US" w:bidi="ar-SA"/>
      </w:rPr>
    </w:lvl>
  </w:abstractNum>
  <w:num w:numId="1" w16cid:durableId="378089961">
    <w:abstractNumId w:val="10"/>
  </w:num>
  <w:num w:numId="2" w16cid:durableId="1793399602">
    <w:abstractNumId w:val="6"/>
  </w:num>
  <w:num w:numId="3" w16cid:durableId="1946500357">
    <w:abstractNumId w:val="26"/>
  </w:num>
  <w:num w:numId="4" w16cid:durableId="827287624">
    <w:abstractNumId w:val="12"/>
  </w:num>
  <w:num w:numId="5" w16cid:durableId="813761660">
    <w:abstractNumId w:val="5"/>
  </w:num>
  <w:num w:numId="6" w16cid:durableId="458305696">
    <w:abstractNumId w:val="4"/>
  </w:num>
  <w:num w:numId="7" w16cid:durableId="1708989804">
    <w:abstractNumId w:val="34"/>
  </w:num>
  <w:num w:numId="8" w16cid:durableId="968316903">
    <w:abstractNumId w:val="20"/>
  </w:num>
  <w:num w:numId="9" w16cid:durableId="1077095734">
    <w:abstractNumId w:val="19"/>
  </w:num>
  <w:num w:numId="10" w16cid:durableId="625508009">
    <w:abstractNumId w:val="33"/>
  </w:num>
  <w:num w:numId="11" w16cid:durableId="982343772">
    <w:abstractNumId w:val="2"/>
  </w:num>
  <w:num w:numId="12" w16cid:durableId="1439638000">
    <w:abstractNumId w:val="32"/>
  </w:num>
  <w:num w:numId="13" w16cid:durableId="1973436465">
    <w:abstractNumId w:val="28"/>
  </w:num>
  <w:num w:numId="14" w16cid:durableId="1361935502">
    <w:abstractNumId w:val="29"/>
  </w:num>
  <w:num w:numId="15" w16cid:durableId="1581788961">
    <w:abstractNumId w:val="35"/>
  </w:num>
  <w:num w:numId="16" w16cid:durableId="512959020">
    <w:abstractNumId w:val="37"/>
  </w:num>
  <w:num w:numId="17" w16cid:durableId="1910572267">
    <w:abstractNumId w:val="14"/>
  </w:num>
  <w:num w:numId="18" w16cid:durableId="2038965995">
    <w:abstractNumId w:val="0"/>
  </w:num>
  <w:num w:numId="19" w16cid:durableId="1938706249">
    <w:abstractNumId w:val="30"/>
  </w:num>
  <w:num w:numId="20" w16cid:durableId="501899572">
    <w:abstractNumId w:val="16"/>
  </w:num>
  <w:num w:numId="21" w16cid:durableId="964386007">
    <w:abstractNumId w:val="31"/>
  </w:num>
  <w:num w:numId="22" w16cid:durableId="183322158">
    <w:abstractNumId w:val="7"/>
  </w:num>
  <w:num w:numId="23" w16cid:durableId="1152453876">
    <w:abstractNumId w:val="18"/>
  </w:num>
  <w:num w:numId="24" w16cid:durableId="1978224010">
    <w:abstractNumId w:val="23"/>
  </w:num>
  <w:num w:numId="25" w16cid:durableId="780150787">
    <w:abstractNumId w:val="3"/>
  </w:num>
  <w:num w:numId="26" w16cid:durableId="305279363">
    <w:abstractNumId w:val="27"/>
  </w:num>
  <w:num w:numId="27" w16cid:durableId="326255217">
    <w:abstractNumId w:val="25"/>
  </w:num>
  <w:num w:numId="28" w16cid:durableId="1388258911">
    <w:abstractNumId w:val="22"/>
  </w:num>
  <w:num w:numId="29" w16cid:durableId="1418092365">
    <w:abstractNumId w:val="24"/>
  </w:num>
  <w:num w:numId="30" w16cid:durableId="1537960443">
    <w:abstractNumId w:val="8"/>
  </w:num>
  <w:num w:numId="31" w16cid:durableId="437919209">
    <w:abstractNumId w:val="21"/>
  </w:num>
  <w:num w:numId="32" w16cid:durableId="1490946181">
    <w:abstractNumId w:val="17"/>
  </w:num>
  <w:num w:numId="33" w16cid:durableId="87624386">
    <w:abstractNumId w:val="13"/>
  </w:num>
  <w:num w:numId="34" w16cid:durableId="376273330">
    <w:abstractNumId w:val="11"/>
  </w:num>
  <w:num w:numId="35" w16cid:durableId="537402618">
    <w:abstractNumId w:val="1"/>
  </w:num>
  <w:num w:numId="36" w16cid:durableId="227226731">
    <w:abstractNumId w:val="36"/>
  </w:num>
  <w:num w:numId="37" w16cid:durableId="1017929041">
    <w:abstractNumId w:val="15"/>
  </w:num>
  <w:num w:numId="38" w16cid:durableId="6325661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89"/>
    <w:rsid w:val="00000C58"/>
    <w:rsid w:val="00007FFE"/>
    <w:rsid w:val="0001643B"/>
    <w:rsid w:val="00022021"/>
    <w:rsid w:val="00037A85"/>
    <w:rsid w:val="00042B70"/>
    <w:rsid w:val="00044CF8"/>
    <w:rsid w:val="000465B6"/>
    <w:rsid w:val="0006494A"/>
    <w:rsid w:val="00070E67"/>
    <w:rsid w:val="00072405"/>
    <w:rsid w:val="0007449C"/>
    <w:rsid w:val="00081CED"/>
    <w:rsid w:val="00087B64"/>
    <w:rsid w:val="00087D1C"/>
    <w:rsid w:val="00091182"/>
    <w:rsid w:val="000A0AF0"/>
    <w:rsid w:val="000B2E2A"/>
    <w:rsid w:val="000B389E"/>
    <w:rsid w:val="000C3179"/>
    <w:rsid w:val="000C7AA5"/>
    <w:rsid w:val="000D1E38"/>
    <w:rsid w:val="000E1AA9"/>
    <w:rsid w:val="000F4181"/>
    <w:rsid w:val="00110FB7"/>
    <w:rsid w:val="00114240"/>
    <w:rsid w:val="0012483D"/>
    <w:rsid w:val="00125019"/>
    <w:rsid w:val="001332FB"/>
    <w:rsid w:val="001355A4"/>
    <w:rsid w:val="001372C1"/>
    <w:rsid w:val="0014394E"/>
    <w:rsid w:val="001514C0"/>
    <w:rsid w:val="001517F6"/>
    <w:rsid w:val="00153CD3"/>
    <w:rsid w:val="00154EE3"/>
    <w:rsid w:val="00164565"/>
    <w:rsid w:val="00172562"/>
    <w:rsid w:val="00174F78"/>
    <w:rsid w:val="00192A13"/>
    <w:rsid w:val="00192D8A"/>
    <w:rsid w:val="00194BAA"/>
    <w:rsid w:val="001972AC"/>
    <w:rsid w:val="001A2BC9"/>
    <w:rsid w:val="001A3A3B"/>
    <w:rsid w:val="001C021E"/>
    <w:rsid w:val="001C0FB9"/>
    <w:rsid w:val="001C2BE5"/>
    <w:rsid w:val="001D2B13"/>
    <w:rsid w:val="001D4BD3"/>
    <w:rsid w:val="001D7809"/>
    <w:rsid w:val="001D7C2C"/>
    <w:rsid w:val="001E17CF"/>
    <w:rsid w:val="001E2B16"/>
    <w:rsid w:val="001E41BC"/>
    <w:rsid w:val="001E47EF"/>
    <w:rsid w:val="001F5693"/>
    <w:rsid w:val="002038D5"/>
    <w:rsid w:val="00203B1C"/>
    <w:rsid w:val="00206911"/>
    <w:rsid w:val="00210EB1"/>
    <w:rsid w:val="00225704"/>
    <w:rsid w:val="00231257"/>
    <w:rsid w:val="00235162"/>
    <w:rsid w:val="00242AEC"/>
    <w:rsid w:val="002439F2"/>
    <w:rsid w:val="00244ABD"/>
    <w:rsid w:val="00244C33"/>
    <w:rsid w:val="00245844"/>
    <w:rsid w:val="00246D63"/>
    <w:rsid w:val="00266E49"/>
    <w:rsid w:val="00267E02"/>
    <w:rsid w:val="00270031"/>
    <w:rsid w:val="002831DB"/>
    <w:rsid w:val="002867FD"/>
    <w:rsid w:val="00287DD0"/>
    <w:rsid w:val="00293C59"/>
    <w:rsid w:val="00294FFA"/>
    <w:rsid w:val="00296D76"/>
    <w:rsid w:val="00296FF0"/>
    <w:rsid w:val="002A1DDD"/>
    <w:rsid w:val="002A67BB"/>
    <w:rsid w:val="002B2167"/>
    <w:rsid w:val="002B4019"/>
    <w:rsid w:val="002C0539"/>
    <w:rsid w:val="002C0B0C"/>
    <w:rsid w:val="002C0FF0"/>
    <w:rsid w:val="002C492E"/>
    <w:rsid w:val="002C54C4"/>
    <w:rsid w:val="002C5A7A"/>
    <w:rsid w:val="002C62AF"/>
    <w:rsid w:val="002C6733"/>
    <w:rsid w:val="002D3C33"/>
    <w:rsid w:val="002E08EE"/>
    <w:rsid w:val="002E1D1D"/>
    <w:rsid w:val="002F3014"/>
    <w:rsid w:val="002F3A37"/>
    <w:rsid w:val="002F61CA"/>
    <w:rsid w:val="00303755"/>
    <w:rsid w:val="003146D5"/>
    <w:rsid w:val="00315903"/>
    <w:rsid w:val="0032461C"/>
    <w:rsid w:val="00334804"/>
    <w:rsid w:val="003348E3"/>
    <w:rsid w:val="0034091E"/>
    <w:rsid w:val="003432E8"/>
    <w:rsid w:val="003433F8"/>
    <w:rsid w:val="003511F3"/>
    <w:rsid w:val="003553BA"/>
    <w:rsid w:val="0035592B"/>
    <w:rsid w:val="00364DA6"/>
    <w:rsid w:val="003660B3"/>
    <w:rsid w:val="00366FA6"/>
    <w:rsid w:val="00374609"/>
    <w:rsid w:val="00374DDC"/>
    <w:rsid w:val="00377EF3"/>
    <w:rsid w:val="0038527D"/>
    <w:rsid w:val="00392E51"/>
    <w:rsid w:val="003B306F"/>
    <w:rsid w:val="003C4076"/>
    <w:rsid w:val="003C4E35"/>
    <w:rsid w:val="003D1B89"/>
    <w:rsid w:val="003D1CE2"/>
    <w:rsid w:val="003E504A"/>
    <w:rsid w:val="003E584C"/>
    <w:rsid w:val="003F0FC1"/>
    <w:rsid w:val="003F59B9"/>
    <w:rsid w:val="00400C1A"/>
    <w:rsid w:val="004012DE"/>
    <w:rsid w:val="0041603F"/>
    <w:rsid w:val="00417C41"/>
    <w:rsid w:val="00420D8C"/>
    <w:rsid w:val="0042261E"/>
    <w:rsid w:val="00425C77"/>
    <w:rsid w:val="00426B4E"/>
    <w:rsid w:val="0043262F"/>
    <w:rsid w:val="00435B6C"/>
    <w:rsid w:val="00452171"/>
    <w:rsid w:val="004614AC"/>
    <w:rsid w:val="00476CE1"/>
    <w:rsid w:val="00481D2B"/>
    <w:rsid w:val="00484C73"/>
    <w:rsid w:val="00493469"/>
    <w:rsid w:val="00494B70"/>
    <w:rsid w:val="00496E11"/>
    <w:rsid w:val="004A167D"/>
    <w:rsid w:val="004A59AC"/>
    <w:rsid w:val="004A5D79"/>
    <w:rsid w:val="004A6516"/>
    <w:rsid w:val="004A6864"/>
    <w:rsid w:val="004B037F"/>
    <w:rsid w:val="004B220D"/>
    <w:rsid w:val="004B79DC"/>
    <w:rsid w:val="004C1B02"/>
    <w:rsid w:val="004C45D4"/>
    <w:rsid w:val="004C4634"/>
    <w:rsid w:val="004C6B94"/>
    <w:rsid w:val="004C709F"/>
    <w:rsid w:val="004E3766"/>
    <w:rsid w:val="004F3156"/>
    <w:rsid w:val="004F40A9"/>
    <w:rsid w:val="00503958"/>
    <w:rsid w:val="00512087"/>
    <w:rsid w:val="005175A5"/>
    <w:rsid w:val="00524937"/>
    <w:rsid w:val="00525420"/>
    <w:rsid w:val="00533203"/>
    <w:rsid w:val="005417EC"/>
    <w:rsid w:val="00542332"/>
    <w:rsid w:val="00562CC4"/>
    <w:rsid w:val="00562E00"/>
    <w:rsid w:val="00573E07"/>
    <w:rsid w:val="0057785B"/>
    <w:rsid w:val="00582B51"/>
    <w:rsid w:val="005841B0"/>
    <w:rsid w:val="00591CB1"/>
    <w:rsid w:val="005924FF"/>
    <w:rsid w:val="005A5CC6"/>
    <w:rsid w:val="005A6393"/>
    <w:rsid w:val="005B6830"/>
    <w:rsid w:val="005C36DE"/>
    <w:rsid w:val="005E1F33"/>
    <w:rsid w:val="005E4300"/>
    <w:rsid w:val="005E46F8"/>
    <w:rsid w:val="005F2AB1"/>
    <w:rsid w:val="005F323E"/>
    <w:rsid w:val="006010D2"/>
    <w:rsid w:val="00602A7C"/>
    <w:rsid w:val="00604170"/>
    <w:rsid w:val="00607A7A"/>
    <w:rsid w:val="0061149D"/>
    <w:rsid w:val="006134E2"/>
    <w:rsid w:val="00614A71"/>
    <w:rsid w:val="00614F90"/>
    <w:rsid w:val="00615DCA"/>
    <w:rsid w:val="00617BEB"/>
    <w:rsid w:val="006243C7"/>
    <w:rsid w:val="00632445"/>
    <w:rsid w:val="006406A5"/>
    <w:rsid w:val="00642E1D"/>
    <w:rsid w:val="00653E33"/>
    <w:rsid w:val="00655B13"/>
    <w:rsid w:val="0066547D"/>
    <w:rsid w:val="0066683D"/>
    <w:rsid w:val="006856CC"/>
    <w:rsid w:val="006969B4"/>
    <w:rsid w:val="006A63DE"/>
    <w:rsid w:val="006B1416"/>
    <w:rsid w:val="006B7902"/>
    <w:rsid w:val="006C1378"/>
    <w:rsid w:val="006C2031"/>
    <w:rsid w:val="006C6EC4"/>
    <w:rsid w:val="006C74CF"/>
    <w:rsid w:val="006C76A9"/>
    <w:rsid w:val="006C7AA1"/>
    <w:rsid w:val="006D047A"/>
    <w:rsid w:val="006E1EF6"/>
    <w:rsid w:val="006E4B72"/>
    <w:rsid w:val="006E516D"/>
    <w:rsid w:val="006F3C49"/>
    <w:rsid w:val="006F6FA5"/>
    <w:rsid w:val="006F7655"/>
    <w:rsid w:val="007027AD"/>
    <w:rsid w:val="00707515"/>
    <w:rsid w:val="00715B77"/>
    <w:rsid w:val="0072546F"/>
    <w:rsid w:val="00727970"/>
    <w:rsid w:val="0074031E"/>
    <w:rsid w:val="007464B1"/>
    <w:rsid w:val="00746E24"/>
    <w:rsid w:val="00747666"/>
    <w:rsid w:val="007678AC"/>
    <w:rsid w:val="0077568C"/>
    <w:rsid w:val="007756B2"/>
    <w:rsid w:val="0078041C"/>
    <w:rsid w:val="00783CD6"/>
    <w:rsid w:val="00784DF7"/>
    <w:rsid w:val="00790D74"/>
    <w:rsid w:val="007A32FD"/>
    <w:rsid w:val="007E0A50"/>
    <w:rsid w:val="007E193B"/>
    <w:rsid w:val="00802F06"/>
    <w:rsid w:val="008116D3"/>
    <w:rsid w:val="00812B6B"/>
    <w:rsid w:val="00813BB2"/>
    <w:rsid w:val="00817443"/>
    <w:rsid w:val="00821FEE"/>
    <w:rsid w:val="00830BBA"/>
    <w:rsid w:val="00831E52"/>
    <w:rsid w:val="00834AC4"/>
    <w:rsid w:val="00846AD3"/>
    <w:rsid w:val="00856DA1"/>
    <w:rsid w:val="008624C2"/>
    <w:rsid w:val="00863B9B"/>
    <w:rsid w:val="00865E8F"/>
    <w:rsid w:val="00867A9D"/>
    <w:rsid w:val="00872182"/>
    <w:rsid w:val="00874046"/>
    <w:rsid w:val="00876A84"/>
    <w:rsid w:val="00884456"/>
    <w:rsid w:val="008851D5"/>
    <w:rsid w:val="00885E27"/>
    <w:rsid w:val="00890766"/>
    <w:rsid w:val="00894515"/>
    <w:rsid w:val="00894F65"/>
    <w:rsid w:val="008A5BE3"/>
    <w:rsid w:val="008A75A7"/>
    <w:rsid w:val="008B2BF1"/>
    <w:rsid w:val="008B30E2"/>
    <w:rsid w:val="008B44A5"/>
    <w:rsid w:val="008C3E2B"/>
    <w:rsid w:val="008D0C78"/>
    <w:rsid w:val="008E56FD"/>
    <w:rsid w:val="008E76A1"/>
    <w:rsid w:val="008F06B2"/>
    <w:rsid w:val="008F5138"/>
    <w:rsid w:val="008F76D0"/>
    <w:rsid w:val="008F779E"/>
    <w:rsid w:val="00900486"/>
    <w:rsid w:val="00903B49"/>
    <w:rsid w:val="0091022E"/>
    <w:rsid w:val="00911125"/>
    <w:rsid w:val="00913383"/>
    <w:rsid w:val="009145D4"/>
    <w:rsid w:val="009206E2"/>
    <w:rsid w:val="00922447"/>
    <w:rsid w:val="00922C07"/>
    <w:rsid w:val="00935A73"/>
    <w:rsid w:val="00936937"/>
    <w:rsid w:val="00945512"/>
    <w:rsid w:val="00946AE5"/>
    <w:rsid w:val="009518D8"/>
    <w:rsid w:val="00965CA0"/>
    <w:rsid w:val="00975840"/>
    <w:rsid w:val="00976E9C"/>
    <w:rsid w:val="00982611"/>
    <w:rsid w:val="00982D4D"/>
    <w:rsid w:val="00985D77"/>
    <w:rsid w:val="00986A8C"/>
    <w:rsid w:val="009A10DC"/>
    <w:rsid w:val="009D0DF4"/>
    <w:rsid w:val="009D65A0"/>
    <w:rsid w:val="009E160F"/>
    <w:rsid w:val="009F44EA"/>
    <w:rsid w:val="00A029CC"/>
    <w:rsid w:val="00A04AD6"/>
    <w:rsid w:val="00A17301"/>
    <w:rsid w:val="00A3376F"/>
    <w:rsid w:val="00A47C2C"/>
    <w:rsid w:val="00A47D59"/>
    <w:rsid w:val="00A5693B"/>
    <w:rsid w:val="00A61753"/>
    <w:rsid w:val="00A70EA0"/>
    <w:rsid w:val="00A77569"/>
    <w:rsid w:val="00A83CFF"/>
    <w:rsid w:val="00A85D76"/>
    <w:rsid w:val="00AA0C45"/>
    <w:rsid w:val="00AA3B3D"/>
    <w:rsid w:val="00AA3B9E"/>
    <w:rsid w:val="00AB070F"/>
    <w:rsid w:val="00AB0A94"/>
    <w:rsid w:val="00AB3B3B"/>
    <w:rsid w:val="00AB7633"/>
    <w:rsid w:val="00AC5F29"/>
    <w:rsid w:val="00AD2946"/>
    <w:rsid w:val="00AD3DB2"/>
    <w:rsid w:val="00AD7860"/>
    <w:rsid w:val="00AE4BA8"/>
    <w:rsid w:val="00AF0CEA"/>
    <w:rsid w:val="00AF2A8B"/>
    <w:rsid w:val="00AF3330"/>
    <w:rsid w:val="00B04F2A"/>
    <w:rsid w:val="00B050FD"/>
    <w:rsid w:val="00B104D8"/>
    <w:rsid w:val="00B16F94"/>
    <w:rsid w:val="00B233EC"/>
    <w:rsid w:val="00B262BA"/>
    <w:rsid w:val="00B30528"/>
    <w:rsid w:val="00B32F38"/>
    <w:rsid w:val="00B43DA5"/>
    <w:rsid w:val="00B47B2F"/>
    <w:rsid w:val="00B52DDA"/>
    <w:rsid w:val="00B5771A"/>
    <w:rsid w:val="00B61530"/>
    <w:rsid w:val="00B63B3E"/>
    <w:rsid w:val="00B67DDE"/>
    <w:rsid w:val="00B76618"/>
    <w:rsid w:val="00B7729D"/>
    <w:rsid w:val="00B8054D"/>
    <w:rsid w:val="00B847E4"/>
    <w:rsid w:val="00B9061C"/>
    <w:rsid w:val="00B9318C"/>
    <w:rsid w:val="00B96513"/>
    <w:rsid w:val="00BA4476"/>
    <w:rsid w:val="00BB39A1"/>
    <w:rsid w:val="00BB6944"/>
    <w:rsid w:val="00BC1BBD"/>
    <w:rsid w:val="00BC34E3"/>
    <w:rsid w:val="00BC3602"/>
    <w:rsid w:val="00BD0905"/>
    <w:rsid w:val="00BD0D44"/>
    <w:rsid w:val="00BD1630"/>
    <w:rsid w:val="00BD2D46"/>
    <w:rsid w:val="00BD2F1B"/>
    <w:rsid w:val="00BD65C3"/>
    <w:rsid w:val="00BD7049"/>
    <w:rsid w:val="00BE06D7"/>
    <w:rsid w:val="00BF0FA7"/>
    <w:rsid w:val="00BF327C"/>
    <w:rsid w:val="00BF5D98"/>
    <w:rsid w:val="00BF7588"/>
    <w:rsid w:val="00C24DCC"/>
    <w:rsid w:val="00C31AC9"/>
    <w:rsid w:val="00C31B62"/>
    <w:rsid w:val="00C61317"/>
    <w:rsid w:val="00C67583"/>
    <w:rsid w:val="00C72F27"/>
    <w:rsid w:val="00C74B04"/>
    <w:rsid w:val="00C75A66"/>
    <w:rsid w:val="00C7682B"/>
    <w:rsid w:val="00C838B5"/>
    <w:rsid w:val="00CA3266"/>
    <w:rsid w:val="00CA6BE5"/>
    <w:rsid w:val="00CB6A7B"/>
    <w:rsid w:val="00CC78CD"/>
    <w:rsid w:val="00CD4327"/>
    <w:rsid w:val="00CE7231"/>
    <w:rsid w:val="00CF0364"/>
    <w:rsid w:val="00CF14EF"/>
    <w:rsid w:val="00CF6D0A"/>
    <w:rsid w:val="00D06FDB"/>
    <w:rsid w:val="00D070BF"/>
    <w:rsid w:val="00D26A24"/>
    <w:rsid w:val="00D32A77"/>
    <w:rsid w:val="00D363F3"/>
    <w:rsid w:val="00D423C4"/>
    <w:rsid w:val="00D52462"/>
    <w:rsid w:val="00D534C7"/>
    <w:rsid w:val="00D61884"/>
    <w:rsid w:val="00D62610"/>
    <w:rsid w:val="00D70D91"/>
    <w:rsid w:val="00D71287"/>
    <w:rsid w:val="00D725F4"/>
    <w:rsid w:val="00D73DDE"/>
    <w:rsid w:val="00D7623D"/>
    <w:rsid w:val="00D8413C"/>
    <w:rsid w:val="00D857DA"/>
    <w:rsid w:val="00D858AE"/>
    <w:rsid w:val="00D862E2"/>
    <w:rsid w:val="00D9793D"/>
    <w:rsid w:val="00DA6678"/>
    <w:rsid w:val="00DB2A18"/>
    <w:rsid w:val="00DC4CBE"/>
    <w:rsid w:val="00DE6915"/>
    <w:rsid w:val="00E04312"/>
    <w:rsid w:val="00E049BD"/>
    <w:rsid w:val="00E11A8B"/>
    <w:rsid w:val="00E2516E"/>
    <w:rsid w:val="00E3078F"/>
    <w:rsid w:val="00E377AD"/>
    <w:rsid w:val="00E42082"/>
    <w:rsid w:val="00E45125"/>
    <w:rsid w:val="00E45A12"/>
    <w:rsid w:val="00E479A5"/>
    <w:rsid w:val="00E62F7C"/>
    <w:rsid w:val="00E719AC"/>
    <w:rsid w:val="00E71D65"/>
    <w:rsid w:val="00E721D7"/>
    <w:rsid w:val="00E74A5A"/>
    <w:rsid w:val="00E77B66"/>
    <w:rsid w:val="00E77C9F"/>
    <w:rsid w:val="00E8028C"/>
    <w:rsid w:val="00E84DC7"/>
    <w:rsid w:val="00E8780F"/>
    <w:rsid w:val="00E91FD3"/>
    <w:rsid w:val="00E93137"/>
    <w:rsid w:val="00E956D4"/>
    <w:rsid w:val="00E97CC8"/>
    <w:rsid w:val="00EA1C8A"/>
    <w:rsid w:val="00EA42C7"/>
    <w:rsid w:val="00EA5625"/>
    <w:rsid w:val="00EA603C"/>
    <w:rsid w:val="00EA6B8D"/>
    <w:rsid w:val="00EB2A91"/>
    <w:rsid w:val="00EB483C"/>
    <w:rsid w:val="00EC3E7D"/>
    <w:rsid w:val="00EC4B47"/>
    <w:rsid w:val="00ED1ED9"/>
    <w:rsid w:val="00EE15FD"/>
    <w:rsid w:val="00EE172C"/>
    <w:rsid w:val="00EE42ED"/>
    <w:rsid w:val="00EF19CA"/>
    <w:rsid w:val="00EF25B4"/>
    <w:rsid w:val="00F109E0"/>
    <w:rsid w:val="00F13F17"/>
    <w:rsid w:val="00F156AB"/>
    <w:rsid w:val="00F212FE"/>
    <w:rsid w:val="00F21350"/>
    <w:rsid w:val="00F24D49"/>
    <w:rsid w:val="00F254ED"/>
    <w:rsid w:val="00F27CE7"/>
    <w:rsid w:val="00F32E64"/>
    <w:rsid w:val="00F34906"/>
    <w:rsid w:val="00F35C1A"/>
    <w:rsid w:val="00F40242"/>
    <w:rsid w:val="00F437F4"/>
    <w:rsid w:val="00F5102A"/>
    <w:rsid w:val="00F510DB"/>
    <w:rsid w:val="00F51931"/>
    <w:rsid w:val="00F52EB7"/>
    <w:rsid w:val="00F57689"/>
    <w:rsid w:val="00F577E1"/>
    <w:rsid w:val="00F629BF"/>
    <w:rsid w:val="00F658F7"/>
    <w:rsid w:val="00F72AED"/>
    <w:rsid w:val="00F73FA0"/>
    <w:rsid w:val="00F7758C"/>
    <w:rsid w:val="00F8070E"/>
    <w:rsid w:val="00F821D7"/>
    <w:rsid w:val="00F83A88"/>
    <w:rsid w:val="00F86E8C"/>
    <w:rsid w:val="00F963A2"/>
    <w:rsid w:val="00F97A96"/>
    <w:rsid w:val="00FB3EC5"/>
    <w:rsid w:val="00FC18BC"/>
    <w:rsid w:val="00FC1D50"/>
    <w:rsid w:val="00FC2634"/>
    <w:rsid w:val="00FC3B3A"/>
    <w:rsid w:val="00FD7306"/>
    <w:rsid w:val="00FE2BDF"/>
    <w:rsid w:val="00FE30FD"/>
    <w:rsid w:val="00FF5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0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440"/>
      <w:outlineLvl w:val="0"/>
    </w:pPr>
    <w:rPr>
      <w:rFonts w:ascii="Arial" w:eastAsia="Arial" w:hAnsi="Arial" w:cs="Arial"/>
      <w:b/>
      <w:bCs/>
      <w:sz w:val="24"/>
      <w:szCs w:val="24"/>
    </w:rPr>
  </w:style>
  <w:style w:type="paragraph" w:styleId="Heading2">
    <w:name w:val="heading 2"/>
    <w:basedOn w:val="Normal"/>
    <w:uiPriority w:val="9"/>
    <w:unhideWhenUsed/>
    <w:qFormat/>
    <w:pPr>
      <w:ind w:left="1440"/>
      <w:outlineLvl w:val="1"/>
    </w:pPr>
    <w:rPr>
      <w:rFonts w:ascii="Arial" w:eastAsia="Arial" w:hAnsi="Arial" w:cs="Arial"/>
      <w:b/>
      <w:bCs/>
    </w:rPr>
  </w:style>
  <w:style w:type="paragraph" w:styleId="Heading3">
    <w:name w:val="heading 3"/>
    <w:basedOn w:val="Normal"/>
    <w:uiPriority w:val="9"/>
    <w:unhideWhenUsed/>
    <w:qFormat/>
    <w:pPr>
      <w:ind w:left="1440"/>
      <w:outlineLvl w:val="2"/>
    </w:pPr>
    <w:rPr>
      <w:rFonts w:ascii="Arial" w:eastAsia="Arial" w:hAnsi="Arial" w:cs="Arial"/>
      <w:i/>
      <w:iCs/>
    </w:rPr>
  </w:style>
  <w:style w:type="paragraph" w:styleId="Heading4">
    <w:name w:val="heading 4"/>
    <w:basedOn w:val="Normal"/>
    <w:uiPriority w:val="9"/>
    <w:unhideWhenUsed/>
    <w:qFormat/>
    <w:pPr>
      <w:spacing w:before="118"/>
      <w:ind w:left="1987" w:hanging="548"/>
      <w:jc w:val="both"/>
      <w:outlineLvl w:val="3"/>
    </w:pPr>
    <w:rPr>
      <w:rFonts w:ascii="Arial" w:eastAsia="Arial" w:hAnsi="Arial" w:cs="Arial"/>
      <w:b/>
      <w:bCs/>
      <w:sz w:val="20"/>
      <w:szCs w:val="20"/>
    </w:rPr>
  </w:style>
  <w:style w:type="paragraph" w:styleId="Heading5">
    <w:name w:val="heading 5"/>
    <w:basedOn w:val="Normal"/>
    <w:uiPriority w:val="9"/>
    <w:unhideWhenUsed/>
    <w:qFormat/>
    <w:pPr>
      <w:spacing w:before="51"/>
      <w:ind w:left="2611"/>
      <w:outlineLvl w:val="4"/>
    </w:pPr>
    <w:rPr>
      <w:rFonts w:ascii="Arial" w:eastAsia="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71"/>
      <w:ind w:left="1440"/>
    </w:pPr>
    <w:rPr>
      <w:sz w:val="20"/>
      <w:szCs w:val="20"/>
    </w:rPr>
  </w:style>
  <w:style w:type="paragraph" w:styleId="TOC2">
    <w:name w:val="toc 2"/>
    <w:basedOn w:val="Normal"/>
    <w:uiPriority w:val="1"/>
    <w:qFormat/>
    <w:pPr>
      <w:spacing w:before="171"/>
      <w:ind w:left="1798"/>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92"/>
      <w:ind w:left="1439" w:right="697"/>
      <w:jc w:val="center"/>
    </w:pPr>
    <w:rPr>
      <w:rFonts w:ascii="Arial" w:eastAsia="Arial" w:hAnsi="Arial" w:cs="Arial"/>
      <w:b/>
      <w:bCs/>
      <w:sz w:val="28"/>
      <w:szCs w:val="28"/>
    </w:rPr>
  </w:style>
  <w:style w:type="paragraph" w:styleId="ListParagraph">
    <w:name w:val="List Paragraph"/>
    <w:basedOn w:val="Normal"/>
    <w:uiPriority w:val="1"/>
    <w:qFormat/>
    <w:pPr>
      <w:spacing w:before="171"/>
      <w:ind w:left="2693" w:hanging="548"/>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2439F2"/>
    <w:pPr>
      <w:tabs>
        <w:tab w:val="center" w:pos="4513"/>
        <w:tab w:val="right" w:pos="9026"/>
      </w:tabs>
    </w:pPr>
  </w:style>
  <w:style w:type="character" w:customStyle="1" w:styleId="HeaderChar">
    <w:name w:val="Header Char"/>
    <w:basedOn w:val="DefaultParagraphFont"/>
    <w:link w:val="Header"/>
    <w:uiPriority w:val="99"/>
    <w:rsid w:val="002439F2"/>
    <w:rPr>
      <w:rFonts w:ascii="Arial MT" w:eastAsia="Arial MT" w:hAnsi="Arial MT" w:cs="Arial MT"/>
    </w:rPr>
  </w:style>
  <w:style w:type="paragraph" w:styleId="Footer">
    <w:name w:val="footer"/>
    <w:basedOn w:val="Normal"/>
    <w:link w:val="FooterChar"/>
    <w:unhideWhenUsed/>
    <w:rsid w:val="002439F2"/>
    <w:pPr>
      <w:tabs>
        <w:tab w:val="center" w:pos="4513"/>
        <w:tab w:val="right" w:pos="9026"/>
      </w:tabs>
    </w:pPr>
  </w:style>
  <w:style w:type="character" w:customStyle="1" w:styleId="FooterChar">
    <w:name w:val="Footer Char"/>
    <w:basedOn w:val="DefaultParagraphFont"/>
    <w:link w:val="Footer"/>
    <w:uiPriority w:val="99"/>
    <w:rsid w:val="002439F2"/>
    <w:rPr>
      <w:rFonts w:ascii="Arial MT" w:eastAsia="Arial MT" w:hAnsi="Arial MT" w:cs="Arial MT"/>
    </w:rPr>
  </w:style>
  <w:style w:type="table" w:styleId="TableGrid">
    <w:name w:val="Table Grid"/>
    <w:basedOn w:val="TableNormal"/>
    <w:uiPriority w:val="39"/>
    <w:rsid w:val="00197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C4634"/>
    <w:rPr>
      <w:sz w:val="20"/>
      <w:szCs w:val="20"/>
    </w:rPr>
  </w:style>
  <w:style w:type="character" w:customStyle="1" w:styleId="FootnoteTextChar">
    <w:name w:val="Footnote Text Char"/>
    <w:basedOn w:val="DefaultParagraphFont"/>
    <w:link w:val="FootnoteText"/>
    <w:uiPriority w:val="99"/>
    <w:semiHidden/>
    <w:rsid w:val="004C4634"/>
    <w:rPr>
      <w:rFonts w:ascii="Arial MT" w:eastAsia="Arial MT" w:hAnsi="Arial MT" w:cs="Arial MT"/>
      <w:sz w:val="20"/>
      <w:szCs w:val="20"/>
    </w:rPr>
  </w:style>
  <w:style w:type="character" w:styleId="FootnoteReference">
    <w:name w:val="footnote reference"/>
    <w:basedOn w:val="DefaultParagraphFont"/>
    <w:uiPriority w:val="99"/>
    <w:semiHidden/>
    <w:unhideWhenUsed/>
    <w:rsid w:val="004C4634"/>
    <w:rPr>
      <w:vertAlign w:val="superscript"/>
    </w:rPr>
  </w:style>
  <w:style w:type="character" w:styleId="PageNumber">
    <w:name w:val="page number"/>
    <w:basedOn w:val="DefaultParagraphFont"/>
    <w:semiHidden/>
    <w:rsid w:val="00C61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41A6F9-CD8B-45B0-8FBF-E2EC695492AB}">
  <ds:schemaRefs>
    <ds:schemaRef ds:uri="http://schemas.openxmlformats.org/officeDocument/2006/bibliography"/>
  </ds:schemaRefs>
</ds:datastoreItem>
</file>

<file path=customXml/itemProps2.xml><?xml version="1.0" encoding="utf-8"?>
<ds:datastoreItem xmlns:ds="http://schemas.openxmlformats.org/officeDocument/2006/customXml" ds:itemID="{FDA07776-465A-4DBA-9133-BBA76ED64A81}">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719A50A8-723E-434C-AB87-8FCDC2A982FB}">
  <ds:schemaRefs>
    <ds:schemaRef ds:uri="http://schemas.microsoft.com/sharepoint/v3/contenttype/forms"/>
  </ds:schemaRefs>
</ds:datastoreItem>
</file>

<file path=customXml/itemProps4.xml><?xml version="1.0" encoding="utf-8"?>
<ds:datastoreItem xmlns:ds="http://schemas.openxmlformats.org/officeDocument/2006/customXml" ds:itemID="{56C91828-5336-4D9B-8585-51094F9E248F}"/>
</file>

<file path=docProps/app.xml><?xml version="1.0" encoding="utf-8"?>
<Properties xmlns="http://schemas.openxmlformats.org/officeDocument/2006/extended-properties" xmlns:vt="http://schemas.openxmlformats.org/officeDocument/2006/docPropsVTypes">
  <Template>Normal</Template>
  <TotalTime>0</TotalTime>
  <Pages>55</Pages>
  <Words>85547</Words>
  <Characters>48763</Characters>
  <Application>Microsoft Office Word</Application>
  <DocSecurity>0</DocSecurity>
  <Lines>406</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2024-03-08T11:52:00Z</dcterms:created>
  <dcterms:modified xsi:type="dcterms:W3CDTF">2025-07-14T06:39:00Z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2024-01-05T00:00:00Z</vt:filetime>
  </property>
  <property fmtid="{D5CDD505-2E9C-101B-9397-08002B2CF9AE}" pid="3" name="MediaServiceImageTags">
    <vt:lpwstr/>
  </property>
  <property fmtid="{D5CDD505-2E9C-101B-9397-08002B2CF9AE}" pid="4" name="ContentTypeId">
    <vt:lpwstr>0x0101006747409639620A48BB08F713A1AC624B</vt:lpwstr>
  </property>
</Properties>
</file>