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7B0BA" w14:textId="5949F95B" w:rsidR="00640397" w:rsidRDefault="00D33247" w:rsidP="00640397">
      <w:pPr>
        <w:spacing w:after="0" w:line="240" w:lineRule="auto"/>
        <w:jc w:val="right"/>
        <w:rPr>
          <w:rFonts w:ascii="Times New Roman" w:hAnsi="Times New Roman"/>
          <w:noProof/>
          <w:kern w:val="0"/>
          <w:sz w:val="24"/>
        </w:rPr>
      </w:pPr>
      <w:r>
        <w:rPr>
          <w:rFonts w:ascii="Times New Roman" w:hAnsi="Times New Roman"/>
          <w:sz w:val="24"/>
        </w:rPr>
        <w:t xml:space="preserve">The </w:t>
      </w:r>
      <w:r>
        <w:rPr>
          <w:rFonts w:ascii="Times New Roman" w:hAnsi="Times New Roman"/>
          <w:i/>
          <w:iCs/>
          <w:sz w:val="24"/>
        </w:rPr>
        <w:t>Saeima</w:t>
      </w:r>
      <w:r w:rsidR="002D5131" w:rsidRPr="002D5131">
        <w:rPr>
          <w:rFonts w:ascii="Times New Roman" w:hAnsi="Times New Roman"/>
          <w:i/>
          <w:iCs/>
          <w:sz w:val="24"/>
          <w:vertAlign w:val="superscript"/>
        </w:rPr>
        <w:t>1</w:t>
      </w:r>
      <w:r>
        <w:rPr>
          <w:rFonts w:ascii="Times New Roman" w:hAnsi="Times New Roman"/>
          <w:sz w:val="24"/>
        </w:rPr>
        <w:t xml:space="preserve"> has adopted</w:t>
      </w:r>
    </w:p>
    <w:p w14:paraId="234F80BE" w14:textId="4767E145" w:rsidR="00D33247" w:rsidRDefault="00D33247" w:rsidP="00640397">
      <w:pPr>
        <w:spacing w:after="0" w:line="240" w:lineRule="auto"/>
        <w:jc w:val="right"/>
        <w:rPr>
          <w:rFonts w:ascii="Times New Roman" w:hAnsi="Times New Roman"/>
          <w:noProof/>
          <w:kern w:val="0"/>
          <w:sz w:val="24"/>
        </w:rPr>
      </w:pPr>
      <w:r>
        <w:rPr>
          <w:rFonts w:ascii="Times New Roman" w:hAnsi="Times New Roman"/>
          <w:sz w:val="24"/>
        </w:rPr>
        <w:t>and the President has proclaimed the following Law:</w:t>
      </w:r>
    </w:p>
    <w:p w14:paraId="03185E17" w14:textId="77777777" w:rsidR="00640397" w:rsidRDefault="00640397" w:rsidP="00640397">
      <w:pPr>
        <w:spacing w:after="0" w:line="240" w:lineRule="auto"/>
        <w:jc w:val="right"/>
        <w:rPr>
          <w:rFonts w:ascii="Times New Roman" w:hAnsi="Times New Roman"/>
          <w:noProof/>
          <w:kern w:val="0"/>
          <w:sz w:val="24"/>
          <w:lang w:val="lv-LV"/>
        </w:rPr>
      </w:pPr>
    </w:p>
    <w:p w14:paraId="60865947" w14:textId="77777777" w:rsidR="00640397" w:rsidRPr="000B3044" w:rsidRDefault="00640397" w:rsidP="00640397">
      <w:pPr>
        <w:spacing w:after="0" w:line="240" w:lineRule="auto"/>
        <w:jc w:val="right"/>
        <w:rPr>
          <w:rFonts w:ascii="Times New Roman" w:hAnsi="Times New Roman"/>
          <w:noProof/>
          <w:kern w:val="0"/>
          <w:sz w:val="24"/>
          <w:lang w:val="lv-LV"/>
        </w:rPr>
      </w:pPr>
    </w:p>
    <w:p w14:paraId="3C0AB1F8" w14:textId="77777777" w:rsidR="00D33247" w:rsidRPr="00640397" w:rsidRDefault="00D33247" w:rsidP="00640397">
      <w:pPr>
        <w:spacing w:after="0" w:line="240" w:lineRule="auto"/>
        <w:jc w:val="center"/>
        <w:rPr>
          <w:rFonts w:ascii="Times New Roman" w:hAnsi="Times New Roman"/>
          <w:b/>
          <w:noProof/>
          <w:kern w:val="0"/>
          <w:sz w:val="28"/>
          <w:szCs w:val="28"/>
        </w:rPr>
      </w:pPr>
      <w:r>
        <w:rPr>
          <w:rFonts w:ascii="Times New Roman" w:hAnsi="Times New Roman"/>
          <w:b/>
          <w:sz w:val="28"/>
        </w:rPr>
        <w:t>Solidarity Contribution Law</w:t>
      </w:r>
    </w:p>
    <w:p w14:paraId="5465C93B" w14:textId="77777777" w:rsidR="00640397" w:rsidRDefault="00640397" w:rsidP="00640397">
      <w:pPr>
        <w:spacing w:after="0" w:line="240" w:lineRule="auto"/>
        <w:jc w:val="both"/>
        <w:rPr>
          <w:rFonts w:ascii="Times New Roman" w:hAnsi="Times New Roman"/>
          <w:bCs/>
          <w:noProof/>
          <w:kern w:val="0"/>
          <w:sz w:val="24"/>
          <w:lang w:val="lv-LV"/>
        </w:rPr>
      </w:pPr>
    </w:p>
    <w:p w14:paraId="0CDBB298" w14:textId="77777777" w:rsidR="00640397" w:rsidRPr="000B3044" w:rsidRDefault="00640397" w:rsidP="00640397">
      <w:pPr>
        <w:spacing w:after="0" w:line="240" w:lineRule="auto"/>
        <w:jc w:val="both"/>
        <w:rPr>
          <w:rFonts w:ascii="Times New Roman" w:hAnsi="Times New Roman"/>
          <w:bCs/>
          <w:noProof/>
          <w:kern w:val="0"/>
          <w:sz w:val="24"/>
          <w:lang w:val="lv-LV"/>
        </w:rPr>
      </w:pPr>
    </w:p>
    <w:p w14:paraId="015A52BC" w14:textId="77777777" w:rsidR="00D33247" w:rsidRPr="004B4586" w:rsidRDefault="00D33247" w:rsidP="00640397">
      <w:pPr>
        <w:spacing w:after="0" w:line="240" w:lineRule="auto"/>
        <w:jc w:val="both"/>
        <w:rPr>
          <w:rFonts w:ascii="Times New Roman" w:hAnsi="Times New Roman"/>
          <w:b/>
          <w:bCs/>
          <w:noProof/>
          <w:kern w:val="0"/>
          <w:sz w:val="24"/>
        </w:rPr>
      </w:pPr>
      <w:bookmarkStart w:id="0" w:name="p-1391349"/>
      <w:bookmarkEnd w:id="0"/>
      <w:r>
        <w:rPr>
          <w:rFonts w:ascii="Times New Roman" w:hAnsi="Times New Roman"/>
          <w:b/>
          <w:sz w:val="24"/>
        </w:rPr>
        <w:t>Section 1. Terms Used in the Law</w:t>
      </w:r>
      <w:bookmarkStart w:id="1" w:name="p1"/>
      <w:bookmarkEnd w:id="1"/>
    </w:p>
    <w:p w14:paraId="4F5402E0" w14:textId="77777777" w:rsidR="004B4586" w:rsidRPr="000B3044" w:rsidRDefault="004B4586" w:rsidP="00640397">
      <w:pPr>
        <w:spacing w:after="0" w:line="240" w:lineRule="auto"/>
        <w:jc w:val="both"/>
        <w:rPr>
          <w:rFonts w:ascii="Times New Roman" w:hAnsi="Times New Roman"/>
          <w:noProof/>
          <w:kern w:val="0"/>
          <w:sz w:val="24"/>
          <w:lang w:val="lv-LV"/>
        </w:rPr>
      </w:pPr>
    </w:p>
    <w:p w14:paraId="0124AF65" w14:textId="5767B722" w:rsidR="00D33247" w:rsidRDefault="00D33247" w:rsidP="00640397">
      <w:pPr>
        <w:spacing w:after="0" w:line="240" w:lineRule="auto"/>
        <w:jc w:val="both"/>
        <w:rPr>
          <w:rFonts w:ascii="Times New Roman" w:hAnsi="Times New Roman"/>
          <w:noProof/>
          <w:kern w:val="0"/>
          <w:sz w:val="24"/>
        </w:rPr>
      </w:pPr>
      <w:r>
        <w:rPr>
          <w:rFonts w:ascii="Times New Roman" w:hAnsi="Times New Roman"/>
          <w:sz w:val="24"/>
        </w:rPr>
        <w:t>(1) The terms used in the Law correspond to the terms used in the law On Taxes and Fees, the Credit Institution Law, the Law on Recovery of Activities and Resolution of Credit Institutions and Investment Firms, and the Deposit Guarantee Law unless provided otherwise by this Law.</w:t>
      </w:r>
    </w:p>
    <w:p w14:paraId="776978E6"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(2) In addition to that referred to in Paragraph one of this Section, the following terms are used in the Law:</w:t>
      </w:r>
    </w:p>
    <w:p w14:paraId="245018A3" w14:textId="77777777" w:rsidR="00D33247" w:rsidRPr="000B3044" w:rsidRDefault="00D33247" w:rsidP="00BA6A52">
      <w:pPr>
        <w:spacing w:after="0" w:line="240" w:lineRule="auto"/>
        <w:ind w:firstLine="709"/>
        <w:jc w:val="both"/>
        <w:rPr>
          <w:rFonts w:ascii="Times New Roman" w:hAnsi="Times New Roman"/>
          <w:noProof/>
          <w:kern w:val="0"/>
          <w:sz w:val="24"/>
        </w:rPr>
      </w:pPr>
      <w:r>
        <w:rPr>
          <w:rFonts w:ascii="Times New Roman" w:hAnsi="Times New Roman"/>
          <w:sz w:val="24"/>
        </w:rPr>
        <w:t>1) loan – a loan (credit) recognised in the balance sheet of a solidarity contribution payer at its carrying amount before provisions for the expected losses;</w:t>
      </w:r>
    </w:p>
    <w:p w14:paraId="2FCDE0EF" w14:textId="77777777" w:rsidR="00D33247" w:rsidRPr="000B3044" w:rsidRDefault="00D33247" w:rsidP="00BA6A52">
      <w:pPr>
        <w:spacing w:after="0" w:line="240" w:lineRule="auto"/>
        <w:ind w:firstLine="709"/>
        <w:jc w:val="both"/>
        <w:rPr>
          <w:rFonts w:ascii="Times New Roman" w:hAnsi="Times New Roman"/>
          <w:noProof/>
          <w:kern w:val="0"/>
          <w:sz w:val="24"/>
        </w:rPr>
      </w:pPr>
      <w:r>
        <w:rPr>
          <w:rFonts w:ascii="Times New Roman" w:hAnsi="Times New Roman"/>
          <w:sz w:val="24"/>
        </w:rPr>
        <w:t>2) guarantee fund – a deposit guarantee fund of Latvia, another Member State, or a foreign country;</w:t>
      </w:r>
    </w:p>
    <w:p w14:paraId="083B01C0" w14:textId="6670825F" w:rsidR="00D33247" w:rsidRPr="000B3044" w:rsidRDefault="00D33247" w:rsidP="00BA6A52">
      <w:pPr>
        <w:spacing w:after="0" w:line="240" w:lineRule="auto"/>
        <w:ind w:firstLine="709"/>
        <w:jc w:val="both"/>
        <w:rPr>
          <w:rFonts w:ascii="Times New Roman" w:hAnsi="Times New Roman"/>
          <w:noProof/>
          <w:kern w:val="0"/>
          <w:sz w:val="24"/>
        </w:rPr>
      </w:pPr>
      <w:r>
        <w:rPr>
          <w:rFonts w:ascii="Times New Roman" w:hAnsi="Times New Roman"/>
          <w:sz w:val="24"/>
        </w:rPr>
        <w:t>3) credit growth rate – the growth rate in the respective calendar year, compared to the end of the previous calendar year, of the total balance of the outstanding principal amounts and accrued interest on loans granted by the solidarity contribution payer and its subsidiaries registered in Latvia (excluding subsidiaries that are themselves solidarity contribution payers) to Latvian non-financial corporations, households, and non-profit institutions serving households, excluding loans arisen in the respective calendar year due to the reorganisation of the solidarity contribution payer (except when the abovementioned subsidiary which is not a solidarity contribution payer is merged) or upon assumption of rights and liabilities, or right to claim from another person, and loans to persons who have close links with the solidarity contribution payer within the meaning of the Credit Institution Law;</w:t>
      </w:r>
    </w:p>
    <w:p w14:paraId="5ABEDCD1" w14:textId="77777777" w:rsidR="00D33247" w:rsidRPr="000B3044" w:rsidRDefault="00D33247" w:rsidP="00BA6A52">
      <w:pPr>
        <w:spacing w:after="0" w:line="240" w:lineRule="auto"/>
        <w:ind w:firstLine="709"/>
        <w:jc w:val="both"/>
        <w:rPr>
          <w:rFonts w:ascii="Times New Roman" w:hAnsi="Times New Roman"/>
          <w:noProof/>
          <w:kern w:val="0"/>
          <w:sz w:val="24"/>
        </w:rPr>
      </w:pPr>
      <w:r>
        <w:rPr>
          <w:rFonts w:ascii="Times New Roman" w:hAnsi="Times New Roman"/>
          <w:sz w:val="24"/>
        </w:rPr>
        <w:t>4) net interest income – the difference between the interest revenues and interest expenditures of the solidarity contribution payer, as reflected in supervisory financial statements of the solidarity contribution payer;</w:t>
      </w:r>
    </w:p>
    <w:p w14:paraId="672A355C" w14:textId="77777777" w:rsidR="00D33247" w:rsidRPr="000B3044" w:rsidRDefault="00D33247" w:rsidP="00BA6A52">
      <w:pPr>
        <w:spacing w:after="0" w:line="240" w:lineRule="auto"/>
        <w:ind w:firstLine="709"/>
        <w:jc w:val="both"/>
        <w:rPr>
          <w:rFonts w:ascii="Times New Roman" w:hAnsi="Times New Roman"/>
          <w:noProof/>
          <w:kern w:val="0"/>
          <w:sz w:val="24"/>
        </w:rPr>
      </w:pPr>
      <w:r>
        <w:rPr>
          <w:rFonts w:ascii="Times New Roman" w:hAnsi="Times New Roman"/>
          <w:sz w:val="24"/>
        </w:rPr>
        <w:t>5) solidarity contribution – a mandatory payment to the State budget determined for the solidarity contribution payer during the period provided for in this Law to obtain funds for the needs specified in this Law;</w:t>
      </w:r>
    </w:p>
    <w:p w14:paraId="594DF8CA" w14:textId="77777777" w:rsidR="00D33247" w:rsidRPr="000B3044" w:rsidRDefault="00D33247" w:rsidP="00BA6A52">
      <w:pPr>
        <w:spacing w:after="0" w:line="240" w:lineRule="auto"/>
        <w:ind w:firstLine="709"/>
        <w:jc w:val="both"/>
        <w:rPr>
          <w:rFonts w:ascii="Times New Roman" w:hAnsi="Times New Roman"/>
          <w:noProof/>
          <w:kern w:val="0"/>
          <w:sz w:val="24"/>
        </w:rPr>
      </w:pPr>
      <w:r>
        <w:rPr>
          <w:rFonts w:ascii="Times New Roman" w:hAnsi="Times New Roman"/>
          <w:sz w:val="24"/>
        </w:rPr>
        <w:t>6) coefficient for the calculation of the solidarity contribution base – the ratio between the total amount of the deposits attracted by the solidarity contribution payer from non-financial corporations, households, non-profit institutions serving households, and general governments that are residents of Latvia and the loans granted to such clients, and the total amount of all deposits attracted by the solidarity contribution payer from non-financial corporations, households, non-profit institutions serving households, and general governments and the loans granted to such clients, as reflected in supervisory financial statements of the solidarity contribution payer as of 31 December 2024;</w:t>
      </w:r>
    </w:p>
    <w:p w14:paraId="1F4E4C94" w14:textId="77777777" w:rsidR="00D33247" w:rsidRPr="000B3044" w:rsidRDefault="00D33247" w:rsidP="00BA6A52">
      <w:pPr>
        <w:spacing w:after="0" w:line="240" w:lineRule="auto"/>
        <w:ind w:firstLine="709"/>
        <w:jc w:val="both"/>
        <w:rPr>
          <w:rFonts w:ascii="Times New Roman" w:hAnsi="Times New Roman"/>
          <w:noProof/>
          <w:kern w:val="0"/>
          <w:sz w:val="24"/>
        </w:rPr>
      </w:pPr>
      <w:r>
        <w:rPr>
          <w:rFonts w:ascii="Times New Roman" w:hAnsi="Times New Roman"/>
          <w:sz w:val="24"/>
        </w:rPr>
        <w:t>7) average annual net interest income – the calculated average annual net interest income of the solidarity contribution payer for the five financial years starting from 1 January 2018 and ending on 31 December 2022, taking into account the following conditions:</w:t>
      </w:r>
    </w:p>
    <w:p w14:paraId="19DC9286" w14:textId="77777777" w:rsidR="00D33247" w:rsidRPr="000B3044" w:rsidRDefault="00D33247" w:rsidP="00BA6A52">
      <w:pPr>
        <w:spacing w:after="0" w:line="240" w:lineRule="auto"/>
        <w:ind w:left="709" w:firstLine="709"/>
        <w:jc w:val="both"/>
        <w:rPr>
          <w:rFonts w:ascii="Times New Roman" w:hAnsi="Times New Roman"/>
          <w:noProof/>
          <w:kern w:val="0"/>
          <w:sz w:val="24"/>
        </w:rPr>
      </w:pPr>
      <w:r>
        <w:rPr>
          <w:rFonts w:ascii="Times New Roman" w:hAnsi="Times New Roman"/>
          <w:sz w:val="24"/>
        </w:rPr>
        <w:t xml:space="preserve">a) if the solidarity contribution payer has been reorganised by a merger in the period from 1 January 2018 to 31 December 2022, it shall use, for the calculation of the average annual net interest income for the five financial years, the sum of the average annual net interest income of the units involved in the reorganisation from 1 January 2018 to the date of reorganisation, and the average annual net interest income </w:t>
      </w:r>
      <w:r>
        <w:rPr>
          <w:rFonts w:ascii="Times New Roman" w:hAnsi="Times New Roman"/>
          <w:sz w:val="24"/>
        </w:rPr>
        <w:lastRenderedPageBreak/>
        <w:t>of the solidarity contribution payer from the date of reorganisation to 31 December 2022;</w:t>
      </w:r>
    </w:p>
    <w:p w14:paraId="3DEDE078" w14:textId="77777777" w:rsidR="00D33247" w:rsidRPr="000B3044" w:rsidRDefault="00D33247" w:rsidP="00BA6A52">
      <w:pPr>
        <w:spacing w:after="0" w:line="240" w:lineRule="auto"/>
        <w:ind w:left="709" w:firstLine="709"/>
        <w:jc w:val="both"/>
        <w:rPr>
          <w:rFonts w:ascii="Times New Roman" w:hAnsi="Times New Roman"/>
          <w:noProof/>
          <w:kern w:val="0"/>
          <w:sz w:val="24"/>
        </w:rPr>
      </w:pPr>
      <w:r>
        <w:rPr>
          <w:rFonts w:ascii="Times New Roman" w:hAnsi="Times New Roman"/>
          <w:sz w:val="24"/>
        </w:rPr>
        <w:t>b) if the solidarity contribution payer was reorganised by a merger in the period after 31 December 2022, it shall use, for the calculation of the average annual net interest income for the five financial years, the sum of the average annual net interest income of the units involved in the reorganisation from 1 January 2018 to 31 December 2022;</w:t>
      </w:r>
    </w:p>
    <w:p w14:paraId="69C92180" w14:textId="77777777" w:rsidR="00D33247" w:rsidRPr="000B3044" w:rsidRDefault="00D33247" w:rsidP="00BA6A52">
      <w:pPr>
        <w:spacing w:after="0" w:line="240" w:lineRule="auto"/>
        <w:ind w:left="709" w:firstLine="709"/>
        <w:jc w:val="both"/>
        <w:rPr>
          <w:rFonts w:ascii="Times New Roman" w:hAnsi="Times New Roman"/>
          <w:noProof/>
          <w:kern w:val="0"/>
          <w:sz w:val="24"/>
        </w:rPr>
      </w:pPr>
      <w:r>
        <w:rPr>
          <w:rFonts w:ascii="Times New Roman" w:hAnsi="Times New Roman"/>
          <w:sz w:val="24"/>
        </w:rPr>
        <w:t>c) if the solidarity contribution payer has commenced its activity after 1 January 2018, the calendar year in which it has commenced its activity shall not be taken into account in the calculation of the average annual net interest income, and the average annual net interest income shall be calculated for the financial years beginning on 1 January of the year following the commencement of activity of the solidarity contribution payer and ending on 31 December 2022.</w:t>
      </w:r>
    </w:p>
    <w:p w14:paraId="64171765"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(3) The term “supervisory financial statement” used in this Law corresponds to the term “reporting on financial information” used in Commission Implementing Regulation (EU) 2021/451 of 17 December 2020 laying down implementing technical standards for the application of Regulation (EU) No 575/2013 of the European Parliament and of the Council with regard to supervisory reporting of institutions and repealing Implementing Regulation (EU) No 680/2014.</w:t>
      </w:r>
    </w:p>
    <w:p w14:paraId="64E96D1C" w14:textId="77777777" w:rsidR="00D33247" w:rsidRDefault="00D33247" w:rsidP="00640397">
      <w:pPr>
        <w:spacing w:after="0" w:line="240" w:lineRule="auto"/>
        <w:jc w:val="both"/>
        <w:rPr>
          <w:rFonts w:ascii="Times New Roman" w:hAnsi="Times New Roman"/>
          <w:noProof/>
          <w:kern w:val="0"/>
          <w:sz w:val="24"/>
        </w:rPr>
      </w:pPr>
      <w:r>
        <w:rPr>
          <w:rFonts w:ascii="Times New Roman" w:hAnsi="Times New Roman"/>
          <w:sz w:val="24"/>
        </w:rPr>
        <w:t>(4) The terms “non-financial corporation”, “household,” “non-profit institution serving households”, and “general government” used in this Law are used within the meaning of Regulation (EU) No 549/2013 of the European Parliament and of the Council of 21 May 2013 on the European system of national and regional accounts in the European Union and Commission Implementing Regulation (EU) 2021/451 of 17 December 2020 laying down implementing technical standards for the application of Regulation (EU) No 575/2013 of the European Parliament and of the Council with regard to supervisory reporting of institutions and repealing Implementing Regulation (EU) No 680/2014.</w:t>
      </w:r>
    </w:p>
    <w:p w14:paraId="0F0C643C" w14:textId="77777777" w:rsidR="0093060D" w:rsidRPr="000B3044" w:rsidRDefault="0093060D" w:rsidP="00640397">
      <w:pPr>
        <w:spacing w:after="0" w:line="240" w:lineRule="auto"/>
        <w:jc w:val="both"/>
        <w:rPr>
          <w:rFonts w:ascii="Times New Roman" w:hAnsi="Times New Roman"/>
          <w:noProof/>
          <w:kern w:val="0"/>
          <w:sz w:val="24"/>
          <w:lang w:val="lv-LV"/>
        </w:rPr>
      </w:pPr>
    </w:p>
    <w:p w14:paraId="6A0BA8D4" w14:textId="77777777" w:rsidR="00D33247" w:rsidRPr="0093060D" w:rsidRDefault="00D33247" w:rsidP="00640397">
      <w:pPr>
        <w:spacing w:after="0" w:line="240" w:lineRule="auto"/>
        <w:jc w:val="both"/>
        <w:rPr>
          <w:rFonts w:ascii="Times New Roman" w:hAnsi="Times New Roman"/>
          <w:b/>
          <w:noProof/>
          <w:kern w:val="0"/>
          <w:sz w:val="24"/>
        </w:rPr>
      </w:pPr>
      <w:bookmarkStart w:id="2" w:name="p-1391350"/>
      <w:bookmarkEnd w:id="2"/>
      <w:r>
        <w:rPr>
          <w:rFonts w:ascii="Times New Roman" w:hAnsi="Times New Roman"/>
          <w:b/>
          <w:sz w:val="24"/>
        </w:rPr>
        <w:t>Section 2. Purpose and Scope of Application of the Law</w:t>
      </w:r>
      <w:bookmarkStart w:id="3" w:name="p2"/>
      <w:bookmarkEnd w:id="3"/>
    </w:p>
    <w:p w14:paraId="3E682D9C" w14:textId="77777777" w:rsidR="0093060D" w:rsidRPr="000B3044" w:rsidRDefault="0093060D" w:rsidP="00640397">
      <w:pPr>
        <w:spacing w:after="0" w:line="240" w:lineRule="auto"/>
        <w:jc w:val="both"/>
        <w:rPr>
          <w:rFonts w:ascii="Times New Roman" w:hAnsi="Times New Roman"/>
          <w:bCs/>
          <w:noProof/>
          <w:kern w:val="0"/>
          <w:sz w:val="24"/>
          <w:lang w:val="lv-LV"/>
        </w:rPr>
      </w:pPr>
    </w:p>
    <w:p w14:paraId="5C58CF2A"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(1) The purpose of this Law is to protect public security under circumstances of increased risks to national security by providing additional financial resources to meet the fiscal needs of national security of the State.</w:t>
      </w:r>
    </w:p>
    <w:p w14:paraId="56106BA7"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(2) In order to achieve the goal identified in Paragraph one of this Section, the solidarity contribution payer shall make solidarity contributions to the State budget for a fixed period or make an investment instead of the solidarity contribution by significantly increasing the volume of lending to Latvian non-financial corporations, households, and non-profit institutions serving households with the aim of stimulating economic activity and increasing the overall State budget revenues.</w:t>
      </w:r>
    </w:p>
    <w:p w14:paraId="4EFEC700" w14:textId="77777777" w:rsidR="00D33247" w:rsidRDefault="00D33247" w:rsidP="00640397">
      <w:pPr>
        <w:spacing w:after="0" w:line="240" w:lineRule="auto"/>
        <w:jc w:val="both"/>
        <w:rPr>
          <w:rFonts w:ascii="Times New Roman" w:hAnsi="Times New Roman"/>
          <w:noProof/>
          <w:kern w:val="0"/>
          <w:sz w:val="24"/>
        </w:rPr>
      </w:pPr>
      <w:r>
        <w:rPr>
          <w:rFonts w:ascii="Times New Roman" w:hAnsi="Times New Roman"/>
          <w:sz w:val="24"/>
        </w:rPr>
        <w:t>(3) In addition to that referred to in Paragraph two of this Section, the Law shall stipulate the range of solidarity contribution payers, the solidarity contribution, and the procedures for calculating, declaring, and paying it, and also the matters related to the administration of the solidarity contribution.</w:t>
      </w:r>
    </w:p>
    <w:p w14:paraId="51C4D2F6" w14:textId="77777777" w:rsidR="0093060D" w:rsidRPr="000B3044" w:rsidRDefault="0093060D" w:rsidP="00640397">
      <w:pPr>
        <w:spacing w:after="0" w:line="240" w:lineRule="auto"/>
        <w:jc w:val="both"/>
        <w:rPr>
          <w:rFonts w:ascii="Times New Roman" w:hAnsi="Times New Roman"/>
          <w:noProof/>
          <w:kern w:val="0"/>
          <w:sz w:val="24"/>
          <w:lang w:val="lv-LV"/>
        </w:rPr>
      </w:pPr>
    </w:p>
    <w:p w14:paraId="1F2522F8" w14:textId="77777777" w:rsidR="00D33247" w:rsidRPr="0093060D" w:rsidRDefault="00D33247" w:rsidP="00640397">
      <w:pPr>
        <w:spacing w:after="0" w:line="240" w:lineRule="auto"/>
        <w:jc w:val="both"/>
        <w:rPr>
          <w:rFonts w:ascii="Times New Roman" w:hAnsi="Times New Roman"/>
          <w:b/>
          <w:noProof/>
          <w:kern w:val="0"/>
          <w:sz w:val="24"/>
        </w:rPr>
      </w:pPr>
      <w:bookmarkStart w:id="4" w:name="p-1391351"/>
      <w:bookmarkEnd w:id="4"/>
      <w:r>
        <w:rPr>
          <w:rFonts w:ascii="Times New Roman" w:hAnsi="Times New Roman"/>
          <w:b/>
          <w:sz w:val="24"/>
        </w:rPr>
        <w:t>Section 3. Solidarity Contribution Payers</w:t>
      </w:r>
      <w:bookmarkStart w:id="5" w:name="p3"/>
      <w:bookmarkEnd w:id="5"/>
    </w:p>
    <w:p w14:paraId="10C99E6F" w14:textId="77777777" w:rsidR="0093060D" w:rsidRPr="000B3044" w:rsidRDefault="0093060D" w:rsidP="00640397">
      <w:pPr>
        <w:spacing w:after="0" w:line="240" w:lineRule="auto"/>
        <w:jc w:val="both"/>
        <w:rPr>
          <w:rFonts w:ascii="Times New Roman" w:hAnsi="Times New Roman"/>
          <w:bCs/>
          <w:noProof/>
          <w:kern w:val="0"/>
          <w:sz w:val="24"/>
          <w:lang w:val="lv-LV"/>
        </w:rPr>
      </w:pPr>
    </w:p>
    <w:p w14:paraId="6EBB4102" w14:textId="77777777" w:rsidR="00D33247" w:rsidRDefault="00D33247" w:rsidP="0093060D">
      <w:pPr>
        <w:spacing w:after="0" w:line="240" w:lineRule="auto"/>
        <w:ind w:firstLine="709"/>
        <w:jc w:val="both"/>
        <w:rPr>
          <w:rFonts w:ascii="Times New Roman" w:hAnsi="Times New Roman"/>
          <w:noProof/>
          <w:kern w:val="0"/>
          <w:sz w:val="24"/>
        </w:rPr>
      </w:pPr>
      <w:r>
        <w:rPr>
          <w:rFonts w:ascii="Times New Roman" w:hAnsi="Times New Roman"/>
          <w:sz w:val="24"/>
        </w:rPr>
        <w:t>The solidarity contribution shall be paid by credit institutions registered in Latvia and also branches of credit institutions of other Member States or foreign countries in Latvia (hereinafter – the solidarity contribution payer).</w:t>
      </w:r>
    </w:p>
    <w:p w14:paraId="3A58CE27" w14:textId="77777777" w:rsidR="0093060D" w:rsidRPr="000B3044" w:rsidRDefault="0093060D" w:rsidP="00640397">
      <w:pPr>
        <w:spacing w:after="0" w:line="240" w:lineRule="auto"/>
        <w:jc w:val="both"/>
        <w:rPr>
          <w:rFonts w:ascii="Times New Roman" w:hAnsi="Times New Roman"/>
          <w:noProof/>
          <w:kern w:val="0"/>
          <w:sz w:val="24"/>
          <w:lang w:val="lv-LV"/>
        </w:rPr>
      </w:pPr>
    </w:p>
    <w:p w14:paraId="20B9DD6B" w14:textId="77777777" w:rsidR="00D33247" w:rsidRPr="0093060D" w:rsidRDefault="00D33247" w:rsidP="003E1833">
      <w:pPr>
        <w:keepNext/>
        <w:keepLines/>
        <w:spacing w:after="0" w:line="240" w:lineRule="auto"/>
        <w:jc w:val="both"/>
        <w:rPr>
          <w:rFonts w:ascii="Times New Roman" w:hAnsi="Times New Roman"/>
          <w:b/>
          <w:noProof/>
          <w:kern w:val="0"/>
          <w:sz w:val="24"/>
        </w:rPr>
      </w:pPr>
      <w:bookmarkStart w:id="6" w:name="p-1391352"/>
      <w:bookmarkEnd w:id="6"/>
      <w:r>
        <w:rPr>
          <w:rFonts w:ascii="Times New Roman" w:hAnsi="Times New Roman"/>
          <w:b/>
          <w:sz w:val="24"/>
        </w:rPr>
        <w:lastRenderedPageBreak/>
        <w:t>Section 4. Solidarity Contribution Base</w:t>
      </w:r>
      <w:bookmarkStart w:id="7" w:name="p4"/>
      <w:bookmarkEnd w:id="7"/>
    </w:p>
    <w:p w14:paraId="1F49AD35" w14:textId="77777777" w:rsidR="0093060D" w:rsidRPr="000B3044" w:rsidRDefault="0093060D" w:rsidP="003E1833">
      <w:pPr>
        <w:keepNext/>
        <w:keepLines/>
        <w:spacing w:after="0" w:line="240" w:lineRule="auto"/>
        <w:jc w:val="both"/>
        <w:rPr>
          <w:rFonts w:ascii="Times New Roman" w:hAnsi="Times New Roman"/>
          <w:bCs/>
          <w:noProof/>
          <w:kern w:val="0"/>
          <w:sz w:val="24"/>
          <w:lang w:val="lv-LV"/>
        </w:rPr>
      </w:pPr>
    </w:p>
    <w:p w14:paraId="157016BC" w14:textId="77777777" w:rsidR="00D33247" w:rsidRPr="000B3044" w:rsidRDefault="00D33247" w:rsidP="003E1833">
      <w:pPr>
        <w:keepNext/>
        <w:keepLines/>
        <w:spacing w:after="0" w:line="240" w:lineRule="auto"/>
        <w:jc w:val="both"/>
        <w:rPr>
          <w:rFonts w:ascii="Times New Roman" w:hAnsi="Times New Roman"/>
          <w:noProof/>
          <w:kern w:val="0"/>
          <w:sz w:val="24"/>
        </w:rPr>
      </w:pPr>
      <w:r>
        <w:rPr>
          <w:rFonts w:ascii="Times New Roman" w:hAnsi="Times New Roman"/>
          <w:sz w:val="24"/>
        </w:rPr>
        <w:t>(1) The solidarity contribution base shall be determined for each payment period, and it shall constitute the net interest income of the solidarity contribution payer for the payment period that exceeds the average annual net interest income of this solidarity contribution payer by more than 50 per cent.</w:t>
      </w:r>
    </w:p>
    <w:p w14:paraId="0824DB01"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(2) For the application of Paragraph one of this Section, the net interest income and the average annual net interest income shall be multiplied by the coefficient for the calculation of the solidarity contribution base.</w:t>
      </w:r>
    </w:p>
    <w:p w14:paraId="08F26B64"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(3) If the result of the calculation of the average annual net interest income is negative, the amount of the average annual net interest income shall be deemed to be zero when determining the solidarity contribution base.</w:t>
      </w:r>
    </w:p>
    <w:p w14:paraId="570E8D61"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(4) For the application of this Section, the results of activities of branches established and operating in other Member States or foreign countries by the solidarity contribution payer which is a credit institution registered in Latvia shall not be taken into account.</w:t>
      </w:r>
    </w:p>
    <w:p w14:paraId="6452A8F7"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(5) For the solidarity contribution payer that is a branch of a credit institution of another Member State or a foreign country in Latvia, the solidarity contribution base for the relevant payment period shall be the net interest income for the payment period that is received from activities performed in the Republic of Latvia and exceeds the average annual net interest income received from activities performed in the Republic of Latvia by more than 50 per cent. The net interest income and the average annual net interest income referred to in this Paragraph shall be multiplied by the coefficient for the calculation of the solidarity contribution base.</w:t>
      </w:r>
    </w:p>
    <w:p w14:paraId="5228E6B1"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(6) The solidarity contribution payer which is a credit institution registered in Latvia shall reduce the solidarity contribution base by the payments made to the guarantee fund and the single resolution fund during the payment period, multiplying the amount of these payments by the coefficient for the calculation of the solidarity contribution base.</w:t>
      </w:r>
    </w:p>
    <w:p w14:paraId="062701C6"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(7) The solidarity contribution payer which is a branch of a credit institution of another Member State or a foreign country in Latvia shall reduce the solidarity contribution base in proportion to the payments made to the guarantee fund and the single resolution fund that are intended for the fulfilment of the liabilities arising from activities performed in Latvia, multiplying the amount of these payments by the coefficient for the calculation of the solidarity contribution base.</w:t>
      </w:r>
    </w:p>
    <w:p w14:paraId="217BCADE" w14:textId="77777777" w:rsidR="00D33247" w:rsidRDefault="00D33247" w:rsidP="00640397">
      <w:pPr>
        <w:spacing w:after="0" w:line="240" w:lineRule="auto"/>
        <w:jc w:val="both"/>
        <w:rPr>
          <w:rFonts w:ascii="Times New Roman" w:hAnsi="Times New Roman"/>
          <w:noProof/>
          <w:kern w:val="0"/>
          <w:sz w:val="24"/>
        </w:rPr>
      </w:pPr>
      <w:r>
        <w:rPr>
          <w:rFonts w:ascii="Times New Roman" w:hAnsi="Times New Roman"/>
          <w:sz w:val="24"/>
        </w:rPr>
        <w:t>(8) If the solidarity contribution payer has commenced its activity after 31 December 2022, it shall not calculate the solidarity contribution base, unless the commencement of activity thereof occurs as a result of the reorganisation of credit institutions.</w:t>
      </w:r>
    </w:p>
    <w:p w14:paraId="0E71F3FE" w14:textId="77777777" w:rsidR="0093060D" w:rsidRPr="000B3044" w:rsidRDefault="0093060D" w:rsidP="00640397">
      <w:pPr>
        <w:spacing w:after="0" w:line="240" w:lineRule="auto"/>
        <w:jc w:val="both"/>
        <w:rPr>
          <w:rFonts w:ascii="Times New Roman" w:hAnsi="Times New Roman"/>
          <w:noProof/>
          <w:kern w:val="0"/>
          <w:sz w:val="24"/>
          <w:lang w:val="lv-LV"/>
        </w:rPr>
      </w:pPr>
    </w:p>
    <w:p w14:paraId="25227A7F" w14:textId="77777777" w:rsidR="00D33247" w:rsidRPr="0093060D" w:rsidRDefault="00D33247" w:rsidP="00640397">
      <w:pPr>
        <w:spacing w:after="0" w:line="240" w:lineRule="auto"/>
        <w:jc w:val="both"/>
        <w:rPr>
          <w:rFonts w:ascii="Times New Roman" w:hAnsi="Times New Roman"/>
          <w:b/>
          <w:noProof/>
          <w:kern w:val="0"/>
          <w:sz w:val="24"/>
        </w:rPr>
      </w:pPr>
      <w:bookmarkStart w:id="8" w:name="p-1391354"/>
      <w:bookmarkEnd w:id="8"/>
      <w:r>
        <w:rPr>
          <w:rFonts w:ascii="Times New Roman" w:hAnsi="Times New Roman"/>
          <w:b/>
          <w:sz w:val="24"/>
        </w:rPr>
        <w:t>Section 5. Rate and Payment Period of the Solidarity Contribution</w:t>
      </w:r>
      <w:bookmarkStart w:id="9" w:name="p5"/>
      <w:bookmarkEnd w:id="9"/>
    </w:p>
    <w:p w14:paraId="4A00DE35" w14:textId="77777777" w:rsidR="0093060D" w:rsidRPr="000B3044" w:rsidRDefault="0093060D" w:rsidP="00640397">
      <w:pPr>
        <w:spacing w:after="0" w:line="240" w:lineRule="auto"/>
        <w:jc w:val="both"/>
        <w:rPr>
          <w:rFonts w:ascii="Times New Roman" w:hAnsi="Times New Roman"/>
          <w:bCs/>
          <w:noProof/>
          <w:kern w:val="0"/>
          <w:sz w:val="24"/>
          <w:lang w:val="lv-LV"/>
        </w:rPr>
      </w:pPr>
    </w:p>
    <w:p w14:paraId="36C2176E"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(1) The rate of the solidarity contribution shall be 60 per cent of the solidarity contribution base. </w:t>
      </w:r>
    </w:p>
    <w:p w14:paraId="4F09A0C4" w14:textId="77777777" w:rsidR="00D33247" w:rsidRDefault="00D33247" w:rsidP="00640397">
      <w:pPr>
        <w:spacing w:after="0" w:line="240" w:lineRule="auto"/>
        <w:jc w:val="both"/>
        <w:rPr>
          <w:rFonts w:ascii="Times New Roman" w:hAnsi="Times New Roman"/>
          <w:noProof/>
          <w:kern w:val="0"/>
          <w:sz w:val="24"/>
        </w:rPr>
      </w:pPr>
      <w:r>
        <w:rPr>
          <w:rFonts w:ascii="Times New Roman" w:hAnsi="Times New Roman"/>
          <w:sz w:val="24"/>
        </w:rPr>
        <w:t>(2) The payment period of the solidarity contribution shall be a calendar year (hereinafter – the payment period).</w:t>
      </w:r>
    </w:p>
    <w:p w14:paraId="681DD9D8" w14:textId="77777777" w:rsidR="0093060D" w:rsidRPr="000B3044" w:rsidRDefault="0093060D" w:rsidP="00640397">
      <w:pPr>
        <w:spacing w:after="0" w:line="240" w:lineRule="auto"/>
        <w:jc w:val="both"/>
        <w:rPr>
          <w:rFonts w:ascii="Times New Roman" w:hAnsi="Times New Roman"/>
          <w:noProof/>
          <w:kern w:val="0"/>
          <w:sz w:val="24"/>
          <w:lang w:val="lv-LV"/>
        </w:rPr>
      </w:pPr>
    </w:p>
    <w:p w14:paraId="3F6955D2" w14:textId="77777777" w:rsidR="00D33247" w:rsidRPr="0093060D" w:rsidRDefault="00D33247" w:rsidP="00640397">
      <w:pPr>
        <w:spacing w:after="0" w:line="240" w:lineRule="auto"/>
        <w:jc w:val="both"/>
        <w:rPr>
          <w:rFonts w:ascii="Times New Roman" w:hAnsi="Times New Roman"/>
          <w:b/>
          <w:noProof/>
          <w:kern w:val="0"/>
          <w:sz w:val="24"/>
        </w:rPr>
      </w:pPr>
      <w:bookmarkStart w:id="10" w:name="p-1391355"/>
      <w:bookmarkEnd w:id="10"/>
      <w:r>
        <w:rPr>
          <w:rFonts w:ascii="Times New Roman" w:hAnsi="Times New Roman"/>
          <w:b/>
          <w:sz w:val="24"/>
        </w:rPr>
        <w:t>Section 6. Solidarity Contribution Reduction</w:t>
      </w:r>
      <w:bookmarkStart w:id="11" w:name="p6"/>
      <w:bookmarkEnd w:id="11"/>
    </w:p>
    <w:p w14:paraId="66653D37" w14:textId="77777777" w:rsidR="0093060D" w:rsidRPr="000B3044" w:rsidRDefault="0093060D" w:rsidP="00640397">
      <w:pPr>
        <w:spacing w:after="0" w:line="240" w:lineRule="auto"/>
        <w:jc w:val="both"/>
        <w:rPr>
          <w:rFonts w:ascii="Times New Roman" w:hAnsi="Times New Roman"/>
          <w:bCs/>
          <w:noProof/>
          <w:kern w:val="0"/>
          <w:sz w:val="24"/>
          <w:lang w:val="lv-LV"/>
        </w:rPr>
      </w:pPr>
    </w:p>
    <w:p w14:paraId="470E323B"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(1) If the credit growth rate of the solidarity contribution payer for the payment period is at least 1.75 times higher than the projected annual growth rate of gross domestic product (hereinafter – the growth rate of gross domestic product) at current prices used in the law on the State budget for the calendar year which is the payment period, the solidarity contribution payer is entitled to apply a solidarity contribution reduction in the following amount:</w:t>
      </w:r>
    </w:p>
    <w:p w14:paraId="06A9CC37" w14:textId="77777777" w:rsidR="00D33247" w:rsidRPr="000B3044" w:rsidRDefault="00D33247" w:rsidP="0093060D">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in the amount of 100 per cent of the amount of solidarity contribution calculated for the payment period if the credit growth rate thereof for the payment period reaches or exceeds the growth rate of gross domestic product multiplied by 2.5;</w:t>
      </w:r>
    </w:p>
    <w:p w14:paraId="3B0C1819" w14:textId="77777777" w:rsidR="00D33247" w:rsidRPr="000B3044" w:rsidRDefault="00D33247" w:rsidP="0093060D">
      <w:pPr>
        <w:spacing w:after="0" w:line="240" w:lineRule="auto"/>
        <w:ind w:firstLine="709"/>
        <w:jc w:val="both"/>
        <w:rPr>
          <w:rFonts w:ascii="Times New Roman" w:hAnsi="Times New Roman"/>
          <w:noProof/>
          <w:kern w:val="0"/>
          <w:sz w:val="24"/>
        </w:rPr>
      </w:pPr>
      <w:r>
        <w:rPr>
          <w:rFonts w:ascii="Times New Roman" w:hAnsi="Times New Roman"/>
          <w:sz w:val="24"/>
        </w:rPr>
        <w:t>2) in the amount of 75 per cent of the amount of solidarity contribution calculated for the payment period if the credit growth rate thereof for the payment period reaches or exceeds the growth rate of gross domestic product multiplied by 2.25;</w:t>
      </w:r>
    </w:p>
    <w:p w14:paraId="5A0540CF" w14:textId="77777777" w:rsidR="00D33247" w:rsidRPr="000B3044" w:rsidRDefault="00D33247" w:rsidP="0093060D">
      <w:pPr>
        <w:spacing w:after="0" w:line="240" w:lineRule="auto"/>
        <w:ind w:firstLine="709"/>
        <w:jc w:val="both"/>
        <w:rPr>
          <w:rFonts w:ascii="Times New Roman" w:hAnsi="Times New Roman"/>
          <w:noProof/>
          <w:kern w:val="0"/>
          <w:sz w:val="24"/>
        </w:rPr>
      </w:pPr>
      <w:r>
        <w:rPr>
          <w:rFonts w:ascii="Times New Roman" w:hAnsi="Times New Roman"/>
          <w:sz w:val="24"/>
        </w:rPr>
        <w:t>3) in the amount of 50 per cent of the amount of solidarity contribution calculated for the payment period if the credit growth rate thereof for the payment period reaches or exceeds the growth rate of gross domestic product multiplied by 2;</w:t>
      </w:r>
    </w:p>
    <w:p w14:paraId="16943B37" w14:textId="77777777" w:rsidR="00D33247" w:rsidRPr="000B3044" w:rsidRDefault="00D33247" w:rsidP="0093060D">
      <w:pPr>
        <w:spacing w:after="0" w:line="240" w:lineRule="auto"/>
        <w:ind w:firstLine="709"/>
        <w:jc w:val="both"/>
        <w:rPr>
          <w:rFonts w:ascii="Times New Roman" w:hAnsi="Times New Roman"/>
          <w:noProof/>
          <w:kern w:val="0"/>
          <w:sz w:val="24"/>
        </w:rPr>
      </w:pPr>
      <w:r>
        <w:rPr>
          <w:rFonts w:ascii="Times New Roman" w:hAnsi="Times New Roman"/>
          <w:sz w:val="24"/>
        </w:rPr>
        <w:t>4) in the amount of 25 per cent of the amount of solidarity contribution calculated for the payment period if the credit growth rate thereof for the payment period reaches or exceeds the growth rate of gross domestic product multiplied by 1.75.</w:t>
      </w:r>
    </w:p>
    <w:p w14:paraId="4FB063AD"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(2) The solidarity contribution payer shall apply the solidarity contribution reduction specified in Paragraph one of this Section by reducing the solidarity contribution payments to be made for the payment period in the according amount.</w:t>
      </w:r>
    </w:p>
    <w:p w14:paraId="3CECD49E"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(3) The solidarity contribution payer is entitled to apply the solidarity contribution reduction specified in Paragraph one of this Section when making advance quarterly payments of the solidarity contribution (hereinafter – the advance payment), provided that the following conditions are met:</w:t>
      </w:r>
    </w:p>
    <w:p w14:paraId="64A57309" w14:textId="77777777" w:rsidR="00D33247" w:rsidRPr="000B3044" w:rsidRDefault="00D33247" w:rsidP="0093060D">
      <w:pPr>
        <w:spacing w:after="0" w:line="240" w:lineRule="auto"/>
        <w:ind w:firstLine="709"/>
        <w:jc w:val="both"/>
        <w:rPr>
          <w:rFonts w:ascii="Times New Roman" w:hAnsi="Times New Roman"/>
          <w:noProof/>
          <w:kern w:val="0"/>
          <w:sz w:val="24"/>
        </w:rPr>
      </w:pPr>
      <w:r>
        <w:rPr>
          <w:rFonts w:ascii="Times New Roman" w:hAnsi="Times New Roman"/>
          <w:sz w:val="24"/>
        </w:rPr>
        <w:t>1) in respect of the first quarter advance payment for the payment period, if the credit growth rate thereof in the first quarter reaches or exceeds the growth rate of gross domestic product specified in Paragraph one of this Section, multiplied by 0.25;</w:t>
      </w:r>
    </w:p>
    <w:p w14:paraId="3A3AFE9B" w14:textId="77777777" w:rsidR="00D33247" w:rsidRPr="000B3044" w:rsidRDefault="00D33247" w:rsidP="0093060D">
      <w:pPr>
        <w:spacing w:after="0" w:line="240" w:lineRule="auto"/>
        <w:ind w:firstLine="709"/>
        <w:jc w:val="both"/>
        <w:rPr>
          <w:rFonts w:ascii="Times New Roman" w:hAnsi="Times New Roman"/>
          <w:noProof/>
          <w:kern w:val="0"/>
          <w:sz w:val="24"/>
        </w:rPr>
      </w:pPr>
      <w:r>
        <w:rPr>
          <w:rFonts w:ascii="Times New Roman" w:hAnsi="Times New Roman"/>
          <w:sz w:val="24"/>
        </w:rPr>
        <w:t>2) in respect of the second quarter advance payment for the payment period, if the credit growth rate thereof in the first two quarters together reaches or exceeds the growth rate of gross domestic product specified in Paragraph one of this Section, multiplied by 0.5;</w:t>
      </w:r>
    </w:p>
    <w:p w14:paraId="04464E17" w14:textId="77777777" w:rsidR="00D33247" w:rsidRPr="000B3044" w:rsidRDefault="00D33247" w:rsidP="0093060D">
      <w:pPr>
        <w:spacing w:after="0" w:line="240" w:lineRule="auto"/>
        <w:ind w:firstLine="709"/>
        <w:jc w:val="both"/>
        <w:rPr>
          <w:rFonts w:ascii="Times New Roman" w:hAnsi="Times New Roman"/>
          <w:noProof/>
          <w:kern w:val="0"/>
          <w:sz w:val="24"/>
        </w:rPr>
      </w:pPr>
      <w:r>
        <w:rPr>
          <w:rFonts w:ascii="Times New Roman" w:hAnsi="Times New Roman"/>
          <w:sz w:val="24"/>
        </w:rPr>
        <w:t>3) in respect of the third quarter advance payment for the payment period, if the credit growth rate thereof in the first three quarters together reaches or exceeds the growth rate of gross domestic product specified in Paragraph one of this Section, multiplied by 0.75;</w:t>
      </w:r>
    </w:p>
    <w:p w14:paraId="182E6A4D" w14:textId="77777777" w:rsidR="00D33247" w:rsidRDefault="00D33247" w:rsidP="0093060D">
      <w:pPr>
        <w:spacing w:after="0" w:line="240" w:lineRule="auto"/>
        <w:ind w:firstLine="709"/>
        <w:jc w:val="both"/>
        <w:rPr>
          <w:rFonts w:ascii="Times New Roman" w:hAnsi="Times New Roman"/>
          <w:noProof/>
          <w:kern w:val="0"/>
          <w:sz w:val="24"/>
        </w:rPr>
      </w:pPr>
      <w:r>
        <w:rPr>
          <w:rFonts w:ascii="Times New Roman" w:hAnsi="Times New Roman"/>
          <w:sz w:val="24"/>
        </w:rPr>
        <w:t>4) in respect of the fourth quarter advance payment for the payment period, if the credit growth rate thereof in the payment period reaches or exceeds the growth rate of gross domestic product specified in Paragraph one of this Section.</w:t>
      </w:r>
    </w:p>
    <w:p w14:paraId="68739950" w14:textId="77777777" w:rsidR="0093060D" w:rsidRPr="000B3044" w:rsidRDefault="0093060D" w:rsidP="0093060D">
      <w:pPr>
        <w:spacing w:after="0" w:line="240" w:lineRule="auto"/>
        <w:ind w:firstLine="709"/>
        <w:jc w:val="both"/>
        <w:rPr>
          <w:rFonts w:ascii="Times New Roman" w:hAnsi="Times New Roman"/>
          <w:noProof/>
          <w:kern w:val="0"/>
          <w:sz w:val="24"/>
          <w:lang w:val="lv-LV"/>
        </w:rPr>
      </w:pPr>
    </w:p>
    <w:p w14:paraId="47B0CA50" w14:textId="77777777" w:rsidR="00D33247" w:rsidRPr="0093060D" w:rsidRDefault="00D33247" w:rsidP="00640397">
      <w:pPr>
        <w:spacing w:after="0" w:line="240" w:lineRule="auto"/>
        <w:jc w:val="both"/>
        <w:rPr>
          <w:rFonts w:ascii="Times New Roman" w:hAnsi="Times New Roman"/>
          <w:b/>
          <w:noProof/>
          <w:kern w:val="0"/>
          <w:sz w:val="24"/>
        </w:rPr>
      </w:pPr>
      <w:bookmarkStart w:id="12" w:name="p-1391356"/>
      <w:bookmarkEnd w:id="12"/>
      <w:r>
        <w:rPr>
          <w:rFonts w:ascii="Times New Roman" w:hAnsi="Times New Roman"/>
          <w:b/>
          <w:sz w:val="24"/>
        </w:rPr>
        <w:t>Section 7. Procedures for Paying and Declaring the Solidarity Contribution</w:t>
      </w:r>
      <w:bookmarkStart w:id="13" w:name="p7"/>
      <w:bookmarkEnd w:id="13"/>
    </w:p>
    <w:p w14:paraId="26BC770E" w14:textId="77777777" w:rsidR="0093060D" w:rsidRPr="000B3044" w:rsidRDefault="0093060D" w:rsidP="00640397">
      <w:pPr>
        <w:spacing w:after="0" w:line="240" w:lineRule="auto"/>
        <w:jc w:val="both"/>
        <w:rPr>
          <w:rFonts w:ascii="Times New Roman" w:hAnsi="Times New Roman"/>
          <w:bCs/>
          <w:noProof/>
          <w:kern w:val="0"/>
          <w:sz w:val="24"/>
          <w:lang w:val="lv-LV"/>
        </w:rPr>
      </w:pPr>
    </w:p>
    <w:p w14:paraId="644E3DB2"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(1) The solidarity contribution payer shall make advance payments in the payment period.</w:t>
      </w:r>
    </w:p>
    <w:p w14:paraId="28A1BF51" w14:textId="14ECAB7E"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(2) The advance payment shall be calculated based on the net interest income of the solidarity contribution payer in the quarter of the calendar year for the current payment period, reduced by the payments calculated in the respective quarter of the calendar year in the guarantee fund and the single resolution fund, and, when multiplied by the coefficient for the calculation of the solidarity contribution base, exceeds by more than 50 per cent one fourth of the average annual net interest income, multiplied by the coefficient for the calculation of the solidarity contribution base, applying the rate of the solidarity contribution specified in Section 5, Paragraph one of this Law.</w:t>
      </w:r>
    </w:p>
    <w:p w14:paraId="60353E3F" w14:textId="51C8A7BF"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 xml:space="preserve">(3) The solidarity contribution payer which is a branch of a credit institution of another Member State or a foreign country in Latvia shall calculate the advance payment based on the net interest income of the solidarity contribution payer in the quarter of the calendar year for the current payment period, reduced in proportion to the payments calculated for the guarantee fund and the single resolution fund that are intended for the fulfilment of the obligations arising from activities performed in Latvia, and, when multiplied by the coefficient for the calculation of the solidarity contribution base, exceeds by more than 50 per cent one fourth of the average annual net interest income, multiplied by the coefficient for the calculation of the solidarity </w:t>
      </w:r>
      <w:r>
        <w:rPr>
          <w:rFonts w:ascii="Times New Roman" w:hAnsi="Times New Roman"/>
          <w:sz w:val="24"/>
        </w:rPr>
        <w:lastRenderedPageBreak/>
        <w:t>contribution base, applying the rate of the solidarity contribution specified in Section 5, Paragraph one of this Law.</w:t>
      </w:r>
    </w:p>
    <w:p w14:paraId="75A1DD16"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(4) If the amount of the calculated advance payment exceeds 33 per cent of the amount of profit recognised in the supervisory financial statements of the solidarity contribution payer for the respective quarter of the calendar year before the calculated enterprise income tax and the advance payment, the solidarity contribution payer shall reduce the advance payment to such an amount that the amount of the payable advance does not exceed 33 per cent of the amount of profit recognised for the respective quarter of the calendar year before the enterprise income tax and the advance payment.</w:t>
      </w:r>
    </w:p>
    <w:p w14:paraId="5DAB8BE7"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(5) The solidarity contribution payer shall independently prepare the advance payment return and submit it to the State Revenue Service through the Electronic Declaration System of the State Revenue Service by the 20</w:t>
      </w:r>
      <w:r>
        <w:rPr>
          <w:rFonts w:ascii="Times New Roman" w:hAnsi="Times New Roman"/>
          <w:sz w:val="24"/>
          <w:vertAlign w:val="superscript"/>
        </w:rPr>
        <w:t>th</w:t>
      </w:r>
      <w:r>
        <w:rPr>
          <w:rFonts w:ascii="Times New Roman" w:hAnsi="Times New Roman"/>
          <w:sz w:val="24"/>
        </w:rPr>
        <w:t xml:space="preserve"> day of the second month following the quarter of the advance payment period, and pay the advance payment into the State basic budget revenue account established specifically for this purpose by the 23</w:t>
      </w:r>
      <w:r>
        <w:rPr>
          <w:rFonts w:ascii="Times New Roman" w:hAnsi="Times New Roman"/>
          <w:sz w:val="24"/>
          <w:vertAlign w:val="superscript"/>
        </w:rPr>
        <w:t>rd</w:t>
      </w:r>
      <w:r>
        <w:rPr>
          <w:rFonts w:ascii="Times New Roman" w:hAnsi="Times New Roman"/>
          <w:sz w:val="24"/>
        </w:rPr>
        <w:t xml:space="preserve"> day of the second month following the quarter of the payment period.</w:t>
      </w:r>
    </w:p>
    <w:p w14:paraId="192300F3"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(6) The solidarity contribution payer shall submit the solidarity contribution return for the payment period to the State Revenue Service through the Electronic Declaration System of the State Revenue Service by 10 June of the year following the payment period.</w:t>
      </w:r>
    </w:p>
    <w:p w14:paraId="6EE8308F"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(7) If the amount of the solidarity contribution specified in the solidarity contribution return for the payment period exceeds 33 per cent of the profit reported in the profit or loss account of the solidarity contribution payer for the payment period before the calculated enterprise income tax and solidarity contribution payment, the solidarity contribution payer shall reduce the amount of the solidarity contribution specified in the solidarity contribution return for the payment period to such an amount that the amount of the solidarity contribution payment does not exceed 33 per cent of the amount of the profit reported in the profit or loss account for the payment period before the calculated enterprise income tax and the solidarity contribution payment.</w:t>
      </w:r>
    </w:p>
    <w:p w14:paraId="5C9BC653"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(8) If the amount of the solidarity contribution specified in the solidarity contribution return for the payment period exceeds the total amount of advance payments made in this payment period, the solidarity contribution payer shall pay the relevant excess amount into the State basic budget revenue account established specifically for this purpose by 23 June of the year following the payment period.</w:t>
      </w:r>
    </w:p>
    <w:p w14:paraId="5F14390A"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(9) If the amount of the solidarity contribution specified in the solidarity contribution return for the payment period is less than the total amount of advance payments made for this period, the relevant excess amount of payments shall be attributed to future solidarity contribution payments by means of offsetting.</w:t>
      </w:r>
    </w:p>
    <w:p w14:paraId="25DD1B23"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(10) The amount of reduction calculated for payment periods 2025 and 2026 shall not constitute an overpayment of the solidarity contribution but shall be attributed to payments of the next period. Any unused amount of reduction calculated for the payment period 2027 shall constitute an overpayment of the solidarity contribution.</w:t>
      </w:r>
    </w:p>
    <w:p w14:paraId="2E66D3C6" w14:textId="7A941F4D"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(11) An excess amount of the solidarity contribution paid into the budget over the total amount of solidarity contribution calculated in total by the solidarity contribution payer for the payment periods specified in Section 10 of this Law, minus the amount of the solidarity contribution reduction applicable in total in the respective payment periods in accordance with Section 6 of this Law shall be transferred by the State Revenue Service to the single tax account to cover other payment obligations or refunded upon written request of the solidarity contribution payer.</w:t>
      </w:r>
    </w:p>
    <w:p w14:paraId="39D72667"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(12) The solidarity contribution shall not be made if the solidarity contribution payer has incurred losses as a result of its economic activity in the respective payment period for which the solidarity contribution is calculated.</w:t>
      </w:r>
    </w:p>
    <w:p w14:paraId="0DE8FE3C" w14:textId="77777777" w:rsidR="00D33247" w:rsidRDefault="00D33247" w:rsidP="00640397">
      <w:pPr>
        <w:spacing w:after="0" w:line="240" w:lineRule="auto"/>
        <w:jc w:val="both"/>
        <w:rPr>
          <w:rFonts w:ascii="Times New Roman" w:hAnsi="Times New Roman"/>
          <w:noProof/>
          <w:kern w:val="0"/>
          <w:sz w:val="24"/>
        </w:rPr>
      </w:pPr>
      <w:r>
        <w:rPr>
          <w:rFonts w:ascii="Times New Roman" w:hAnsi="Times New Roman"/>
          <w:sz w:val="24"/>
        </w:rPr>
        <w:t>(13) The Cabinet shall determine the information to be included in the solidarity contribution return and the advance payment return for the payment period.</w:t>
      </w:r>
    </w:p>
    <w:p w14:paraId="7B22D403" w14:textId="77777777" w:rsidR="0093060D" w:rsidRPr="000B3044" w:rsidRDefault="0093060D" w:rsidP="00640397">
      <w:pPr>
        <w:spacing w:after="0" w:line="240" w:lineRule="auto"/>
        <w:jc w:val="both"/>
        <w:rPr>
          <w:rFonts w:ascii="Times New Roman" w:hAnsi="Times New Roman"/>
          <w:noProof/>
          <w:kern w:val="0"/>
          <w:sz w:val="24"/>
          <w:lang w:val="lv-LV"/>
        </w:rPr>
      </w:pPr>
    </w:p>
    <w:p w14:paraId="3E6DFBD8" w14:textId="77777777" w:rsidR="00D33247" w:rsidRPr="0093060D" w:rsidRDefault="00D33247" w:rsidP="003E1833">
      <w:pPr>
        <w:keepNext/>
        <w:keepLines/>
        <w:spacing w:after="0" w:line="240" w:lineRule="auto"/>
        <w:jc w:val="both"/>
        <w:rPr>
          <w:rFonts w:ascii="Times New Roman" w:hAnsi="Times New Roman"/>
          <w:b/>
          <w:noProof/>
          <w:kern w:val="0"/>
          <w:sz w:val="24"/>
        </w:rPr>
      </w:pPr>
      <w:bookmarkStart w:id="14" w:name="p-1391357"/>
      <w:bookmarkEnd w:id="14"/>
      <w:r>
        <w:rPr>
          <w:rFonts w:ascii="Times New Roman" w:hAnsi="Times New Roman"/>
          <w:b/>
          <w:sz w:val="24"/>
        </w:rPr>
        <w:lastRenderedPageBreak/>
        <w:t>Section 8. Administration of the Solidarity Contribution</w:t>
      </w:r>
      <w:bookmarkStart w:id="15" w:name="p8"/>
      <w:bookmarkEnd w:id="15"/>
    </w:p>
    <w:p w14:paraId="7E7C0EE7" w14:textId="77777777" w:rsidR="0093060D" w:rsidRPr="000B3044" w:rsidRDefault="0093060D" w:rsidP="003E1833">
      <w:pPr>
        <w:keepNext/>
        <w:keepLines/>
        <w:spacing w:after="0" w:line="240" w:lineRule="auto"/>
        <w:jc w:val="both"/>
        <w:rPr>
          <w:rFonts w:ascii="Times New Roman" w:hAnsi="Times New Roman"/>
          <w:bCs/>
          <w:noProof/>
          <w:kern w:val="0"/>
          <w:sz w:val="24"/>
          <w:lang w:val="lv-LV"/>
        </w:rPr>
      </w:pPr>
    </w:p>
    <w:p w14:paraId="1C636237"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(1) The solidarity contribution shall be administered by the State Revenue Service.</w:t>
      </w:r>
    </w:p>
    <w:p w14:paraId="2BBB9C2B"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(2) The State Revenue Service shall:</w:t>
      </w:r>
    </w:p>
    <w:p w14:paraId="5762DC56" w14:textId="77777777" w:rsidR="00D33247" w:rsidRPr="000B3044" w:rsidRDefault="00D33247" w:rsidP="0093060D">
      <w:pPr>
        <w:spacing w:after="0" w:line="240" w:lineRule="auto"/>
        <w:ind w:firstLine="709"/>
        <w:jc w:val="both"/>
        <w:rPr>
          <w:rFonts w:ascii="Times New Roman" w:hAnsi="Times New Roman"/>
          <w:noProof/>
          <w:kern w:val="0"/>
          <w:sz w:val="24"/>
        </w:rPr>
      </w:pPr>
      <w:r>
        <w:rPr>
          <w:rFonts w:ascii="Times New Roman" w:hAnsi="Times New Roman"/>
          <w:sz w:val="24"/>
        </w:rPr>
        <w:t>1) control the payment of the solidarity contribution;</w:t>
      </w:r>
    </w:p>
    <w:p w14:paraId="06ABAA5C" w14:textId="77777777" w:rsidR="00D33247" w:rsidRPr="000B3044" w:rsidRDefault="00D33247" w:rsidP="0093060D">
      <w:pPr>
        <w:spacing w:after="0" w:line="240" w:lineRule="auto"/>
        <w:ind w:firstLine="709"/>
        <w:jc w:val="both"/>
        <w:rPr>
          <w:rFonts w:ascii="Times New Roman" w:hAnsi="Times New Roman"/>
          <w:noProof/>
          <w:kern w:val="0"/>
          <w:sz w:val="24"/>
        </w:rPr>
      </w:pPr>
      <w:r>
        <w:rPr>
          <w:rFonts w:ascii="Times New Roman" w:hAnsi="Times New Roman"/>
          <w:sz w:val="24"/>
        </w:rPr>
        <w:t>2) control the completeness and accuracy of the information indicated in the solidarity contribution and advance payment returns.</w:t>
      </w:r>
    </w:p>
    <w:p w14:paraId="02B33A1B" w14:textId="77777777" w:rsidR="00D33247" w:rsidRDefault="00D33247" w:rsidP="00640397">
      <w:pPr>
        <w:spacing w:after="0" w:line="240" w:lineRule="auto"/>
        <w:jc w:val="both"/>
        <w:rPr>
          <w:rFonts w:ascii="Times New Roman" w:hAnsi="Times New Roman"/>
          <w:noProof/>
          <w:kern w:val="0"/>
          <w:sz w:val="24"/>
        </w:rPr>
      </w:pPr>
      <w:r>
        <w:rPr>
          <w:rFonts w:ascii="Times New Roman" w:hAnsi="Times New Roman"/>
          <w:sz w:val="24"/>
        </w:rPr>
        <w:t>(3) Latvijas Banka shall, by 10 June of the year following the payment period or upon request, submit to the State Revenue Service the information at the disposal of Latvijas Banka that is necessary for the administration of the solidarity contribution (for the control of the completeness and accuracy of the information provided in the solidarity contribution and advance payment returns).</w:t>
      </w:r>
    </w:p>
    <w:p w14:paraId="75874551" w14:textId="77777777" w:rsidR="0093060D" w:rsidRPr="000B3044" w:rsidRDefault="0093060D" w:rsidP="00640397">
      <w:pPr>
        <w:spacing w:after="0" w:line="240" w:lineRule="auto"/>
        <w:jc w:val="both"/>
        <w:rPr>
          <w:rFonts w:ascii="Times New Roman" w:hAnsi="Times New Roman"/>
          <w:noProof/>
          <w:kern w:val="0"/>
          <w:sz w:val="24"/>
          <w:lang w:val="lv-LV"/>
        </w:rPr>
      </w:pPr>
    </w:p>
    <w:p w14:paraId="30C8D781" w14:textId="77777777" w:rsidR="00D33247" w:rsidRPr="0093060D" w:rsidRDefault="00D33247" w:rsidP="00640397">
      <w:pPr>
        <w:spacing w:after="0" w:line="240" w:lineRule="auto"/>
        <w:jc w:val="both"/>
        <w:rPr>
          <w:rFonts w:ascii="Times New Roman" w:hAnsi="Times New Roman"/>
          <w:b/>
          <w:noProof/>
          <w:kern w:val="0"/>
          <w:sz w:val="24"/>
        </w:rPr>
      </w:pPr>
      <w:bookmarkStart w:id="16" w:name="p-1391358"/>
      <w:bookmarkEnd w:id="16"/>
      <w:r>
        <w:rPr>
          <w:rFonts w:ascii="Times New Roman" w:hAnsi="Times New Roman"/>
          <w:b/>
          <w:sz w:val="24"/>
        </w:rPr>
        <w:t>Section 9. Calculation of Late Payment Charges</w:t>
      </w:r>
      <w:bookmarkStart w:id="17" w:name="p9"/>
      <w:bookmarkEnd w:id="17"/>
    </w:p>
    <w:p w14:paraId="4CF56960" w14:textId="77777777" w:rsidR="0093060D" w:rsidRPr="000B3044" w:rsidRDefault="0093060D" w:rsidP="00640397">
      <w:pPr>
        <w:spacing w:after="0" w:line="240" w:lineRule="auto"/>
        <w:jc w:val="both"/>
        <w:rPr>
          <w:rFonts w:ascii="Times New Roman" w:hAnsi="Times New Roman"/>
          <w:bCs/>
          <w:noProof/>
          <w:kern w:val="0"/>
          <w:sz w:val="24"/>
          <w:lang w:val="lv-LV"/>
        </w:rPr>
      </w:pPr>
    </w:p>
    <w:p w14:paraId="24004476" w14:textId="73424CD0" w:rsidR="00D33247" w:rsidRDefault="00D33247" w:rsidP="0093060D">
      <w:pPr>
        <w:spacing w:after="0" w:line="240" w:lineRule="auto"/>
        <w:ind w:firstLine="709"/>
        <w:jc w:val="both"/>
        <w:rPr>
          <w:rFonts w:ascii="Times New Roman" w:hAnsi="Times New Roman"/>
          <w:noProof/>
          <w:kern w:val="0"/>
          <w:sz w:val="24"/>
        </w:rPr>
      </w:pPr>
      <w:r>
        <w:rPr>
          <w:rFonts w:ascii="Times New Roman" w:hAnsi="Times New Roman"/>
          <w:sz w:val="24"/>
        </w:rPr>
        <w:t>When controlling the completeness and accuracy of the information provided in the solidarity contribution return and advance payment return for the payment period specified in Section 7 of this Law, the State Revenue Service may conduct a control (inspection) of the solidarity contribution. If, after the control (inspection) of the solidarity contribution, non-conformity of the calculation of the solidarity contribution or advance payment to laws and regulations is established, the State Revenue Service shall take the decision on adjustment of the amount of the solidarity contribution or advance payment and calculate the amount of the solidarity contribution or advance payment to be paid into the budget, and also the late payment charges in the amount specified in Section 29, Paragraph two of the law On Taxes and Fees for the period from the deadline for the payment of the solidarity contribution until the day of commencement of the control (inspection) of the solidarity contribution. The solidarity contribution payer shall make the payments specified in the decision within 30 days from the day of notification of the decision. If the solidarity contribution payer fails to make the payments specified in the decision within the abovementioned deadline, the State Revenue Service shall calculate the late payment charges specified in Section 29, Paragraph two of the law On Taxes and Fees starting from the day following the payment deadline.</w:t>
      </w:r>
    </w:p>
    <w:p w14:paraId="718E16A0" w14:textId="77777777" w:rsidR="0093060D" w:rsidRPr="000B3044" w:rsidRDefault="0093060D" w:rsidP="00640397">
      <w:pPr>
        <w:spacing w:after="0" w:line="240" w:lineRule="auto"/>
        <w:jc w:val="both"/>
        <w:rPr>
          <w:rFonts w:ascii="Times New Roman" w:hAnsi="Times New Roman"/>
          <w:noProof/>
          <w:kern w:val="0"/>
          <w:sz w:val="24"/>
          <w:lang w:val="lv-LV"/>
        </w:rPr>
      </w:pPr>
    </w:p>
    <w:p w14:paraId="394F301E" w14:textId="77777777" w:rsidR="00D33247" w:rsidRPr="0093060D" w:rsidRDefault="00D33247" w:rsidP="00640397">
      <w:pPr>
        <w:spacing w:after="0" w:line="240" w:lineRule="auto"/>
        <w:jc w:val="both"/>
        <w:rPr>
          <w:rFonts w:ascii="Times New Roman" w:hAnsi="Times New Roman"/>
          <w:b/>
          <w:noProof/>
          <w:kern w:val="0"/>
          <w:sz w:val="24"/>
        </w:rPr>
      </w:pPr>
      <w:bookmarkStart w:id="18" w:name="p-1391359"/>
      <w:bookmarkEnd w:id="18"/>
      <w:r>
        <w:rPr>
          <w:rFonts w:ascii="Times New Roman" w:hAnsi="Times New Roman"/>
          <w:b/>
          <w:sz w:val="24"/>
        </w:rPr>
        <w:t>Section 10. Application of the Law</w:t>
      </w:r>
      <w:bookmarkStart w:id="19" w:name="p10"/>
      <w:bookmarkEnd w:id="19"/>
    </w:p>
    <w:p w14:paraId="6904F337" w14:textId="77777777" w:rsidR="0093060D" w:rsidRPr="000B3044" w:rsidRDefault="0093060D" w:rsidP="00640397">
      <w:pPr>
        <w:spacing w:after="0" w:line="240" w:lineRule="auto"/>
        <w:jc w:val="both"/>
        <w:rPr>
          <w:rFonts w:ascii="Times New Roman" w:hAnsi="Times New Roman"/>
          <w:bCs/>
          <w:noProof/>
          <w:kern w:val="0"/>
          <w:sz w:val="24"/>
          <w:lang w:val="lv-LV"/>
        </w:rPr>
      </w:pPr>
    </w:p>
    <w:p w14:paraId="2DF5D327" w14:textId="77777777" w:rsidR="00D33247" w:rsidRDefault="00D33247" w:rsidP="0093060D">
      <w:pPr>
        <w:spacing w:after="0" w:line="240" w:lineRule="auto"/>
        <w:ind w:firstLine="709"/>
        <w:jc w:val="both"/>
        <w:rPr>
          <w:rFonts w:ascii="Times New Roman" w:hAnsi="Times New Roman"/>
          <w:noProof/>
          <w:kern w:val="0"/>
          <w:sz w:val="24"/>
        </w:rPr>
      </w:pPr>
      <w:r>
        <w:rPr>
          <w:rFonts w:ascii="Times New Roman" w:hAnsi="Times New Roman"/>
          <w:sz w:val="24"/>
        </w:rPr>
        <w:t>This Law shall be applicable to the calculation, declaration, and payment of the solidarity contribution for the payment periods beginning in the years 2025, 2026, and 2027.</w:t>
      </w:r>
    </w:p>
    <w:p w14:paraId="2FDFA400" w14:textId="77777777" w:rsidR="0093060D" w:rsidRDefault="0093060D" w:rsidP="00640397">
      <w:pPr>
        <w:spacing w:after="0" w:line="240" w:lineRule="auto"/>
        <w:jc w:val="both"/>
        <w:rPr>
          <w:rFonts w:ascii="Times New Roman" w:hAnsi="Times New Roman"/>
          <w:noProof/>
          <w:kern w:val="0"/>
          <w:sz w:val="24"/>
          <w:lang w:val="lv-LV"/>
        </w:rPr>
      </w:pPr>
    </w:p>
    <w:p w14:paraId="0AC2EA73" w14:textId="77777777" w:rsidR="00D02BB1" w:rsidRPr="000B3044" w:rsidRDefault="00D02BB1" w:rsidP="00640397">
      <w:pPr>
        <w:spacing w:after="0" w:line="240" w:lineRule="auto"/>
        <w:jc w:val="both"/>
        <w:rPr>
          <w:rFonts w:ascii="Times New Roman" w:hAnsi="Times New Roman"/>
          <w:noProof/>
          <w:kern w:val="0"/>
          <w:sz w:val="24"/>
          <w:lang w:val="lv-LV"/>
        </w:rPr>
      </w:pPr>
    </w:p>
    <w:p w14:paraId="524463DF" w14:textId="77777777" w:rsidR="003107E6" w:rsidRPr="003107E6" w:rsidRDefault="00D33247" w:rsidP="00640397">
      <w:pPr>
        <w:spacing w:after="0" w:line="240" w:lineRule="auto"/>
        <w:jc w:val="both"/>
        <w:rPr>
          <w:rFonts w:ascii="Times New Roman" w:hAnsi="Times New Roman"/>
          <w:noProof/>
          <w:kern w:val="0"/>
          <w:sz w:val="24"/>
        </w:rPr>
      </w:pPr>
      <w:r>
        <w:rPr>
          <w:rFonts w:ascii="Times New Roman" w:hAnsi="Times New Roman"/>
          <w:sz w:val="24"/>
        </w:rPr>
        <w:t>The Law shall come into force on 1 January 2025.</w:t>
      </w:r>
    </w:p>
    <w:p w14:paraId="4A1974A9" w14:textId="77777777" w:rsidR="003107E6" w:rsidRPr="003107E6" w:rsidRDefault="003107E6" w:rsidP="00640397">
      <w:pPr>
        <w:spacing w:after="0" w:line="240" w:lineRule="auto"/>
        <w:jc w:val="both"/>
        <w:rPr>
          <w:rFonts w:ascii="Times New Roman" w:hAnsi="Times New Roman"/>
          <w:noProof/>
          <w:kern w:val="0"/>
          <w:sz w:val="24"/>
          <w:lang w:val="lv-LV"/>
        </w:rPr>
      </w:pPr>
    </w:p>
    <w:p w14:paraId="4AB25A5B" w14:textId="24B836C2" w:rsidR="00D33247" w:rsidRDefault="00D33247" w:rsidP="00640397">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iCs/>
          <w:sz w:val="24"/>
        </w:rPr>
        <w:t xml:space="preserve">Saeima </w:t>
      </w:r>
      <w:r>
        <w:rPr>
          <w:rFonts w:ascii="Times New Roman" w:hAnsi="Times New Roman"/>
          <w:sz w:val="24"/>
        </w:rPr>
        <w:t>on 4 December 2024.</w:t>
      </w:r>
    </w:p>
    <w:p w14:paraId="696EEF97" w14:textId="77777777" w:rsidR="0093060D" w:rsidRDefault="0093060D" w:rsidP="00640397">
      <w:pPr>
        <w:spacing w:after="0" w:line="240" w:lineRule="auto"/>
        <w:jc w:val="both"/>
        <w:rPr>
          <w:rFonts w:ascii="Times New Roman" w:hAnsi="Times New Roman"/>
          <w:noProof/>
          <w:kern w:val="0"/>
          <w:sz w:val="24"/>
          <w:lang w:val="lv-LV"/>
        </w:rPr>
      </w:pPr>
    </w:p>
    <w:p w14:paraId="3EF7C631" w14:textId="77777777" w:rsidR="0093060D" w:rsidRPr="000B3044" w:rsidRDefault="0093060D" w:rsidP="00640397">
      <w:pPr>
        <w:spacing w:after="0" w:line="240" w:lineRule="auto"/>
        <w:jc w:val="both"/>
        <w:rPr>
          <w:rFonts w:ascii="Times New Roman" w:hAnsi="Times New Roman"/>
          <w:noProof/>
          <w:kern w:val="0"/>
          <w:sz w:val="24"/>
          <w:lang w:val="lv-LV"/>
        </w:rPr>
      </w:pPr>
    </w:p>
    <w:p w14:paraId="37413112" w14:textId="078A0343" w:rsidR="00D33247" w:rsidRDefault="00D33247" w:rsidP="003E1833">
      <w:pPr>
        <w:tabs>
          <w:tab w:val="left" w:pos="7797"/>
        </w:tabs>
        <w:spacing w:after="0" w:line="240" w:lineRule="auto"/>
        <w:jc w:val="both"/>
        <w:rPr>
          <w:rFonts w:ascii="Times New Roman" w:hAnsi="Times New Roman"/>
          <w:iCs/>
          <w:noProof/>
          <w:kern w:val="0"/>
          <w:sz w:val="24"/>
        </w:rPr>
      </w:pPr>
      <w:r>
        <w:rPr>
          <w:rFonts w:ascii="Times New Roman" w:hAnsi="Times New Roman"/>
          <w:sz w:val="24"/>
        </w:rPr>
        <w:t>President</w:t>
      </w:r>
      <w:r w:rsidR="003E1833">
        <w:rPr>
          <w:rFonts w:ascii="Times New Roman" w:hAnsi="Times New Roman"/>
          <w:sz w:val="24"/>
        </w:rPr>
        <w:tab/>
      </w:r>
      <w:r>
        <w:rPr>
          <w:rFonts w:ascii="Times New Roman" w:hAnsi="Times New Roman"/>
          <w:sz w:val="24"/>
        </w:rPr>
        <w:t>E. Rinkēvičs</w:t>
      </w:r>
    </w:p>
    <w:p w14:paraId="0970DD22" w14:textId="77777777" w:rsidR="0093060D" w:rsidRPr="000B3044" w:rsidRDefault="0093060D" w:rsidP="00640397">
      <w:pPr>
        <w:spacing w:after="0" w:line="240" w:lineRule="auto"/>
        <w:jc w:val="both"/>
        <w:rPr>
          <w:rFonts w:ascii="Times New Roman" w:hAnsi="Times New Roman"/>
          <w:iCs/>
          <w:noProof/>
          <w:kern w:val="0"/>
          <w:sz w:val="24"/>
          <w:lang w:val="lv-LV"/>
        </w:rPr>
      </w:pPr>
    </w:p>
    <w:p w14:paraId="5B045B7A" w14:textId="77777777" w:rsidR="00D33247" w:rsidRPr="000B3044" w:rsidRDefault="00D33247" w:rsidP="00640397">
      <w:pPr>
        <w:spacing w:after="0" w:line="240" w:lineRule="auto"/>
        <w:jc w:val="both"/>
        <w:rPr>
          <w:rFonts w:ascii="Times New Roman" w:hAnsi="Times New Roman"/>
          <w:noProof/>
          <w:kern w:val="0"/>
          <w:sz w:val="24"/>
        </w:rPr>
      </w:pPr>
      <w:r>
        <w:rPr>
          <w:rFonts w:ascii="Times New Roman" w:hAnsi="Times New Roman"/>
          <w:sz w:val="24"/>
        </w:rPr>
        <w:t>Rīga, 19 December 2024</w:t>
      </w:r>
    </w:p>
    <w:sectPr w:rsidR="00D33247" w:rsidRPr="000B3044" w:rsidSect="00D23D6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12EB5" w14:textId="77777777" w:rsidR="00DA61B0" w:rsidRPr="00D33247" w:rsidRDefault="00DA61B0" w:rsidP="000B3044">
      <w:pPr>
        <w:spacing w:after="0" w:line="240" w:lineRule="auto"/>
        <w:rPr>
          <w:noProof/>
          <w:kern w:val="0"/>
          <w:lang w:val="en-US"/>
        </w:rPr>
      </w:pPr>
      <w:r w:rsidRPr="00D33247">
        <w:rPr>
          <w:noProof/>
          <w:kern w:val="0"/>
          <w:lang w:val="en-US"/>
        </w:rPr>
        <w:separator/>
      </w:r>
    </w:p>
  </w:endnote>
  <w:endnote w:type="continuationSeparator" w:id="0">
    <w:p w14:paraId="7FDC7CB3" w14:textId="77777777" w:rsidR="00DA61B0" w:rsidRPr="00D33247" w:rsidRDefault="00DA61B0" w:rsidP="000B3044">
      <w:pPr>
        <w:spacing w:after="0" w:line="240" w:lineRule="auto"/>
        <w:rPr>
          <w:noProof/>
          <w:kern w:val="0"/>
          <w:lang w:val="en-US"/>
        </w:rPr>
      </w:pPr>
      <w:r w:rsidRPr="00D3324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5BD35" w14:textId="77777777" w:rsidR="00522ED1" w:rsidRPr="00522ED1" w:rsidRDefault="00522ED1" w:rsidP="00522ED1">
    <w:pPr>
      <w:pStyle w:val="Footer"/>
      <w:rPr>
        <w:rFonts w:ascii="Times New Roman" w:hAnsi="Times New Roman"/>
        <w:sz w:val="20"/>
        <w:szCs w:val="20"/>
      </w:rPr>
    </w:pPr>
  </w:p>
  <w:p w14:paraId="19488421" w14:textId="77777777" w:rsidR="00522ED1" w:rsidRPr="00522ED1" w:rsidRDefault="00522ED1" w:rsidP="00522ED1">
    <w:pPr>
      <w:pStyle w:val="Footer"/>
      <w:framePr w:wrap="around" w:vAnchor="text" w:hAnchor="margin" w:xAlign="right" w:y="1"/>
      <w:jc w:val="right"/>
      <w:rPr>
        <w:rStyle w:val="PageNumber"/>
        <w:rFonts w:ascii="Times New Roman" w:hAnsi="Times New Roman"/>
        <w:sz w:val="20"/>
        <w:szCs w:val="20"/>
      </w:rPr>
    </w:pPr>
    <w:r w:rsidRPr="00522ED1">
      <w:rPr>
        <w:rStyle w:val="PageNumber"/>
        <w:rFonts w:ascii="Times New Roman" w:hAnsi="Times New Roman"/>
        <w:sz w:val="20"/>
        <w:szCs w:val="20"/>
      </w:rPr>
      <w:fldChar w:fldCharType="begin"/>
    </w:r>
    <w:r w:rsidRPr="00522ED1">
      <w:rPr>
        <w:rStyle w:val="PageNumber"/>
        <w:rFonts w:ascii="Times New Roman" w:hAnsi="Times New Roman"/>
        <w:sz w:val="20"/>
        <w:szCs w:val="20"/>
      </w:rPr>
      <w:instrText xml:space="preserve"> PAGE </w:instrText>
    </w:r>
    <w:r w:rsidRPr="00522ED1">
      <w:rPr>
        <w:rStyle w:val="PageNumber"/>
        <w:rFonts w:ascii="Times New Roman" w:hAnsi="Times New Roman"/>
        <w:sz w:val="20"/>
        <w:szCs w:val="20"/>
      </w:rPr>
      <w:fldChar w:fldCharType="separate"/>
    </w:r>
    <w:r w:rsidRPr="00522ED1">
      <w:rPr>
        <w:rStyle w:val="PageNumber"/>
        <w:rFonts w:ascii="Times New Roman" w:hAnsi="Times New Roman"/>
        <w:sz w:val="20"/>
        <w:szCs w:val="20"/>
      </w:rPr>
      <w:t>2</w:t>
    </w:r>
    <w:r w:rsidRPr="00522ED1">
      <w:rPr>
        <w:rStyle w:val="PageNumber"/>
        <w:rFonts w:ascii="Times New Roman" w:hAnsi="Times New Roman"/>
        <w:sz w:val="20"/>
        <w:szCs w:val="20"/>
      </w:rPr>
      <w:fldChar w:fldCharType="end"/>
    </w:r>
    <w:r w:rsidRPr="00522ED1">
      <w:rPr>
        <w:rStyle w:val="PageNumber"/>
        <w:rFonts w:ascii="Times New Roman" w:hAnsi="Times New Roman"/>
        <w:sz w:val="20"/>
        <w:szCs w:val="20"/>
      </w:rPr>
      <w:t xml:space="preserve"> </w:t>
    </w:r>
  </w:p>
  <w:p w14:paraId="5C6B77FD" w14:textId="32975EE4" w:rsidR="00D33247" w:rsidRPr="00522ED1" w:rsidRDefault="00522ED1">
    <w:pPr>
      <w:pStyle w:val="Footer"/>
      <w:rPr>
        <w:rFonts w:ascii="Times New Roman" w:hAnsi="Times New Roman"/>
        <w:sz w:val="20"/>
        <w:szCs w:val="20"/>
      </w:rPr>
    </w:pPr>
    <w:r w:rsidRPr="00522ED1">
      <w:rPr>
        <w:rFonts w:ascii="Times New Roman" w:hAnsi="Times New Roman"/>
        <w:sz w:val="20"/>
        <w:szCs w:val="20"/>
      </w:rPr>
      <w:t xml:space="preserve">Translation </w:t>
    </w:r>
    <w:r w:rsidRPr="00522ED1">
      <w:rPr>
        <w:rFonts w:ascii="Times New Roman" w:hAnsi="Times New Roman"/>
        <w:sz w:val="20"/>
        <w:szCs w:val="20"/>
      </w:rPr>
      <w:fldChar w:fldCharType="begin"/>
    </w:r>
    <w:r w:rsidRPr="00522ED1">
      <w:rPr>
        <w:rFonts w:ascii="Times New Roman" w:hAnsi="Times New Roman"/>
        <w:sz w:val="20"/>
        <w:szCs w:val="20"/>
      </w:rPr>
      <w:instrText>symbol 169 \f "UnivrstyRoman TL" \s 8</w:instrText>
    </w:r>
    <w:r w:rsidRPr="00522ED1">
      <w:rPr>
        <w:rFonts w:ascii="Times New Roman" w:hAnsi="Times New Roman"/>
        <w:sz w:val="20"/>
        <w:szCs w:val="20"/>
      </w:rPr>
      <w:fldChar w:fldCharType="separate"/>
    </w:r>
    <w:r w:rsidRPr="00522ED1">
      <w:rPr>
        <w:rFonts w:ascii="Times New Roman" w:hAnsi="Times New Roman"/>
        <w:sz w:val="20"/>
        <w:szCs w:val="20"/>
      </w:rPr>
      <w:t>©</w:t>
    </w:r>
    <w:r w:rsidRPr="00522ED1">
      <w:rPr>
        <w:rFonts w:ascii="Times New Roman" w:hAnsi="Times New Roman"/>
        <w:sz w:val="20"/>
        <w:szCs w:val="20"/>
      </w:rPr>
      <w:fldChar w:fldCharType="end"/>
    </w:r>
    <w:r w:rsidRPr="00522ED1">
      <w:rPr>
        <w:rFonts w:ascii="Times New Roman" w:hAnsi="Times New Roman"/>
        <w:sz w:val="20"/>
        <w:szCs w:val="20"/>
      </w:rPr>
      <w:t xml:space="preserve"> 202</w:t>
    </w:r>
    <w:r w:rsidRPr="00522ED1">
      <w:rPr>
        <w:rFonts w:ascii="Times New Roman" w:hAnsi="Times New Roman"/>
        <w:sz w:val="20"/>
        <w:szCs w:val="20"/>
      </w:rPr>
      <w:t>5</w:t>
    </w:r>
    <w:r w:rsidRPr="00522ED1">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F72B9" w14:textId="77777777" w:rsidR="00DC167B" w:rsidRPr="00DC167B" w:rsidRDefault="00DC167B" w:rsidP="00DC167B">
    <w:pPr>
      <w:pStyle w:val="Footer"/>
      <w:rPr>
        <w:rFonts w:ascii="Times New Roman" w:hAnsi="Times New Roman"/>
        <w:sz w:val="20"/>
        <w:szCs w:val="20"/>
        <w:vertAlign w:val="superscript"/>
      </w:rPr>
    </w:pPr>
  </w:p>
  <w:p w14:paraId="3490F4A8" w14:textId="77777777" w:rsidR="00DC167B" w:rsidRPr="00DC167B" w:rsidRDefault="00DC167B" w:rsidP="00DC167B">
    <w:pPr>
      <w:pStyle w:val="Footer"/>
      <w:rPr>
        <w:rFonts w:ascii="Times New Roman" w:hAnsi="Times New Roman"/>
        <w:sz w:val="20"/>
        <w:szCs w:val="20"/>
      </w:rPr>
    </w:pPr>
    <w:r w:rsidRPr="00DC167B">
      <w:rPr>
        <w:rFonts w:ascii="Times New Roman" w:hAnsi="Times New Roman"/>
        <w:sz w:val="20"/>
        <w:szCs w:val="20"/>
        <w:vertAlign w:val="superscript"/>
      </w:rPr>
      <w:t>1</w:t>
    </w:r>
    <w:r w:rsidRPr="00DC167B">
      <w:rPr>
        <w:rFonts w:ascii="Times New Roman" w:hAnsi="Times New Roman"/>
        <w:sz w:val="20"/>
        <w:szCs w:val="20"/>
      </w:rPr>
      <w:t xml:space="preserve"> The Parliament of the Republic of Latvia</w:t>
    </w:r>
  </w:p>
  <w:p w14:paraId="38069584" w14:textId="77777777" w:rsidR="00DC167B" w:rsidRPr="00DC167B" w:rsidRDefault="00DC167B" w:rsidP="00DC167B">
    <w:pPr>
      <w:pStyle w:val="Footer"/>
      <w:rPr>
        <w:rFonts w:ascii="Times New Roman" w:hAnsi="Times New Roman"/>
        <w:sz w:val="20"/>
        <w:szCs w:val="20"/>
      </w:rPr>
    </w:pPr>
  </w:p>
  <w:p w14:paraId="0013FE47" w14:textId="31E7A742" w:rsidR="00D33247" w:rsidRPr="00DC167B" w:rsidRDefault="00DC167B">
    <w:pPr>
      <w:pStyle w:val="Footer"/>
      <w:rPr>
        <w:rFonts w:ascii="Times New Roman" w:hAnsi="Times New Roman"/>
        <w:sz w:val="20"/>
        <w:szCs w:val="20"/>
      </w:rPr>
    </w:pPr>
    <w:r w:rsidRPr="00DC167B">
      <w:rPr>
        <w:rFonts w:ascii="Times New Roman" w:hAnsi="Times New Roman"/>
        <w:sz w:val="20"/>
        <w:szCs w:val="20"/>
      </w:rPr>
      <w:t xml:space="preserve">Translation </w:t>
    </w:r>
    <w:r w:rsidRPr="00DC167B">
      <w:rPr>
        <w:rFonts w:ascii="Times New Roman" w:hAnsi="Times New Roman"/>
        <w:sz w:val="20"/>
        <w:szCs w:val="20"/>
      </w:rPr>
      <w:fldChar w:fldCharType="begin"/>
    </w:r>
    <w:r w:rsidRPr="00DC167B">
      <w:rPr>
        <w:rFonts w:ascii="Times New Roman" w:hAnsi="Times New Roman"/>
        <w:sz w:val="20"/>
        <w:szCs w:val="20"/>
      </w:rPr>
      <w:instrText>symbol 169 \f "UnivrstyRoman TL" \s 8</w:instrText>
    </w:r>
    <w:r w:rsidRPr="00DC167B">
      <w:rPr>
        <w:rFonts w:ascii="Times New Roman" w:hAnsi="Times New Roman"/>
        <w:sz w:val="20"/>
        <w:szCs w:val="20"/>
      </w:rPr>
      <w:fldChar w:fldCharType="separate"/>
    </w:r>
    <w:r w:rsidRPr="00DC167B">
      <w:rPr>
        <w:rFonts w:ascii="Times New Roman" w:hAnsi="Times New Roman"/>
        <w:sz w:val="20"/>
        <w:szCs w:val="20"/>
      </w:rPr>
      <w:t>©</w:t>
    </w:r>
    <w:r w:rsidRPr="00DC167B">
      <w:rPr>
        <w:rFonts w:ascii="Times New Roman" w:hAnsi="Times New Roman"/>
        <w:sz w:val="20"/>
        <w:szCs w:val="20"/>
      </w:rPr>
      <w:fldChar w:fldCharType="end"/>
    </w:r>
    <w:r w:rsidRPr="00DC167B">
      <w:rPr>
        <w:rFonts w:ascii="Times New Roman" w:hAnsi="Times New Roman"/>
        <w:sz w:val="20"/>
        <w:szCs w:val="20"/>
      </w:rPr>
      <w:t xml:space="preserve"> 202</w:t>
    </w:r>
    <w:r w:rsidRPr="00DC167B">
      <w:rPr>
        <w:rFonts w:ascii="Times New Roman" w:hAnsi="Times New Roman"/>
        <w:sz w:val="20"/>
        <w:szCs w:val="20"/>
      </w:rPr>
      <w:t>5</w:t>
    </w:r>
    <w:r w:rsidRPr="00DC167B">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8DBF1" w14:textId="77777777" w:rsidR="00DA61B0" w:rsidRPr="00D33247" w:rsidRDefault="00DA61B0" w:rsidP="000B3044">
      <w:pPr>
        <w:spacing w:after="0" w:line="240" w:lineRule="auto"/>
        <w:rPr>
          <w:noProof/>
          <w:kern w:val="0"/>
          <w:lang w:val="en-US"/>
        </w:rPr>
      </w:pPr>
      <w:r w:rsidRPr="00D33247">
        <w:rPr>
          <w:noProof/>
          <w:kern w:val="0"/>
          <w:lang w:val="en-US"/>
        </w:rPr>
        <w:separator/>
      </w:r>
    </w:p>
  </w:footnote>
  <w:footnote w:type="continuationSeparator" w:id="0">
    <w:p w14:paraId="0F101CC3" w14:textId="77777777" w:rsidR="00DA61B0" w:rsidRPr="00D33247" w:rsidRDefault="00DA61B0" w:rsidP="000B3044">
      <w:pPr>
        <w:spacing w:after="0" w:line="240" w:lineRule="auto"/>
        <w:rPr>
          <w:noProof/>
          <w:kern w:val="0"/>
          <w:lang w:val="en-US"/>
        </w:rPr>
      </w:pPr>
      <w:r w:rsidRPr="00D33247">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1FB"/>
    <w:rsid w:val="0001082E"/>
    <w:rsid w:val="000125EF"/>
    <w:rsid w:val="00055C91"/>
    <w:rsid w:val="0007470F"/>
    <w:rsid w:val="000A1290"/>
    <w:rsid w:val="000B3044"/>
    <w:rsid w:val="000C2372"/>
    <w:rsid w:val="000D0BAD"/>
    <w:rsid w:val="000D44EE"/>
    <w:rsid w:val="000E473A"/>
    <w:rsid w:val="00143FB2"/>
    <w:rsid w:val="00163136"/>
    <w:rsid w:val="00165D61"/>
    <w:rsid w:val="001A53DD"/>
    <w:rsid w:val="00204B80"/>
    <w:rsid w:val="002D5131"/>
    <w:rsid w:val="002E1F5B"/>
    <w:rsid w:val="002E4CF8"/>
    <w:rsid w:val="002F2703"/>
    <w:rsid w:val="003107E6"/>
    <w:rsid w:val="00317685"/>
    <w:rsid w:val="00395E82"/>
    <w:rsid w:val="003E1833"/>
    <w:rsid w:val="003F2EE9"/>
    <w:rsid w:val="0041771F"/>
    <w:rsid w:val="0045788A"/>
    <w:rsid w:val="00464AC0"/>
    <w:rsid w:val="004900FD"/>
    <w:rsid w:val="004B4586"/>
    <w:rsid w:val="004D79B5"/>
    <w:rsid w:val="00516261"/>
    <w:rsid w:val="00522ED1"/>
    <w:rsid w:val="005B3B13"/>
    <w:rsid w:val="005F2D17"/>
    <w:rsid w:val="0060735E"/>
    <w:rsid w:val="00627188"/>
    <w:rsid w:val="00640397"/>
    <w:rsid w:val="00674439"/>
    <w:rsid w:val="006837D0"/>
    <w:rsid w:val="006D54E3"/>
    <w:rsid w:val="00762594"/>
    <w:rsid w:val="0077593B"/>
    <w:rsid w:val="007F269E"/>
    <w:rsid w:val="008065B6"/>
    <w:rsid w:val="00824D3C"/>
    <w:rsid w:val="00825E4B"/>
    <w:rsid w:val="0085316B"/>
    <w:rsid w:val="008A7EB2"/>
    <w:rsid w:val="008C325F"/>
    <w:rsid w:val="0093060D"/>
    <w:rsid w:val="00970122"/>
    <w:rsid w:val="009A005B"/>
    <w:rsid w:val="009C21FB"/>
    <w:rsid w:val="00A45187"/>
    <w:rsid w:val="00A6164C"/>
    <w:rsid w:val="00AB62D8"/>
    <w:rsid w:val="00AC7F3F"/>
    <w:rsid w:val="00B077E7"/>
    <w:rsid w:val="00B23AF0"/>
    <w:rsid w:val="00B54E63"/>
    <w:rsid w:val="00B711C6"/>
    <w:rsid w:val="00B8485C"/>
    <w:rsid w:val="00BA6A52"/>
    <w:rsid w:val="00BE45B7"/>
    <w:rsid w:val="00C03378"/>
    <w:rsid w:val="00C17F3C"/>
    <w:rsid w:val="00C63AD4"/>
    <w:rsid w:val="00C9193F"/>
    <w:rsid w:val="00C97E40"/>
    <w:rsid w:val="00D02BB1"/>
    <w:rsid w:val="00D07C77"/>
    <w:rsid w:val="00D23D6E"/>
    <w:rsid w:val="00D33247"/>
    <w:rsid w:val="00D542A2"/>
    <w:rsid w:val="00D724E0"/>
    <w:rsid w:val="00D814A0"/>
    <w:rsid w:val="00DA4911"/>
    <w:rsid w:val="00DA61B0"/>
    <w:rsid w:val="00DC167B"/>
    <w:rsid w:val="00E54B8C"/>
    <w:rsid w:val="00E5759C"/>
    <w:rsid w:val="00F5249E"/>
    <w:rsid w:val="00F93884"/>
    <w:rsid w:val="00FD19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C4480"/>
  <w15:chartTrackingRefBased/>
  <w15:docId w15:val="{705C7A1E-659F-42B1-82CA-D868DF020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21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21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21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21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21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21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21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21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21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1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21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21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21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21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21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21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21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21FB"/>
    <w:rPr>
      <w:rFonts w:eastAsiaTheme="majorEastAsia" w:cstheme="majorBidi"/>
      <w:color w:val="272727" w:themeColor="text1" w:themeTint="D8"/>
    </w:rPr>
  </w:style>
  <w:style w:type="paragraph" w:styleId="Title">
    <w:name w:val="Title"/>
    <w:basedOn w:val="Normal"/>
    <w:next w:val="Normal"/>
    <w:link w:val="TitleChar"/>
    <w:uiPriority w:val="10"/>
    <w:qFormat/>
    <w:rsid w:val="009C21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21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21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21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21FB"/>
    <w:pPr>
      <w:spacing w:before="160"/>
      <w:jc w:val="center"/>
    </w:pPr>
    <w:rPr>
      <w:i/>
      <w:iCs/>
      <w:color w:val="404040" w:themeColor="text1" w:themeTint="BF"/>
    </w:rPr>
  </w:style>
  <w:style w:type="character" w:customStyle="1" w:styleId="QuoteChar">
    <w:name w:val="Quote Char"/>
    <w:basedOn w:val="DefaultParagraphFont"/>
    <w:link w:val="Quote"/>
    <w:uiPriority w:val="29"/>
    <w:rsid w:val="009C21FB"/>
    <w:rPr>
      <w:i/>
      <w:iCs/>
      <w:color w:val="404040" w:themeColor="text1" w:themeTint="BF"/>
    </w:rPr>
  </w:style>
  <w:style w:type="paragraph" w:styleId="ListParagraph">
    <w:name w:val="List Paragraph"/>
    <w:basedOn w:val="Normal"/>
    <w:uiPriority w:val="34"/>
    <w:qFormat/>
    <w:rsid w:val="009C21FB"/>
    <w:pPr>
      <w:ind w:left="720"/>
      <w:contextualSpacing/>
    </w:pPr>
  </w:style>
  <w:style w:type="character" w:styleId="IntenseEmphasis">
    <w:name w:val="Intense Emphasis"/>
    <w:basedOn w:val="DefaultParagraphFont"/>
    <w:uiPriority w:val="21"/>
    <w:qFormat/>
    <w:rsid w:val="009C21FB"/>
    <w:rPr>
      <w:i/>
      <w:iCs/>
      <w:color w:val="0F4761" w:themeColor="accent1" w:themeShade="BF"/>
    </w:rPr>
  </w:style>
  <w:style w:type="paragraph" w:styleId="IntenseQuote">
    <w:name w:val="Intense Quote"/>
    <w:basedOn w:val="Normal"/>
    <w:next w:val="Normal"/>
    <w:link w:val="IntenseQuoteChar"/>
    <w:uiPriority w:val="30"/>
    <w:qFormat/>
    <w:rsid w:val="009C21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21FB"/>
    <w:rPr>
      <w:i/>
      <w:iCs/>
      <w:color w:val="0F4761" w:themeColor="accent1" w:themeShade="BF"/>
    </w:rPr>
  </w:style>
  <w:style w:type="character" w:styleId="IntenseReference">
    <w:name w:val="Intense Reference"/>
    <w:basedOn w:val="DefaultParagraphFont"/>
    <w:uiPriority w:val="32"/>
    <w:qFormat/>
    <w:rsid w:val="009C21FB"/>
    <w:rPr>
      <w:b/>
      <w:bCs/>
      <w:smallCaps/>
      <w:color w:val="0F4761" w:themeColor="accent1" w:themeShade="BF"/>
      <w:spacing w:val="5"/>
    </w:rPr>
  </w:style>
  <w:style w:type="character" w:styleId="Hyperlink">
    <w:name w:val="Hyperlink"/>
    <w:basedOn w:val="DefaultParagraphFont"/>
    <w:uiPriority w:val="99"/>
    <w:unhideWhenUsed/>
    <w:rsid w:val="000B3044"/>
    <w:rPr>
      <w:color w:val="467886" w:themeColor="hyperlink"/>
      <w:u w:val="single"/>
    </w:rPr>
  </w:style>
  <w:style w:type="character" w:styleId="UnresolvedMention">
    <w:name w:val="Unresolved Mention"/>
    <w:basedOn w:val="DefaultParagraphFont"/>
    <w:uiPriority w:val="99"/>
    <w:semiHidden/>
    <w:unhideWhenUsed/>
    <w:rsid w:val="000B3044"/>
    <w:rPr>
      <w:color w:val="605E5C"/>
      <w:shd w:val="clear" w:color="auto" w:fill="E1DFDD"/>
    </w:rPr>
  </w:style>
  <w:style w:type="paragraph" w:styleId="Header">
    <w:name w:val="header"/>
    <w:basedOn w:val="Normal"/>
    <w:link w:val="HeaderChar"/>
    <w:uiPriority w:val="99"/>
    <w:unhideWhenUsed/>
    <w:rsid w:val="000B30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044"/>
  </w:style>
  <w:style w:type="paragraph" w:styleId="Footer">
    <w:name w:val="footer"/>
    <w:basedOn w:val="Normal"/>
    <w:link w:val="FooterChar"/>
    <w:unhideWhenUsed/>
    <w:rsid w:val="000B30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044"/>
  </w:style>
  <w:style w:type="character" w:styleId="PageNumber">
    <w:name w:val="page number"/>
    <w:basedOn w:val="DefaultParagraphFont"/>
    <w:semiHidden/>
    <w:rsid w:val="00522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83980">
      <w:bodyDiv w:val="1"/>
      <w:marLeft w:val="0"/>
      <w:marRight w:val="0"/>
      <w:marTop w:val="0"/>
      <w:marBottom w:val="0"/>
      <w:divBdr>
        <w:top w:val="none" w:sz="0" w:space="0" w:color="auto"/>
        <w:left w:val="none" w:sz="0" w:space="0" w:color="auto"/>
        <w:bottom w:val="none" w:sz="0" w:space="0" w:color="auto"/>
        <w:right w:val="none" w:sz="0" w:space="0" w:color="auto"/>
      </w:divBdr>
      <w:divsChild>
        <w:div w:id="12197160">
          <w:marLeft w:val="0"/>
          <w:marRight w:val="0"/>
          <w:marTop w:val="480"/>
          <w:marBottom w:val="240"/>
          <w:divBdr>
            <w:top w:val="none" w:sz="0" w:space="0" w:color="auto"/>
            <w:left w:val="none" w:sz="0" w:space="0" w:color="auto"/>
            <w:bottom w:val="none" w:sz="0" w:space="0" w:color="auto"/>
            <w:right w:val="none" w:sz="0" w:space="0" w:color="auto"/>
          </w:divBdr>
        </w:div>
        <w:div w:id="608396551">
          <w:marLeft w:val="0"/>
          <w:marRight w:val="0"/>
          <w:marTop w:val="0"/>
          <w:marBottom w:val="567"/>
          <w:divBdr>
            <w:top w:val="none" w:sz="0" w:space="0" w:color="auto"/>
            <w:left w:val="none" w:sz="0" w:space="0" w:color="auto"/>
            <w:bottom w:val="none" w:sz="0" w:space="0" w:color="auto"/>
            <w:right w:val="none" w:sz="0" w:space="0" w:color="auto"/>
          </w:divBdr>
        </w:div>
        <w:div w:id="1979605353">
          <w:marLeft w:val="0"/>
          <w:marRight w:val="0"/>
          <w:marTop w:val="0"/>
          <w:marBottom w:val="0"/>
          <w:divBdr>
            <w:top w:val="none" w:sz="0" w:space="0" w:color="auto"/>
            <w:left w:val="none" w:sz="0" w:space="0" w:color="auto"/>
            <w:bottom w:val="none" w:sz="0" w:space="0" w:color="auto"/>
            <w:right w:val="none" w:sz="0" w:space="0" w:color="auto"/>
          </w:divBdr>
        </w:div>
        <w:div w:id="626081895">
          <w:marLeft w:val="0"/>
          <w:marRight w:val="0"/>
          <w:marTop w:val="0"/>
          <w:marBottom w:val="0"/>
          <w:divBdr>
            <w:top w:val="none" w:sz="0" w:space="0" w:color="auto"/>
            <w:left w:val="none" w:sz="0" w:space="0" w:color="auto"/>
            <w:bottom w:val="none" w:sz="0" w:space="0" w:color="auto"/>
            <w:right w:val="none" w:sz="0" w:space="0" w:color="auto"/>
          </w:divBdr>
        </w:div>
        <w:div w:id="1129588755">
          <w:marLeft w:val="0"/>
          <w:marRight w:val="0"/>
          <w:marTop w:val="0"/>
          <w:marBottom w:val="0"/>
          <w:divBdr>
            <w:top w:val="none" w:sz="0" w:space="0" w:color="auto"/>
            <w:left w:val="none" w:sz="0" w:space="0" w:color="auto"/>
            <w:bottom w:val="none" w:sz="0" w:space="0" w:color="auto"/>
            <w:right w:val="none" w:sz="0" w:space="0" w:color="auto"/>
          </w:divBdr>
        </w:div>
        <w:div w:id="2121214377">
          <w:marLeft w:val="0"/>
          <w:marRight w:val="0"/>
          <w:marTop w:val="0"/>
          <w:marBottom w:val="0"/>
          <w:divBdr>
            <w:top w:val="none" w:sz="0" w:space="0" w:color="auto"/>
            <w:left w:val="none" w:sz="0" w:space="0" w:color="auto"/>
            <w:bottom w:val="none" w:sz="0" w:space="0" w:color="auto"/>
            <w:right w:val="none" w:sz="0" w:space="0" w:color="auto"/>
          </w:divBdr>
        </w:div>
        <w:div w:id="1003094571">
          <w:marLeft w:val="0"/>
          <w:marRight w:val="0"/>
          <w:marTop w:val="0"/>
          <w:marBottom w:val="0"/>
          <w:divBdr>
            <w:top w:val="none" w:sz="0" w:space="0" w:color="auto"/>
            <w:left w:val="none" w:sz="0" w:space="0" w:color="auto"/>
            <w:bottom w:val="none" w:sz="0" w:space="0" w:color="auto"/>
            <w:right w:val="none" w:sz="0" w:space="0" w:color="auto"/>
          </w:divBdr>
        </w:div>
        <w:div w:id="1158573746">
          <w:marLeft w:val="0"/>
          <w:marRight w:val="0"/>
          <w:marTop w:val="0"/>
          <w:marBottom w:val="0"/>
          <w:divBdr>
            <w:top w:val="none" w:sz="0" w:space="0" w:color="auto"/>
            <w:left w:val="none" w:sz="0" w:space="0" w:color="auto"/>
            <w:bottom w:val="none" w:sz="0" w:space="0" w:color="auto"/>
            <w:right w:val="none" w:sz="0" w:space="0" w:color="auto"/>
          </w:divBdr>
        </w:div>
        <w:div w:id="1070886392">
          <w:marLeft w:val="0"/>
          <w:marRight w:val="0"/>
          <w:marTop w:val="0"/>
          <w:marBottom w:val="0"/>
          <w:divBdr>
            <w:top w:val="none" w:sz="0" w:space="0" w:color="auto"/>
            <w:left w:val="none" w:sz="0" w:space="0" w:color="auto"/>
            <w:bottom w:val="none" w:sz="0" w:space="0" w:color="auto"/>
            <w:right w:val="none" w:sz="0" w:space="0" w:color="auto"/>
          </w:divBdr>
        </w:div>
        <w:div w:id="1608268189">
          <w:marLeft w:val="0"/>
          <w:marRight w:val="0"/>
          <w:marTop w:val="0"/>
          <w:marBottom w:val="0"/>
          <w:divBdr>
            <w:top w:val="none" w:sz="0" w:space="0" w:color="auto"/>
            <w:left w:val="none" w:sz="0" w:space="0" w:color="auto"/>
            <w:bottom w:val="none" w:sz="0" w:space="0" w:color="auto"/>
            <w:right w:val="none" w:sz="0" w:space="0" w:color="auto"/>
          </w:divBdr>
        </w:div>
        <w:div w:id="1411465612">
          <w:marLeft w:val="0"/>
          <w:marRight w:val="0"/>
          <w:marTop w:val="0"/>
          <w:marBottom w:val="0"/>
          <w:divBdr>
            <w:top w:val="none" w:sz="0" w:space="0" w:color="auto"/>
            <w:left w:val="none" w:sz="0" w:space="0" w:color="auto"/>
            <w:bottom w:val="none" w:sz="0" w:space="0" w:color="auto"/>
            <w:right w:val="none" w:sz="0" w:space="0" w:color="auto"/>
          </w:divBdr>
        </w:div>
        <w:div w:id="940263404">
          <w:marLeft w:val="0"/>
          <w:marRight w:val="0"/>
          <w:marTop w:val="0"/>
          <w:marBottom w:val="0"/>
          <w:divBdr>
            <w:top w:val="none" w:sz="0" w:space="0" w:color="auto"/>
            <w:left w:val="none" w:sz="0" w:space="0" w:color="auto"/>
            <w:bottom w:val="none" w:sz="0" w:space="0" w:color="auto"/>
            <w:right w:val="none" w:sz="0" w:space="0" w:color="auto"/>
          </w:divBdr>
        </w:div>
        <w:div w:id="1408186119">
          <w:marLeft w:val="0"/>
          <w:marRight w:val="0"/>
          <w:marTop w:val="567"/>
          <w:marBottom w:val="0"/>
          <w:divBdr>
            <w:top w:val="none" w:sz="0" w:space="0" w:color="auto"/>
            <w:left w:val="none" w:sz="0" w:space="0" w:color="auto"/>
            <w:bottom w:val="none" w:sz="0" w:space="0" w:color="auto"/>
            <w:right w:val="none" w:sz="0" w:space="0" w:color="auto"/>
          </w:divBdr>
        </w:div>
        <w:div w:id="803500770">
          <w:marLeft w:val="0"/>
          <w:marRight w:val="0"/>
          <w:marTop w:val="240"/>
          <w:marBottom w:val="0"/>
          <w:divBdr>
            <w:top w:val="none" w:sz="0" w:space="0" w:color="auto"/>
            <w:left w:val="none" w:sz="0" w:space="0" w:color="auto"/>
            <w:bottom w:val="none" w:sz="0" w:space="0" w:color="auto"/>
            <w:right w:val="none" w:sz="0" w:space="0" w:color="auto"/>
          </w:divBdr>
        </w:div>
        <w:div w:id="200442876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E78AF9-DB84-4E2F-B23C-EC807855B6E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5754113-F03A-48DB-8930-AB24347FF0C0}">
  <ds:schemaRefs>
    <ds:schemaRef ds:uri="http://schemas.microsoft.com/sharepoint/v3/contenttype/forms"/>
  </ds:schemaRefs>
</ds:datastoreItem>
</file>

<file path=customXml/itemProps3.xml><?xml version="1.0" encoding="utf-8"?>
<ds:datastoreItem xmlns:ds="http://schemas.openxmlformats.org/officeDocument/2006/customXml" ds:itemID="{4540D7B4-160C-4CF1-86D7-0B0016FA661B}"/>
</file>

<file path=docProps/app.xml><?xml version="1.0" encoding="utf-8"?>
<Properties xmlns="http://schemas.openxmlformats.org/officeDocument/2006/extended-properties" xmlns:vt="http://schemas.openxmlformats.org/officeDocument/2006/docPropsVTypes">
  <Template>Normal</Template>
  <TotalTime>14</TotalTime>
  <Pages>6</Pages>
  <Words>3219</Words>
  <Characters>18353</Characters>
  <Application>Microsoft Office Word</Application>
  <DocSecurity>0</DocSecurity>
  <Lines>152</Lines>
  <Paragraphs>43</Paragraphs>
  <ScaleCrop>false</ScaleCrop>
  <Company/>
  <LinksUpToDate>false</LinksUpToDate>
  <CharactersWithSpaces>21529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Malvīne Vernera</dc:creator>
  <cp:keywords/>
  <dc:description/>
  <cp:lastModifiedBy>Emīlija Līga Poga</cp:lastModifiedBy>
  <cp:revision>15</cp:revision>
  <dcterms:created xsi:type="dcterms:W3CDTF">2025-02-17T07:19:00Z</dcterms:created>
  <dcterms:modified xsi:type="dcterms:W3CDTF">2025-05-29T13:15:00Z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