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EB7F" w14:textId="77777777" w:rsidR="00067CB8" w:rsidRPr="00067CB8" w:rsidRDefault="00927DE0" w:rsidP="00067CB8">
      <w:pPr>
        <w:spacing w:after="0" w:line="240" w:lineRule="auto"/>
        <w:jc w:val="center"/>
        <w:rPr>
          <w:rFonts w:ascii="Times New Roman" w:hAnsi="Times New Roman"/>
          <w:noProof/>
          <w:kern w:val="0"/>
          <w:sz w:val="24"/>
        </w:rPr>
      </w:pPr>
      <w:r>
        <w:rPr>
          <w:rFonts w:ascii="Times New Roman" w:hAnsi="Times New Roman"/>
          <w:sz w:val="24"/>
        </w:rPr>
        <w:t>Latvijas Banka</w:t>
      </w:r>
    </w:p>
    <w:p w14:paraId="7A986276" w14:textId="4E39FCD9" w:rsidR="00067CB8" w:rsidRPr="00067CB8" w:rsidRDefault="00927DE0" w:rsidP="00067CB8">
      <w:pPr>
        <w:spacing w:after="0" w:line="240" w:lineRule="auto"/>
        <w:jc w:val="center"/>
        <w:rPr>
          <w:rFonts w:ascii="Times New Roman" w:hAnsi="Times New Roman"/>
          <w:noProof/>
          <w:kern w:val="0"/>
          <w:sz w:val="24"/>
        </w:rPr>
      </w:pPr>
      <w:r>
        <w:rPr>
          <w:rFonts w:ascii="Times New Roman" w:hAnsi="Times New Roman"/>
          <w:sz w:val="24"/>
        </w:rPr>
        <w:t>Regulation No. 221</w:t>
      </w:r>
    </w:p>
    <w:p w14:paraId="2219D238" w14:textId="043B8635" w:rsidR="00927DE0" w:rsidRPr="00067CB8" w:rsidRDefault="00927DE0" w:rsidP="00067CB8">
      <w:pPr>
        <w:spacing w:after="0" w:line="240" w:lineRule="auto"/>
        <w:jc w:val="center"/>
        <w:rPr>
          <w:rFonts w:ascii="Times New Roman" w:hAnsi="Times New Roman"/>
          <w:noProof/>
          <w:kern w:val="0"/>
          <w:sz w:val="24"/>
        </w:rPr>
      </w:pPr>
      <w:r>
        <w:rPr>
          <w:rFonts w:ascii="Times New Roman" w:hAnsi="Times New Roman"/>
          <w:sz w:val="24"/>
        </w:rPr>
        <w:t>Adopted 3 October 2022</w:t>
      </w:r>
    </w:p>
    <w:p w14:paraId="6EB556B7" w14:textId="77777777" w:rsidR="00067CB8" w:rsidRDefault="00067CB8" w:rsidP="00067CB8">
      <w:pPr>
        <w:spacing w:after="0" w:line="240" w:lineRule="auto"/>
        <w:jc w:val="both"/>
        <w:rPr>
          <w:rFonts w:ascii="Times New Roman" w:hAnsi="Times New Roman"/>
          <w:noProof/>
          <w:kern w:val="0"/>
          <w:sz w:val="24"/>
          <w:lang w:val="lv-LV"/>
        </w:rPr>
      </w:pPr>
    </w:p>
    <w:p w14:paraId="6E9D5A40" w14:textId="77777777" w:rsidR="00067CB8" w:rsidRPr="00A15075" w:rsidRDefault="00067CB8" w:rsidP="00067CB8">
      <w:pPr>
        <w:spacing w:after="0" w:line="240" w:lineRule="auto"/>
        <w:jc w:val="both"/>
        <w:rPr>
          <w:rFonts w:ascii="Times New Roman" w:hAnsi="Times New Roman"/>
          <w:noProof/>
          <w:kern w:val="0"/>
          <w:sz w:val="24"/>
          <w:lang w:val="lv-LV"/>
        </w:rPr>
      </w:pPr>
    </w:p>
    <w:p w14:paraId="53A25FCC" w14:textId="77777777" w:rsidR="00927DE0" w:rsidRPr="00067CB8" w:rsidRDefault="00927DE0" w:rsidP="00067CB8">
      <w:pPr>
        <w:spacing w:after="0" w:line="240" w:lineRule="auto"/>
        <w:jc w:val="center"/>
        <w:rPr>
          <w:rFonts w:ascii="Times New Roman" w:hAnsi="Times New Roman"/>
          <w:b/>
          <w:bCs/>
          <w:noProof/>
          <w:kern w:val="0"/>
          <w:sz w:val="28"/>
          <w:szCs w:val="24"/>
        </w:rPr>
      </w:pPr>
      <w:r>
        <w:rPr>
          <w:rFonts w:ascii="Times New Roman" w:hAnsi="Times New Roman"/>
          <w:b/>
          <w:sz w:val="28"/>
        </w:rPr>
        <w:t>Regulations for the Registration of Foreign Exchange Companies, the Provision of Information and the Ensuring of Foreign Exchange Trading Requirements</w:t>
      </w:r>
    </w:p>
    <w:p w14:paraId="77395EC7" w14:textId="77777777" w:rsidR="00067CB8" w:rsidRDefault="00067CB8" w:rsidP="00067CB8">
      <w:pPr>
        <w:spacing w:after="0" w:line="240" w:lineRule="auto"/>
        <w:jc w:val="both"/>
        <w:rPr>
          <w:rFonts w:ascii="Times New Roman" w:hAnsi="Times New Roman"/>
          <w:b/>
          <w:bCs/>
          <w:noProof/>
          <w:kern w:val="0"/>
          <w:sz w:val="24"/>
          <w:lang w:val="lv-LV"/>
        </w:rPr>
      </w:pPr>
    </w:p>
    <w:p w14:paraId="6E5C05AC" w14:textId="77777777" w:rsidR="00067CB8" w:rsidRPr="00A15075" w:rsidRDefault="00067CB8" w:rsidP="00067CB8">
      <w:pPr>
        <w:spacing w:after="0" w:line="240" w:lineRule="auto"/>
        <w:jc w:val="both"/>
        <w:rPr>
          <w:rFonts w:ascii="Times New Roman" w:hAnsi="Times New Roman"/>
          <w:b/>
          <w:bCs/>
          <w:noProof/>
          <w:kern w:val="0"/>
          <w:sz w:val="24"/>
          <w:lang w:val="lv-LV"/>
        </w:rPr>
      </w:pPr>
    </w:p>
    <w:p w14:paraId="7105E07B" w14:textId="77777777" w:rsidR="00067CB8" w:rsidRDefault="00927DE0" w:rsidP="00067CB8">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741EA75" w14:textId="33056524" w:rsidR="00927DE0" w:rsidRDefault="00927DE0" w:rsidP="00067CB8">
      <w:pPr>
        <w:spacing w:after="0" w:line="240" w:lineRule="auto"/>
        <w:jc w:val="right"/>
        <w:rPr>
          <w:rFonts w:ascii="Times New Roman" w:hAnsi="Times New Roman"/>
          <w:i/>
          <w:iCs/>
          <w:noProof/>
          <w:kern w:val="0"/>
          <w:sz w:val="24"/>
        </w:rPr>
      </w:pPr>
      <w:r>
        <w:rPr>
          <w:rFonts w:ascii="Times New Roman" w:hAnsi="Times New Roman"/>
          <w:i/>
          <w:sz w:val="24"/>
        </w:rPr>
        <w:t>Section 26.</w:t>
      </w:r>
      <w:r>
        <w:rPr>
          <w:rFonts w:ascii="Times New Roman" w:hAnsi="Times New Roman"/>
          <w:i/>
          <w:sz w:val="24"/>
          <w:vertAlign w:val="superscript"/>
        </w:rPr>
        <w:t>3</w:t>
      </w:r>
      <w:r>
        <w:rPr>
          <w:rFonts w:ascii="Times New Roman" w:hAnsi="Times New Roman"/>
          <w:i/>
          <w:sz w:val="24"/>
        </w:rPr>
        <w:t>, Paragraph three, Section 26.</w:t>
      </w:r>
      <w:r>
        <w:rPr>
          <w:rFonts w:ascii="Times New Roman" w:hAnsi="Times New Roman"/>
          <w:i/>
          <w:sz w:val="24"/>
          <w:vertAlign w:val="superscript"/>
        </w:rPr>
        <w:t>5</w:t>
      </w:r>
      <w:r>
        <w:rPr>
          <w:rFonts w:ascii="Times New Roman" w:hAnsi="Times New Roman"/>
          <w:i/>
          <w:sz w:val="24"/>
        </w:rPr>
        <w:t xml:space="preserve"> and Section 26.</w:t>
      </w:r>
      <w:r>
        <w:rPr>
          <w:rFonts w:ascii="Times New Roman" w:hAnsi="Times New Roman"/>
          <w:i/>
          <w:sz w:val="24"/>
          <w:vertAlign w:val="superscript"/>
        </w:rPr>
        <w:t>7</w:t>
      </w:r>
      <w:r>
        <w:rPr>
          <w:rFonts w:ascii="Times New Roman" w:hAnsi="Times New Roman"/>
          <w:i/>
          <w:sz w:val="24"/>
        </w:rPr>
        <w:t>, Paragraph two of the Law on Payment Services and Electronic Money</w:t>
      </w:r>
    </w:p>
    <w:p w14:paraId="5163DC56" w14:textId="77777777" w:rsidR="00067CB8" w:rsidRDefault="00067CB8" w:rsidP="00067CB8">
      <w:pPr>
        <w:spacing w:after="0" w:line="240" w:lineRule="auto"/>
        <w:jc w:val="both"/>
        <w:rPr>
          <w:rFonts w:ascii="Times New Roman" w:hAnsi="Times New Roman"/>
          <w:i/>
          <w:iCs/>
          <w:noProof/>
          <w:kern w:val="0"/>
          <w:sz w:val="24"/>
          <w:lang w:val="lv-LV"/>
        </w:rPr>
      </w:pPr>
    </w:p>
    <w:p w14:paraId="0A87B997" w14:textId="77777777" w:rsidR="00067CB8" w:rsidRPr="00A15075" w:rsidRDefault="00067CB8" w:rsidP="00067CB8">
      <w:pPr>
        <w:spacing w:after="0" w:line="240" w:lineRule="auto"/>
        <w:jc w:val="both"/>
        <w:rPr>
          <w:rFonts w:ascii="Times New Roman" w:hAnsi="Times New Roman"/>
          <w:i/>
          <w:iCs/>
          <w:noProof/>
          <w:kern w:val="0"/>
          <w:sz w:val="24"/>
          <w:lang w:val="lv-LV"/>
        </w:rPr>
      </w:pPr>
    </w:p>
    <w:p w14:paraId="56CC39B5" w14:textId="77777777" w:rsidR="00927DE0" w:rsidRDefault="00927DE0" w:rsidP="00067CB8">
      <w:pPr>
        <w:spacing w:after="0" w:line="240" w:lineRule="auto"/>
        <w:jc w:val="center"/>
        <w:rPr>
          <w:rFonts w:ascii="Times New Roman" w:hAnsi="Times New Roman"/>
          <w:b/>
          <w:bCs/>
          <w:noProof/>
          <w:kern w:val="0"/>
          <w:sz w:val="24"/>
        </w:rPr>
      </w:pPr>
      <w:bookmarkStart w:id="0" w:name="n1"/>
      <w:bookmarkStart w:id="1" w:name="n-1138606"/>
      <w:bookmarkEnd w:id="0"/>
      <w:bookmarkEnd w:id="1"/>
      <w:r>
        <w:rPr>
          <w:rFonts w:ascii="Times New Roman" w:hAnsi="Times New Roman"/>
          <w:b/>
          <w:sz w:val="24"/>
        </w:rPr>
        <w:t>I. General Provisions</w:t>
      </w:r>
    </w:p>
    <w:p w14:paraId="6F276C8A" w14:textId="77777777" w:rsidR="00067CB8" w:rsidRPr="00A15075" w:rsidRDefault="00067CB8" w:rsidP="00067CB8">
      <w:pPr>
        <w:spacing w:after="0" w:line="240" w:lineRule="auto"/>
        <w:jc w:val="both"/>
        <w:rPr>
          <w:rFonts w:ascii="Times New Roman" w:hAnsi="Times New Roman"/>
          <w:b/>
          <w:bCs/>
          <w:noProof/>
          <w:kern w:val="0"/>
          <w:sz w:val="24"/>
          <w:lang w:val="lv-LV"/>
        </w:rPr>
      </w:pPr>
    </w:p>
    <w:p w14:paraId="73CEBF39" w14:textId="77777777" w:rsidR="00927DE0" w:rsidRPr="00A15075" w:rsidRDefault="00927DE0" w:rsidP="00067CB8">
      <w:pPr>
        <w:spacing w:after="0" w:line="240" w:lineRule="auto"/>
        <w:jc w:val="both"/>
        <w:rPr>
          <w:rFonts w:ascii="Times New Roman" w:hAnsi="Times New Roman"/>
          <w:noProof/>
          <w:kern w:val="0"/>
          <w:sz w:val="24"/>
        </w:rPr>
      </w:pPr>
      <w:bookmarkStart w:id="2" w:name="p1"/>
      <w:bookmarkStart w:id="3" w:name="p-1138607"/>
      <w:bookmarkEnd w:id="2"/>
      <w:bookmarkEnd w:id="3"/>
      <w:r>
        <w:rPr>
          <w:rFonts w:ascii="Times New Roman" w:hAnsi="Times New Roman"/>
          <w:sz w:val="24"/>
        </w:rPr>
        <w:t>1. The Regulation prescribes the procedures by which:</w:t>
      </w:r>
    </w:p>
    <w:p w14:paraId="5D8AF22E"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1.1. the capital companies which wish to register the operation of a foreign exchange company in Latvia shall submit a registration notification, documents and information necessary for the registration of the foreign exchange company;</w:t>
      </w:r>
    </w:p>
    <w:p w14:paraId="3679ADF2" w14:textId="7D8D427F"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1.2. a foreign exchange company shall submit information and documents in relation to a change of its shareholder or member (up to the natural person who is the beneficial owner within the meaning of the Law on the Prevention of Money Laundering and Terrorism and Proliferation Financing), the chairperson of the supervisory board (if such has been established), a member of the supervisory board, the chairperson of the executive board, a member of the executive board, a procuration holder and the person responsible for compliance with the requirements of the Law on the Prevention of Money Laundering and Terrorism and Proliferation Financing in the foreign exchange company;</w:t>
      </w:r>
    </w:p>
    <w:p w14:paraId="7512F195"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1.3. a foreign exchange company shall establish a foreign exchange trading venue and conduct foreign exchange trading.</w:t>
      </w:r>
    </w:p>
    <w:p w14:paraId="0C7CBBE6" w14:textId="77777777" w:rsidR="00E75A69" w:rsidRDefault="00E75A69" w:rsidP="00067CB8">
      <w:pPr>
        <w:spacing w:after="0" w:line="240" w:lineRule="auto"/>
        <w:jc w:val="both"/>
        <w:rPr>
          <w:rFonts w:ascii="Times New Roman" w:hAnsi="Times New Roman"/>
          <w:noProof/>
          <w:kern w:val="0"/>
          <w:sz w:val="24"/>
        </w:rPr>
      </w:pPr>
      <w:bookmarkStart w:id="4" w:name="p2"/>
      <w:bookmarkStart w:id="5" w:name="p-1138608"/>
      <w:bookmarkEnd w:id="4"/>
      <w:bookmarkEnd w:id="5"/>
    </w:p>
    <w:p w14:paraId="72CAC4B5" w14:textId="07636DEC"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 Documents and their derivatives developed and approved in Latvia to be submitted to Latvijas Banka shall be drawn up in accordance with the requirements for the developing and drawing up of documents laid down in legal acts.</w:t>
      </w:r>
    </w:p>
    <w:p w14:paraId="6293AD78" w14:textId="77777777" w:rsidR="00E75A69" w:rsidRDefault="00E75A69" w:rsidP="00067CB8">
      <w:pPr>
        <w:spacing w:after="0" w:line="240" w:lineRule="auto"/>
        <w:jc w:val="both"/>
        <w:rPr>
          <w:rFonts w:ascii="Times New Roman" w:hAnsi="Times New Roman"/>
          <w:noProof/>
          <w:kern w:val="0"/>
          <w:sz w:val="24"/>
        </w:rPr>
      </w:pPr>
      <w:bookmarkStart w:id="6" w:name="p3"/>
      <w:bookmarkStart w:id="7" w:name="p-1138609"/>
      <w:bookmarkEnd w:id="6"/>
      <w:bookmarkEnd w:id="7"/>
    </w:p>
    <w:p w14:paraId="67E93D07" w14:textId="28410CC5"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xml:space="preserve">3. The documents to be submitted to Latvijas Banka of those natural and legal persons who are not residents of Latvia must be legalised unless other procedures have been laid down in the legal acts of Latvia or in the international agreements approved by the </w:t>
      </w:r>
      <w:r>
        <w:rPr>
          <w:rFonts w:ascii="Times New Roman" w:hAnsi="Times New Roman"/>
          <w:i/>
          <w:iCs/>
          <w:sz w:val="24"/>
        </w:rPr>
        <w:t>Saeima</w:t>
      </w:r>
      <w:r>
        <w:rPr>
          <w:rFonts w:ascii="Times New Roman" w:hAnsi="Times New Roman"/>
          <w:sz w:val="24"/>
        </w:rPr>
        <w:t xml:space="preserve"> of the Republic of Latvia. Documents of natural and legal persons submitted in a foreign language must be accompanied by a translation into Latvian or a language used in the field of international finance.</w:t>
      </w:r>
    </w:p>
    <w:p w14:paraId="089D89DF" w14:textId="77777777" w:rsidR="00E75A69" w:rsidRDefault="00E75A69" w:rsidP="00067CB8">
      <w:pPr>
        <w:spacing w:after="0" w:line="240" w:lineRule="auto"/>
        <w:jc w:val="both"/>
        <w:rPr>
          <w:rFonts w:ascii="Times New Roman" w:hAnsi="Times New Roman"/>
          <w:b/>
          <w:bCs/>
          <w:noProof/>
          <w:kern w:val="0"/>
          <w:sz w:val="24"/>
        </w:rPr>
      </w:pPr>
      <w:bookmarkStart w:id="8" w:name="n2"/>
      <w:bookmarkStart w:id="9" w:name="n-1138610"/>
      <w:bookmarkEnd w:id="8"/>
      <w:bookmarkEnd w:id="9"/>
    </w:p>
    <w:p w14:paraId="79D71752" w14:textId="5672AE82" w:rsidR="00927DE0" w:rsidRPr="00A15075" w:rsidRDefault="00927DE0" w:rsidP="00E75A69">
      <w:pPr>
        <w:spacing w:after="0" w:line="240" w:lineRule="auto"/>
        <w:jc w:val="center"/>
        <w:rPr>
          <w:rFonts w:ascii="Times New Roman" w:hAnsi="Times New Roman"/>
          <w:b/>
          <w:bCs/>
          <w:noProof/>
          <w:kern w:val="0"/>
          <w:sz w:val="24"/>
        </w:rPr>
      </w:pPr>
      <w:r>
        <w:rPr>
          <w:rFonts w:ascii="Times New Roman" w:hAnsi="Times New Roman"/>
          <w:b/>
          <w:sz w:val="24"/>
        </w:rPr>
        <w:t>II. Requirements for the Registration of Foreign Exchange Companies and the Procedures for Registering a Foreign Exchange Company, Submitting a Registration Notification, Documents and Information Necessary for the Registration of a Foreign Exchange Company</w:t>
      </w:r>
    </w:p>
    <w:p w14:paraId="1B7AABF9" w14:textId="77777777" w:rsidR="00E75A69" w:rsidRDefault="00E75A69" w:rsidP="00067CB8">
      <w:pPr>
        <w:spacing w:after="0" w:line="240" w:lineRule="auto"/>
        <w:jc w:val="both"/>
        <w:rPr>
          <w:rFonts w:ascii="Times New Roman" w:hAnsi="Times New Roman"/>
          <w:noProof/>
          <w:kern w:val="0"/>
          <w:sz w:val="24"/>
        </w:rPr>
      </w:pPr>
      <w:bookmarkStart w:id="10" w:name="p4"/>
      <w:bookmarkStart w:id="11" w:name="p-1138611"/>
      <w:bookmarkEnd w:id="10"/>
      <w:bookmarkEnd w:id="11"/>
    </w:p>
    <w:p w14:paraId="4BA6A691" w14:textId="1EBEDEEB"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 A capital company which wishes to register operation of a foreign exchange company shall submit a registration notification addressed to Latvijas Banka (Annex 1 to this Regulation) and attach the following documents thereto:</w:t>
      </w:r>
    </w:p>
    <w:p w14:paraId="5350D33B"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lastRenderedPageBreak/>
        <w:t>4.1. a statement from the competent authority that the capital company does not have tax debts;</w:t>
      </w:r>
    </w:p>
    <w:p w14:paraId="5EC44E02"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4.2. a description of the structure of shareholders (members) of the capital company, specifying the percentage of the holding (capital, voting rights) of each shareholder or member and the basis for such holding;</w:t>
      </w:r>
    </w:p>
    <w:p w14:paraId="2BF178D2" w14:textId="3F237D3E"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4.3. a notifications (Annex 2 to this Regulation) regarding each shareholder or member of the capital company (up to the natural person who is the beneficial owner within the meaning of the Law on the Prevention of Money Laundering and Terrorism and Proliferation Financing), the chairperson of the supervisory board (if such has been established), a member of the supervisory board, the chairperson of the executive board, a member of the executive board, a procuration holder and the person who will perform the duties of the person responsible for compliance with the requirements of the Law on the Prevention of Money Laundering and Terrorism and Proliferation Financing in the foreign exchange company and the information referred to in Annex 2 to this Regulation:</w:t>
      </w:r>
    </w:p>
    <w:p w14:paraId="69B4DED0" w14:textId="77777777"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4.3.1. the professional biography of the person (CV – at least for the last 10 years, including the positions held and functions performed);</w:t>
      </w:r>
    </w:p>
    <w:p w14:paraId="5AD4B930" w14:textId="35965307"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4.3.2. if this person is not a resident of Latvia – a document issued by the competent national authority of the country of domicile and residence or registration of this person not earlier than six months prior to the date of submitting the notification, certifying that the candidate for the position is not a person subject to the circumstances referred to in Section 21 of the Law on Payment Services and Electronic Money;</w:t>
      </w:r>
    </w:p>
    <w:p w14:paraId="2DD1484C" w14:textId="77777777"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4.3.3. a copy of or extract from the minutes of the meeting (session) of the competent management body of the capital company, along with the decision on nominating the person for the fulfilment of duties or a copy of the decision of the competent official of the capital company on appointing the person to the relevant position;</w:t>
      </w:r>
    </w:p>
    <w:p w14:paraId="50CF47A0" w14:textId="5883FDA3"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4.3.4. a statement on the personal data protection (Annex 3 to this Regulation);</w:t>
      </w:r>
    </w:p>
    <w:p w14:paraId="3AFBB1EC"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4.4. information on foreign exchange trading venues:</w:t>
      </w:r>
    </w:p>
    <w:p w14:paraId="64E57AAE" w14:textId="77777777"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4.4.1. the construction plans of the premises with an indication of the foreign exchange trading venues and the cash register operations booth or automated foreign exchange trading device installed therein;</w:t>
      </w:r>
    </w:p>
    <w:p w14:paraId="52A05E25" w14:textId="1F5776EC"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4.4.2. photos providing assurance on the conformity of the foreign exchange trading venue with the requirements of Chapter IV of this Regulation;</w:t>
      </w:r>
    </w:p>
    <w:p w14:paraId="6D4891B9" w14:textId="77777777"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4.4.3. if a cash register operations booth has been installed at the foreign exchange trading venue – a copy of the technical passport of the cash register or cash system registered with the State Revenue Service;</w:t>
      </w:r>
    </w:p>
    <w:p w14:paraId="140B4FB6" w14:textId="77777777" w:rsidR="00927DE0" w:rsidRPr="00A15075" w:rsidRDefault="00927DE0" w:rsidP="00E75A69">
      <w:pPr>
        <w:spacing w:after="0" w:line="240" w:lineRule="auto"/>
        <w:ind w:left="709" w:firstLine="709"/>
        <w:jc w:val="both"/>
        <w:rPr>
          <w:rFonts w:ascii="Times New Roman" w:hAnsi="Times New Roman"/>
          <w:noProof/>
          <w:kern w:val="0"/>
          <w:sz w:val="24"/>
        </w:rPr>
      </w:pPr>
      <w:r>
        <w:rPr>
          <w:rFonts w:ascii="Times New Roman" w:hAnsi="Times New Roman"/>
          <w:sz w:val="24"/>
        </w:rPr>
        <w:t>4.4.4. if an automated foreign exchange trading device has been installed at the foreign exchange trading venues – a copy of the technical passport of the device registered with the State Revenue Service.</w:t>
      </w:r>
    </w:p>
    <w:p w14:paraId="7C93557C" w14:textId="77777777" w:rsidR="00E75A69" w:rsidRDefault="00E75A69" w:rsidP="00067CB8">
      <w:pPr>
        <w:spacing w:after="0" w:line="240" w:lineRule="auto"/>
        <w:jc w:val="both"/>
        <w:rPr>
          <w:rFonts w:ascii="Times New Roman" w:hAnsi="Times New Roman"/>
          <w:noProof/>
          <w:kern w:val="0"/>
          <w:sz w:val="24"/>
        </w:rPr>
      </w:pPr>
      <w:bookmarkStart w:id="12" w:name="p5"/>
      <w:bookmarkStart w:id="13" w:name="p-1138612"/>
      <w:bookmarkEnd w:id="12"/>
      <w:bookmarkEnd w:id="13"/>
    </w:p>
    <w:p w14:paraId="10FDA301" w14:textId="774A6861"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5. Documents which can be obtained from the public registers in Latvia or which are already at the disposal of Latvijas Banka with unchanged information therein need not be attached to the notifications referred to in Paragraph 4 of this Regulation and to be submitted to Latvijas Banka. In relation to such documents, the capital company shall indicate the location of their availability or the time of their submission to Latvijas Banka, indicating the date of submission and certifying that the information included therein has not changed since the time of submission.</w:t>
      </w:r>
    </w:p>
    <w:p w14:paraId="2D0F5B8E" w14:textId="77777777" w:rsidR="00E75A69" w:rsidRDefault="00E75A69" w:rsidP="00067CB8">
      <w:pPr>
        <w:spacing w:after="0" w:line="240" w:lineRule="auto"/>
        <w:jc w:val="both"/>
        <w:rPr>
          <w:rFonts w:ascii="Times New Roman" w:hAnsi="Times New Roman"/>
          <w:noProof/>
          <w:kern w:val="0"/>
          <w:sz w:val="24"/>
        </w:rPr>
      </w:pPr>
      <w:bookmarkStart w:id="14" w:name="p6"/>
      <w:bookmarkStart w:id="15" w:name="p-1138613"/>
      <w:bookmarkEnd w:id="14"/>
      <w:bookmarkEnd w:id="15"/>
    </w:p>
    <w:p w14:paraId="6D632571" w14:textId="2F355BCC"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xml:space="preserve">6. If not all documents specified for the registration of a foreign exchange company have been attached to the registration notification or the information indicated therein is incomplete or inaccurate, Latvijas Banka shall, within 10 working days, notify the submitter thereof in writing </w:t>
      </w:r>
      <w:r>
        <w:rPr>
          <w:rFonts w:ascii="Times New Roman" w:hAnsi="Times New Roman"/>
          <w:sz w:val="24"/>
        </w:rPr>
        <w:lastRenderedPageBreak/>
        <w:t>and postpone examination of the registration notification until deficiencies have been eliminated.</w:t>
      </w:r>
    </w:p>
    <w:p w14:paraId="21CF2C7B" w14:textId="77777777" w:rsidR="00E75A69" w:rsidRDefault="00E75A69" w:rsidP="00067CB8">
      <w:pPr>
        <w:spacing w:after="0" w:line="240" w:lineRule="auto"/>
        <w:jc w:val="both"/>
        <w:rPr>
          <w:rFonts w:ascii="Times New Roman" w:hAnsi="Times New Roman"/>
          <w:noProof/>
          <w:kern w:val="0"/>
          <w:sz w:val="24"/>
        </w:rPr>
      </w:pPr>
      <w:bookmarkStart w:id="16" w:name="p7"/>
      <w:bookmarkStart w:id="17" w:name="p-1138614"/>
      <w:bookmarkEnd w:id="16"/>
      <w:bookmarkEnd w:id="17"/>
    </w:p>
    <w:p w14:paraId="0FA05637" w14:textId="41382423"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7. If Latvijas Banka assesses that all information has been submitted in accordance with the requirements of this Regulation, it shall commence the substantive assessment process from the moment when the documents necessary for registration have been received by Latvijas Banka in full.</w:t>
      </w:r>
    </w:p>
    <w:p w14:paraId="6B0EF479" w14:textId="77777777" w:rsidR="00E75A69" w:rsidRDefault="00E75A69" w:rsidP="00067CB8">
      <w:pPr>
        <w:spacing w:after="0" w:line="240" w:lineRule="auto"/>
        <w:jc w:val="both"/>
        <w:rPr>
          <w:rFonts w:ascii="Times New Roman" w:hAnsi="Times New Roman"/>
          <w:noProof/>
          <w:kern w:val="0"/>
          <w:sz w:val="24"/>
        </w:rPr>
      </w:pPr>
      <w:bookmarkStart w:id="18" w:name="p8"/>
      <w:bookmarkStart w:id="19" w:name="p-1138615"/>
      <w:bookmarkEnd w:id="18"/>
      <w:bookmarkEnd w:id="19"/>
    </w:p>
    <w:p w14:paraId="151840B1" w14:textId="23EA356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8. Latvijas Banka shall, on its website, publish information on foreign exchange companies that have the right to provide foreign exchange trading services, indicating the following information:</w:t>
      </w:r>
    </w:p>
    <w:p w14:paraId="5E768F6E"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8.1. the firm name, registration number and registered office;</w:t>
      </w:r>
    </w:p>
    <w:p w14:paraId="05695398"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8.2. the addresses of foreign exchange trading venues;</w:t>
      </w:r>
    </w:p>
    <w:p w14:paraId="34B89F86"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8.3. the registration number and date with the register of foreign exchange companies maintained by Latvijas Banka;</w:t>
      </w:r>
    </w:p>
    <w:p w14:paraId="29CC9F17"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8.4. the date on which the operation of a foreign exchange company or its trading venues has been suspended or terminated.</w:t>
      </w:r>
    </w:p>
    <w:p w14:paraId="7714FB28" w14:textId="77777777" w:rsidR="00E75A69" w:rsidRDefault="00E75A69" w:rsidP="00067CB8">
      <w:pPr>
        <w:spacing w:after="0" w:line="240" w:lineRule="auto"/>
        <w:jc w:val="both"/>
        <w:rPr>
          <w:rFonts w:ascii="Times New Roman" w:hAnsi="Times New Roman"/>
          <w:noProof/>
          <w:kern w:val="0"/>
          <w:sz w:val="24"/>
        </w:rPr>
      </w:pPr>
      <w:bookmarkStart w:id="20" w:name="p9"/>
      <w:bookmarkStart w:id="21" w:name="p-1138616"/>
      <w:bookmarkEnd w:id="20"/>
      <w:bookmarkEnd w:id="21"/>
    </w:p>
    <w:p w14:paraId="29FFECCE" w14:textId="3F1DD8DA"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9. If the information to be included on the website of Latvijas Banka changes, a foreign exchange company shall inform Latvijas Banka thereof within 15 days, submitting a submission in free form for the content of the changes and the documents certifying them.</w:t>
      </w:r>
    </w:p>
    <w:p w14:paraId="05F586C1" w14:textId="77777777" w:rsidR="00E75A69" w:rsidRDefault="00E75A69" w:rsidP="00067CB8">
      <w:pPr>
        <w:spacing w:after="0" w:line="240" w:lineRule="auto"/>
        <w:jc w:val="both"/>
        <w:rPr>
          <w:rFonts w:ascii="Times New Roman" w:hAnsi="Times New Roman"/>
          <w:noProof/>
          <w:kern w:val="0"/>
          <w:sz w:val="24"/>
        </w:rPr>
      </w:pPr>
      <w:bookmarkStart w:id="22" w:name="p10"/>
      <w:bookmarkStart w:id="23" w:name="p-1138617"/>
      <w:bookmarkEnd w:id="22"/>
      <w:bookmarkEnd w:id="23"/>
    </w:p>
    <w:p w14:paraId="5A2C5E32" w14:textId="7AF4372C"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10. In the event of a change in the name (firm name), registration number or registered office of a foreign exchange company, the date of the change shall be indicated in the submission.</w:t>
      </w:r>
    </w:p>
    <w:p w14:paraId="1079C396" w14:textId="77777777" w:rsidR="00E75A69" w:rsidRDefault="00E75A69" w:rsidP="00067CB8">
      <w:pPr>
        <w:spacing w:after="0" w:line="240" w:lineRule="auto"/>
        <w:jc w:val="both"/>
        <w:rPr>
          <w:rFonts w:ascii="Times New Roman" w:hAnsi="Times New Roman"/>
          <w:noProof/>
          <w:kern w:val="0"/>
          <w:sz w:val="24"/>
        </w:rPr>
      </w:pPr>
      <w:bookmarkStart w:id="24" w:name="p11"/>
      <w:bookmarkStart w:id="25" w:name="p-1138618"/>
      <w:bookmarkEnd w:id="24"/>
      <w:bookmarkEnd w:id="25"/>
    </w:p>
    <w:p w14:paraId="73268951" w14:textId="373F3FA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11. Latvijas Banka shall make changes to the register of foreign exchange companies within 15 days after receipt of all necessary documents prepared and drawn up in accordance with the requirements of the legal acts.</w:t>
      </w:r>
    </w:p>
    <w:p w14:paraId="010A71D7" w14:textId="77777777" w:rsidR="00E75A69" w:rsidRDefault="00E75A69" w:rsidP="00067CB8">
      <w:pPr>
        <w:spacing w:after="0" w:line="240" w:lineRule="auto"/>
        <w:jc w:val="both"/>
        <w:rPr>
          <w:rFonts w:ascii="Times New Roman" w:hAnsi="Times New Roman"/>
          <w:noProof/>
          <w:kern w:val="0"/>
          <w:sz w:val="24"/>
        </w:rPr>
      </w:pPr>
      <w:bookmarkStart w:id="26" w:name="p12"/>
      <w:bookmarkStart w:id="27" w:name="p-1138619"/>
      <w:bookmarkEnd w:id="26"/>
      <w:bookmarkEnd w:id="27"/>
    </w:p>
    <w:p w14:paraId="286ECA82" w14:textId="2A5103C5"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12. A foreign exchange company shall inform Latvijas Banka of the establishment of a new foreign exchange trading venue by submitting a submission in free form and attaching thereto the information referred to in Sub-paragraph 5.4 of this Regulation.</w:t>
      </w:r>
    </w:p>
    <w:p w14:paraId="79471133" w14:textId="77777777" w:rsidR="00E75A69" w:rsidRDefault="00E75A69" w:rsidP="00067CB8">
      <w:pPr>
        <w:spacing w:after="0" w:line="240" w:lineRule="auto"/>
        <w:jc w:val="both"/>
        <w:rPr>
          <w:rFonts w:ascii="Times New Roman" w:hAnsi="Times New Roman"/>
          <w:noProof/>
          <w:kern w:val="0"/>
          <w:sz w:val="24"/>
        </w:rPr>
      </w:pPr>
      <w:bookmarkStart w:id="28" w:name="p13"/>
      <w:bookmarkStart w:id="29" w:name="p-1138620"/>
      <w:bookmarkEnd w:id="28"/>
      <w:bookmarkEnd w:id="29"/>
    </w:p>
    <w:p w14:paraId="3D5BAE39" w14:textId="08BDED58"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13. A foreign exchange company shall inform Latvijas Banka of the use of an automated foreign exchange trading device at a foreign exchange trading venue by submitting a submission in free form and attaching thereto the information referred to in Sub-paragraph 4.4 of this Regulation.</w:t>
      </w:r>
    </w:p>
    <w:p w14:paraId="5DE8BC5B" w14:textId="77777777" w:rsidR="00E75A69" w:rsidRDefault="00E75A69" w:rsidP="00067CB8">
      <w:pPr>
        <w:spacing w:after="0" w:line="240" w:lineRule="auto"/>
        <w:jc w:val="both"/>
        <w:rPr>
          <w:rFonts w:ascii="Times New Roman" w:hAnsi="Times New Roman"/>
          <w:noProof/>
          <w:kern w:val="0"/>
          <w:sz w:val="24"/>
        </w:rPr>
      </w:pPr>
      <w:bookmarkStart w:id="30" w:name="p14"/>
      <w:bookmarkStart w:id="31" w:name="p-1138621"/>
      <w:bookmarkEnd w:id="30"/>
      <w:bookmarkEnd w:id="31"/>
    </w:p>
    <w:p w14:paraId="0137A81D" w14:textId="366BBAC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14. Latvijas Banka shall, within 30 days after receipt of the documents and information referred to in Paragraphs 12 and 13 of the Regulation, verify, if necessary, by visiting and inspecting on site, the conformity of the new foreign exchange trading venues or automated foreign exchange trading devices installed by the foreign exchange company with the requirements of this Regulation.</w:t>
      </w:r>
    </w:p>
    <w:p w14:paraId="35CF04F1" w14:textId="77777777" w:rsidR="00E75A69" w:rsidRDefault="00E75A69" w:rsidP="00067CB8">
      <w:pPr>
        <w:spacing w:after="0" w:line="240" w:lineRule="auto"/>
        <w:jc w:val="both"/>
        <w:rPr>
          <w:rFonts w:ascii="Times New Roman" w:hAnsi="Times New Roman"/>
          <w:noProof/>
          <w:kern w:val="0"/>
          <w:sz w:val="24"/>
        </w:rPr>
      </w:pPr>
      <w:bookmarkStart w:id="32" w:name="p15"/>
      <w:bookmarkStart w:id="33" w:name="p-1138622"/>
      <w:bookmarkEnd w:id="32"/>
      <w:bookmarkEnd w:id="33"/>
    </w:p>
    <w:p w14:paraId="4F39071F" w14:textId="448ED00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15. When establishing that the new foreign exchange trading venue of a foreign exchange company or the automated foreign exchange trading device installed by it does not conform to the requirements of this Regulation, Latvijas Banka shall determine a time limit for the elimination of non-conformities.</w:t>
      </w:r>
    </w:p>
    <w:p w14:paraId="50CE9B5B" w14:textId="77777777" w:rsidR="00E75A69" w:rsidRDefault="00E75A69" w:rsidP="00067CB8">
      <w:pPr>
        <w:spacing w:after="0" w:line="240" w:lineRule="auto"/>
        <w:jc w:val="both"/>
        <w:rPr>
          <w:rFonts w:ascii="Times New Roman" w:hAnsi="Times New Roman"/>
          <w:noProof/>
          <w:kern w:val="0"/>
          <w:sz w:val="24"/>
        </w:rPr>
      </w:pPr>
      <w:bookmarkStart w:id="34" w:name="p16"/>
      <w:bookmarkStart w:id="35" w:name="p-1138623"/>
      <w:bookmarkEnd w:id="34"/>
      <w:bookmarkEnd w:id="35"/>
    </w:p>
    <w:p w14:paraId="59D31F01" w14:textId="61FD6312"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16. When establishing that the new foreign exchange trading venue of a foreign exchange company or the automated foreign exchange trading device installed by it conforms to the requirements of this Regulation, Latvijas Banka shall update the information to be included in the register of foreign exchange companies relating to the particular foreign exchange company.</w:t>
      </w:r>
    </w:p>
    <w:p w14:paraId="015BAE0D" w14:textId="77777777" w:rsidR="00E75A69" w:rsidRDefault="00E75A69" w:rsidP="00067CB8">
      <w:pPr>
        <w:spacing w:after="0" w:line="240" w:lineRule="auto"/>
        <w:jc w:val="both"/>
        <w:rPr>
          <w:rFonts w:ascii="Times New Roman" w:hAnsi="Times New Roman"/>
          <w:noProof/>
          <w:kern w:val="0"/>
          <w:sz w:val="24"/>
        </w:rPr>
      </w:pPr>
      <w:bookmarkStart w:id="36" w:name="p17"/>
      <w:bookmarkStart w:id="37" w:name="p-1138624"/>
      <w:bookmarkEnd w:id="36"/>
      <w:bookmarkEnd w:id="37"/>
    </w:p>
    <w:p w14:paraId="13596081" w14:textId="212AC88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17. If the operation of a foreign exchange trading venue or the use of an automated foreign exchange trading device installed therein is discontinued, a foreign exchange company shall inform Latvijas Banka thereof within 15 days by submitting a submission in free form.</w:t>
      </w:r>
    </w:p>
    <w:p w14:paraId="2D76CDF8" w14:textId="77777777" w:rsidR="00E75A69" w:rsidRDefault="00E75A69" w:rsidP="00067CB8">
      <w:pPr>
        <w:spacing w:after="0" w:line="240" w:lineRule="auto"/>
        <w:jc w:val="both"/>
        <w:rPr>
          <w:rFonts w:ascii="Times New Roman" w:hAnsi="Times New Roman"/>
          <w:noProof/>
          <w:kern w:val="0"/>
          <w:sz w:val="24"/>
        </w:rPr>
      </w:pPr>
      <w:bookmarkStart w:id="38" w:name="p18"/>
      <w:bookmarkStart w:id="39" w:name="p-1138625"/>
      <w:bookmarkEnd w:id="38"/>
      <w:bookmarkEnd w:id="39"/>
    </w:p>
    <w:p w14:paraId="66D7E0FE" w14:textId="3530D562"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18. A foreign exchange company shall inform Latvijas Banka of resuming the operation of a foreign exchange trading venue or the use of an automated foreign exchange trading device by submitting a submission in free form, indicating the date of resuming the operation of the foreign exchange trading venue or the use of the automated foreign exchange trading device.</w:t>
      </w:r>
    </w:p>
    <w:p w14:paraId="43CB1A4B" w14:textId="77777777" w:rsidR="00E75A69" w:rsidRDefault="00E75A69" w:rsidP="00067CB8">
      <w:pPr>
        <w:spacing w:after="0" w:line="240" w:lineRule="auto"/>
        <w:jc w:val="both"/>
        <w:rPr>
          <w:rFonts w:ascii="Times New Roman" w:hAnsi="Times New Roman"/>
          <w:noProof/>
          <w:kern w:val="0"/>
          <w:sz w:val="24"/>
        </w:rPr>
      </w:pPr>
      <w:bookmarkStart w:id="40" w:name="p19"/>
      <w:bookmarkStart w:id="41" w:name="p-1138626"/>
      <w:bookmarkEnd w:id="40"/>
      <w:bookmarkEnd w:id="41"/>
    </w:p>
    <w:p w14:paraId="02DF6FF5" w14:textId="41C87F5E"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19. A foreign exchange company may discontinue foreign exchange trading for a period of up to six months. The period for which an emergency situation has been declared in the State, within the meaning of the law On Emergency Situation and State of Exception, shall not be included in the foreign exchange trading suspension period. Upon a motivated request from the foreign exchange company, Latvijas Banka may allow the foreign exchange trading suspension period to be extended for up to additional six months.</w:t>
      </w:r>
    </w:p>
    <w:p w14:paraId="18E102CC" w14:textId="77777777" w:rsidR="00E75A69" w:rsidRDefault="00E75A69" w:rsidP="00067CB8">
      <w:pPr>
        <w:spacing w:after="0" w:line="240" w:lineRule="auto"/>
        <w:jc w:val="both"/>
        <w:rPr>
          <w:rFonts w:ascii="Times New Roman" w:hAnsi="Times New Roman"/>
          <w:noProof/>
          <w:kern w:val="0"/>
          <w:sz w:val="24"/>
        </w:rPr>
      </w:pPr>
      <w:bookmarkStart w:id="42" w:name="p20"/>
      <w:bookmarkStart w:id="43" w:name="p-1138627"/>
      <w:bookmarkEnd w:id="42"/>
      <w:bookmarkEnd w:id="43"/>
    </w:p>
    <w:p w14:paraId="50D6AAE6" w14:textId="61BC8902" w:rsidR="00927DE0" w:rsidRDefault="00927DE0" w:rsidP="00067CB8">
      <w:pPr>
        <w:spacing w:after="0" w:line="240" w:lineRule="auto"/>
        <w:jc w:val="both"/>
        <w:rPr>
          <w:rFonts w:ascii="Times New Roman" w:hAnsi="Times New Roman"/>
          <w:noProof/>
          <w:kern w:val="0"/>
          <w:sz w:val="24"/>
        </w:rPr>
      </w:pPr>
      <w:r>
        <w:rPr>
          <w:rFonts w:ascii="Times New Roman" w:hAnsi="Times New Roman"/>
          <w:sz w:val="24"/>
        </w:rPr>
        <w:t>20. If a foreign exchange company wishes to resume foreign exchange trading, it shall submit a respective submission to Latvijas Banka in free form, informing of the date of resuming the foreign exchange trading.</w:t>
      </w:r>
    </w:p>
    <w:p w14:paraId="0BCAC8D5" w14:textId="77777777" w:rsidR="00E75A69" w:rsidRPr="00A15075" w:rsidRDefault="00E75A69" w:rsidP="00067CB8">
      <w:pPr>
        <w:spacing w:after="0" w:line="240" w:lineRule="auto"/>
        <w:jc w:val="both"/>
        <w:rPr>
          <w:rFonts w:ascii="Times New Roman" w:hAnsi="Times New Roman"/>
          <w:noProof/>
          <w:kern w:val="0"/>
          <w:sz w:val="24"/>
          <w:lang w:val="lv-LV"/>
        </w:rPr>
      </w:pPr>
    </w:p>
    <w:p w14:paraId="5667096E" w14:textId="77777777" w:rsidR="00927DE0" w:rsidRPr="00A15075" w:rsidRDefault="00927DE0" w:rsidP="00E75A69">
      <w:pPr>
        <w:spacing w:after="0" w:line="240" w:lineRule="auto"/>
        <w:jc w:val="center"/>
        <w:rPr>
          <w:rFonts w:ascii="Times New Roman" w:hAnsi="Times New Roman"/>
          <w:b/>
          <w:bCs/>
          <w:noProof/>
          <w:kern w:val="0"/>
          <w:sz w:val="24"/>
        </w:rPr>
      </w:pPr>
      <w:bookmarkStart w:id="44" w:name="n3"/>
      <w:bookmarkStart w:id="45" w:name="n-1138628"/>
      <w:bookmarkEnd w:id="44"/>
      <w:bookmarkEnd w:id="45"/>
      <w:r>
        <w:rPr>
          <w:rFonts w:ascii="Times New Roman" w:hAnsi="Times New Roman"/>
          <w:b/>
          <w:sz w:val="24"/>
        </w:rPr>
        <w:t>III. Information and Documents to be Submitted in Relation to the Change of a Shareholder or Member (up to the Natural Person who is the Beneficial Owner within the Meaning of the Law on the Prevention of Money Laundering and Terrorism and Proliferation Financing), the Chairperson of the Supervisory Board (if Such has been Established), a Member of the Supervisory Board, the Chairperson of the Executive Board, a Member of the Executive Board, a Procuration Holder or the Person Responsible for Compliance with the Requirements of the Law on the Prevention of Money Laundering and Terrorism and Proliferation Financing in a Foreign Exchange Company and the Procedures for the Submission of this Information</w:t>
      </w:r>
    </w:p>
    <w:p w14:paraId="4820C377" w14:textId="77777777" w:rsidR="00E75A69" w:rsidRDefault="00E75A69" w:rsidP="00067CB8">
      <w:pPr>
        <w:spacing w:after="0" w:line="240" w:lineRule="auto"/>
        <w:jc w:val="both"/>
        <w:rPr>
          <w:rFonts w:ascii="Times New Roman" w:hAnsi="Times New Roman"/>
          <w:noProof/>
          <w:kern w:val="0"/>
          <w:sz w:val="24"/>
        </w:rPr>
      </w:pPr>
      <w:bookmarkStart w:id="46" w:name="p21"/>
      <w:bookmarkStart w:id="47" w:name="p-1138629"/>
      <w:bookmarkEnd w:id="46"/>
      <w:bookmarkEnd w:id="47"/>
    </w:p>
    <w:p w14:paraId="49E1A391" w14:textId="7D873C49"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21. A foreign exchange company shall submit to Latvijas Banka the information provided for in Annex 2 to this Regulation on the change of its shareholder or member (up to the natural person who is the beneficial owner within the meaning of the Law on the Prevention of Money Laundering and Terrorism and Proliferation Financing), the chairperson of the supervisory board (if such has been established), a member of the supervisory board, the chairperson of the executive board, a member of the executive board, a procuration holder and the person responsible for compliance with the requirements of the Law on the Prevention of Money Laundering and Terrorism and Proliferation Financing in the foreign exchange company:</w:t>
      </w:r>
    </w:p>
    <w:p w14:paraId="704CCD03"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21.1. the professional biography of the person (CV – at least for the last 10 years, including the positions held and functions performed);</w:t>
      </w:r>
    </w:p>
    <w:p w14:paraId="4D61D60A" w14:textId="077FF084"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21.2. if this person is not a resident of Latvia – a document issued by the competent national authority of the country of domicile and residence or registration of this person not earlier than six months prior to the date of submitting the notification, certifying that the candidate for the position is not a person subject to the circumstances referred to in Section 21 of the Law on Payment Services and Electronic Money;</w:t>
      </w:r>
    </w:p>
    <w:p w14:paraId="3D5D117A"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21.3. a copy of or extract from the minutes of the meeting (session) of the competent management body of the foreign exchange company, along with the decision on nominating the person for the fulfilment of duties or a copy of the decision of the competent official of the foreign exchange company on appointing the person to the relevant position;</w:t>
      </w:r>
    </w:p>
    <w:p w14:paraId="367458FA" w14:textId="23918CD1"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21.4. a statement on the personal data protection (Annex 3 to this Regulation).</w:t>
      </w:r>
    </w:p>
    <w:p w14:paraId="7DA45D10" w14:textId="77777777" w:rsidR="00E75A69" w:rsidRDefault="00E75A69" w:rsidP="00067CB8">
      <w:pPr>
        <w:spacing w:after="0" w:line="240" w:lineRule="auto"/>
        <w:jc w:val="both"/>
        <w:rPr>
          <w:rFonts w:ascii="Times New Roman" w:hAnsi="Times New Roman"/>
          <w:b/>
          <w:bCs/>
          <w:noProof/>
          <w:kern w:val="0"/>
          <w:sz w:val="24"/>
        </w:rPr>
      </w:pPr>
      <w:bookmarkStart w:id="48" w:name="n4"/>
      <w:bookmarkStart w:id="49" w:name="n-1138630"/>
      <w:bookmarkEnd w:id="48"/>
      <w:bookmarkEnd w:id="49"/>
    </w:p>
    <w:p w14:paraId="288638A0" w14:textId="0662214E" w:rsidR="00927DE0" w:rsidRPr="00A15075" w:rsidRDefault="00927DE0" w:rsidP="00E75A69">
      <w:pPr>
        <w:spacing w:after="0" w:line="240" w:lineRule="auto"/>
        <w:jc w:val="center"/>
        <w:rPr>
          <w:rFonts w:ascii="Times New Roman" w:hAnsi="Times New Roman"/>
          <w:b/>
          <w:bCs/>
          <w:noProof/>
          <w:kern w:val="0"/>
          <w:sz w:val="24"/>
        </w:rPr>
      </w:pPr>
      <w:r>
        <w:rPr>
          <w:rFonts w:ascii="Times New Roman" w:hAnsi="Times New Roman"/>
          <w:b/>
          <w:sz w:val="24"/>
        </w:rPr>
        <w:lastRenderedPageBreak/>
        <w:t>IV. Foreign Exchange Trading Requirements and Procedures for Establishing a Foreign Exchange Trading Venues and Conducting Foreign Exchange Trading</w:t>
      </w:r>
    </w:p>
    <w:p w14:paraId="1C3F8E04" w14:textId="77777777" w:rsidR="00E75A69" w:rsidRDefault="00E75A69" w:rsidP="00067CB8">
      <w:pPr>
        <w:spacing w:after="0" w:line="240" w:lineRule="auto"/>
        <w:jc w:val="both"/>
        <w:rPr>
          <w:rFonts w:ascii="Times New Roman" w:hAnsi="Times New Roman"/>
          <w:noProof/>
          <w:kern w:val="0"/>
          <w:sz w:val="24"/>
        </w:rPr>
      </w:pPr>
      <w:bookmarkStart w:id="50" w:name="p22"/>
      <w:bookmarkStart w:id="51" w:name="p-1138631"/>
      <w:bookmarkEnd w:id="50"/>
      <w:bookmarkEnd w:id="51"/>
    </w:p>
    <w:p w14:paraId="403728BE" w14:textId="25933AB2"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22. A foreign exchange company may conduct foreign exchange trading at a specially equipped foreign exchange trading venue or via the website of the foreign exchange company.</w:t>
      </w:r>
    </w:p>
    <w:p w14:paraId="76179E77" w14:textId="77777777" w:rsidR="00E75A69" w:rsidRDefault="00E75A69" w:rsidP="00067CB8">
      <w:pPr>
        <w:spacing w:after="0" w:line="240" w:lineRule="auto"/>
        <w:jc w:val="both"/>
        <w:rPr>
          <w:rFonts w:ascii="Times New Roman" w:hAnsi="Times New Roman"/>
          <w:noProof/>
          <w:kern w:val="0"/>
          <w:sz w:val="24"/>
        </w:rPr>
      </w:pPr>
      <w:bookmarkStart w:id="52" w:name="p23"/>
      <w:bookmarkStart w:id="53" w:name="p-1138632"/>
      <w:bookmarkEnd w:id="52"/>
      <w:bookmarkEnd w:id="53"/>
    </w:p>
    <w:p w14:paraId="1F22D9F7" w14:textId="4D37F0A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23. A foreign exchange company shall display information on its registration as a foreign exchange company in a place visible to the customer and on the website of the foreign exchange company (if any).</w:t>
      </w:r>
    </w:p>
    <w:p w14:paraId="0F45EF5C" w14:textId="77777777" w:rsidR="00E75A69" w:rsidRDefault="00E75A69" w:rsidP="00067CB8">
      <w:pPr>
        <w:spacing w:after="0" w:line="240" w:lineRule="auto"/>
        <w:jc w:val="both"/>
        <w:rPr>
          <w:rFonts w:ascii="Times New Roman" w:hAnsi="Times New Roman"/>
          <w:noProof/>
          <w:kern w:val="0"/>
          <w:sz w:val="24"/>
        </w:rPr>
      </w:pPr>
      <w:bookmarkStart w:id="54" w:name="p24"/>
      <w:bookmarkStart w:id="55" w:name="p-1138633"/>
      <w:bookmarkEnd w:id="54"/>
      <w:bookmarkEnd w:id="55"/>
    </w:p>
    <w:p w14:paraId="1710A383" w14:textId="032721BD"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24. A foreign exchange company may conduct other types of commercial activity at the foreign exchange trading venue if it does not compromise the achievement of the purpose of registration of foreign exchange companies and the conformity with the requirements of legal acts in relation to foreign exchange trading.</w:t>
      </w:r>
    </w:p>
    <w:p w14:paraId="519DBE39" w14:textId="77777777" w:rsidR="00E75A69" w:rsidRDefault="00E75A69" w:rsidP="00067CB8">
      <w:pPr>
        <w:spacing w:after="0" w:line="240" w:lineRule="auto"/>
        <w:jc w:val="both"/>
        <w:rPr>
          <w:rFonts w:ascii="Times New Roman" w:hAnsi="Times New Roman"/>
          <w:noProof/>
          <w:kern w:val="0"/>
          <w:sz w:val="24"/>
        </w:rPr>
      </w:pPr>
      <w:bookmarkStart w:id="56" w:name="p25"/>
      <w:bookmarkStart w:id="57" w:name="p-1138634"/>
      <w:bookmarkEnd w:id="56"/>
      <w:bookmarkEnd w:id="57"/>
    </w:p>
    <w:p w14:paraId="745D96B4" w14:textId="08FC4989"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25. A foreign exchange company shall conduct foreign exchange trading in conformity with the requirements for the prevention of money laundering and terrorism and proliferation financing and sanctions risk management laid down in legal acts.</w:t>
      </w:r>
    </w:p>
    <w:p w14:paraId="6A32D64A" w14:textId="77777777" w:rsidR="00E75A69" w:rsidRDefault="00E75A69" w:rsidP="00067CB8">
      <w:pPr>
        <w:spacing w:after="0" w:line="240" w:lineRule="auto"/>
        <w:jc w:val="both"/>
        <w:rPr>
          <w:rFonts w:ascii="Times New Roman" w:hAnsi="Times New Roman"/>
          <w:noProof/>
          <w:kern w:val="0"/>
          <w:sz w:val="24"/>
        </w:rPr>
      </w:pPr>
      <w:bookmarkStart w:id="58" w:name="p26"/>
      <w:bookmarkStart w:id="59" w:name="p-1138635"/>
      <w:bookmarkEnd w:id="58"/>
      <w:bookmarkEnd w:id="59"/>
    </w:p>
    <w:p w14:paraId="456B677C" w14:textId="2B97660D"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26. The foreign exchange trading venue specifically equipped for foreign exchange trading must be located in non-residential premises accessible to the public where visitors may stay and receive various services; it must be equipped with a lockable cash register operations booth and an adjacent customer zone or an automated foreign exchange trading device.</w:t>
      </w:r>
    </w:p>
    <w:p w14:paraId="16E0E42C" w14:textId="77777777" w:rsidR="00E75A69" w:rsidRDefault="00E75A69" w:rsidP="00067CB8">
      <w:pPr>
        <w:spacing w:after="0" w:line="240" w:lineRule="auto"/>
        <w:jc w:val="both"/>
        <w:rPr>
          <w:rFonts w:ascii="Times New Roman" w:hAnsi="Times New Roman"/>
          <w:noProof/>
          <w:kern w:val="0"/>
          <w:sz w:val="24"/>
        </w:rPr>
      </w:pPr>
      <w:bookmarkStart w:id="60" w:name="p27"/>
      <w:bookmarkStart w:id="61" w:name="p-1138636"/>
      <w:bookmarkEnd w:id="60"/>
      <w:bookmarkEnd w:id="61"/>
    </w:p>
    <w:p w14:paraId="446DCFB2" w14:textId="3B53BF5B"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27. A foreign exchange company may conduct foreign exchange trading via its website, ensuring the execution of the transaction at the foreign exchange trading venue established in accordance with the procedures laid down in this Regulation. The foreign exchange company may also ensure the execution of the transactions made on the website of the foreign exchange company in the form of a fully insured delivery, sending the sold currency that is not euro (hereinafter – the foreign currency) in cash to the postal address of the customer in Latvia by registered mail or using a courier service. Before commencing foreign exchange trading on its website, the foreign exchange company shall inform Latvijas Banka thereof as well as fulfil other requirements of the legal acts applicable to the type of the particular activity.</w:t>
      </w:r>
    </w:p>
    <w:p w14:paraId="69F8BA3A" w14:textId="77777777" w:rsidR="00E75A69" w:rsidRDefault="00E75A69" w:rsidP="00067CB8">
      <w:pPr>
        <w:spacing w:after="0" w:line="240" w:lineRule="auto"/>
        <w:jc w:val="both"/>
        <w:rPr>
          <w:rFonts w:ascii="Times New Roman" w:hAnsi="Times New Roman"/>
          <w:noProof/>
          <w:kern w:val="0"/>
          <w:sz w:val="24"/>
        </w:rPr>
      </w:pPr>
      <w:bookmarkStart w:id="62" w:name="p28"/>
      <w:bookmarkStart w:id="63" w:name="p-1138637"/>
      <w:bookmarkEnd w:id="62"/>
      <w:bookmarkEnd w:id="63"/>
    </w:p>
    <w:p w14:paraId="43C5BCBA" w14:textId="4C9E24DB"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28. The following shall be ensured in a cash register operations booth and an automated foreign exchange trading device:</w:t>
      </w:r>
    </w:p>
    <w:p w14:paraId="13E5F5FA"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28.1. the preservation of funds;</w:t>
      </w:r>
    </w:p>
    <w:p w14:paraId="781A3974"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28.2. the recording and accounting of transactions;</w:t>
      </w:r>
    </w:p>
    <w:p w14:paraId="211B1BD7"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28.3. the customer identification as well as the copying of customer identification documents in the cash register operations booth;</w:t>
      </w:r>
    </w:p>
    <w:p w14:paraId="2807D4F5"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28.4. the protection and preservation of customer identification data;</w:t>
      </w:r>
    </w:p>
    <w:p w14:paraId="4F818A47"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28.5. the verification of money notes;</w:t>
      </w:r>
    </w:p>
    <w:p w14:paraId="37A2A660"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28.6. the physical security, preventing unauthorised persons from unhindered access.</w:t>
      </w:r>
    </w:p>
    <w:p w14:paraId="1B030BC4" w14:textId="77777777" w:rsidR="00E75A69" w:rsidRDefault="00E75A69" w:rsidP="00067CB8">
      <w:pPr>
        <w:spacing w:after="0" w:line="240" w:lineRule="auto"/>
        <w:jc w:val="both"/>
        <w:rPr>
          <w:rFonts w:ascii="Times New Roman" w:hAnsi="Times New Roman"/>
          <w:noProof/>
          <w:kern w:val="0"/>
          <w:sz w:val="24"/>
        </w:rPr>
      </w:pPr>
      <w:bookmarkStart w:id="64" w:name="p29"/>
      <w:bookmarkStart w:id="65" w:name="p-1138638"/>
      <w:bookmarkEnd w:id="64"/>
      <w:bookmarkEnd w:id="65"/>
    </w:p>
    <w:p w14:paraId="75D58FE2" w14:textId="4A5E3423"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29. From the side of the customer area, the window of a cash register operations booth must be structurally separated in such a way as to ensure the confidentiality of the transaction.</w:t>
      </w:r>
    </w:p>
    <w:p w14:paraId="6569A62B" w14:textId="77777777" w:rsidR="00E75A69" w:rsidRDefault="00E75A69" w:rsidP="00067CB8">
      <w:pPr>
        <w:spacing w:after="0" w:line="240" w:lineRule="auto"/>
        <w:jc w:val="both"/>
        <w:rPr>
          <w:rFonts w:ascii="Times New Roman" w:hAnsi="Times New Roman"/>
          <w:noProof/>
          <w:kern w:val="0"/>
          <w:sz w:val="24"/>
        </w:rPr>
      </w:pPr>
      <w:bookmarkStart w:id="66" w:name="p30"/>
      <w:bookmarkStart w:id="67" w:name="p-1138639"/>
      <w:bookmarkEnd w:id="66"/>
      <w:bookmarkEnd w:id="67"/>
    </w:p>
    <w:p w14:paraId="1CFDB73B" w14:textId="5EE72B01"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30. The customer area must be:</w:t>
      </w:r>
    </w:p>
    <w:p w14:paraId="4C6B1C16"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30.1. separated from the premises where other types of activities take place;</w:t>
      </w:r>
    </w:p>
    <w:p w14:paraId="44216709"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30.2. separated in such a way that the pedestrian flow is prevented from crossing it;</w:t>
      </w:r>
    </w:p>
    <w:p w14:paraId="507AA573"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30.3. well-lit so that the customer can recognise the security elements of money notes and assess the quality of money notes;</w:t>
      </w:r>
    </w:p>
    <w:p w14:paraId="0C2A1D2C"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lastRenderedPageBreak/>
        <w:t>30.4. not smaller than 1 m</w:t>
      </w:r>
      <w:r>
        <w:rPr>
          <w:rFonts w:ascii="Times New Roman" w:hAnsi="Times New Roman"/>
          <w:sz w:val="24"/>
          <w:vertAlign w:val="superscript"/>
        </w:rPr>
        <w:t>2</w:t>
      </w:r>
      <w:r>
        <w:rPr>
          <w:rFonts w:ascii="Times New Roman" w:hAnsi="Times New Roman"/>
          <w:sz w:val="24"/>
        </w:rPr>
        <w:t>.</w:t>
      </w:r>
    </w:p>
    <w:p w14:paraId="4BAC6889" w14:textId="77777777" w:rsidR="00E75A69" w:rsidRDefault="00E75A69" w:rsidP="00067CB8">
      <w:pPr>
        <w:spacing w:after="0" w:line="240" w:lineRule="auto"/>
        <w:jc w:val="both"/>
        <w:rPr>
          <w:rFonts w:ascii="Times New Roman" w:hAnsi="Times New Roman"/>
          <w:noProof/>
          <w:kern w:val="0"/>
          <w:sz w:val="24"/>
        </w:rPr>
      </w:pPr>
      <w:bookmarkStart w:id="68" w:name="p31"/>
      <w:bookmarkStart w:id="69" w:name="p-1138640"/>
      <w:bookmarkEnd w:id="68"/>
      <w:bookmarkEnd w:id="69"/>
    </w:p>
    <w:p w14:paraId="46ADE625" w14:textId="2118B38A"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31. It is prohibited to keep the personal money of the cashier in a cash register operations booth in an amount exceeding three monthly wages. The money of the cashier shall be kept in a special lockable place intended for this purpose.</w:t>
      </w:r>
    </w:p>
    <w:p w14:paraId="7226591A" w14:textId="77777777" w:rsidR="00E75A69" w:rsidRDefault="00E75A69" w:rsidP="00067CB8">
      <w:pPr>
        <w:spacing w:after="0" w:line="240" w:lineRule="auto"/>
        <w:jc w:val="both"/>
        <w:rPr>
          <w:rFonts w:ascii="Times New Roman" w:hAnsi="Times New Roman"/>
          <w:noProof/>
          <w:kern w:val="0"/>
          <w:sz w:val="24"/>
        </w:rPr>
      </w:pPr>
      <w:bookmarkStart w:id="70" w:name="p32"/>
      <w:bookmarkStart w:id="71" w:name="p-1138641"/>
      <w:bookmarkEnd w:id="70"/>
      <w:bookmarkEnd w:id="71"/>
    </w:p>
    <w:p w14:paraId="1862E605" w14:textId="5A00F791"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32. Unauthorised persons are prohibited from being in a cash register operations booth.</w:t>
      </w:r>
    </w:p>
    <w:p w14:paraId="494E61AB" w14:textId="77777777" w:rsidR="00E75A69" w:rsidRDefault="00E75A69" w:rsidP="00067CB8">
      <w:pPr>
        <w:spacing w:after="0" w:line="240" w:lineRule="auto"/>
        <w:jc w:val="both"/>
        <w:rPr>
          <w:rFonts w:ascii="Times New Roman" w:hAnsi="Times New Roman"/>
          <w:noProof/>
          <w:kern w:val="0"/>
          <w:sz w:val="24"/>
        </w:rPr>
      </w:pPr>
      <w:bookmarkStart w:id="72" w:name="p33"/>
      <w:bookmarkStart w:id="73" w:name="p-1138642"/>
      <w:bookmarkEnd w:id="72"/>
      <w:bookmarkEnd w:id="73"/>
    </w:p>
    <w:p w14:paraId="251F19B9" w14:textId="44353C12"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33. An automated foreign exchange trading device must ensure the confidentiality of transactions and it must be placed in a well-lit location so that the customer can recognise the security elements of money notes and assess the quality of money notes.</w:t>
      </w:r>
    </w:p>
    <w:p w14:paraId="7B11D879" w14:textId="77777777" w:rsidR="00E75A69" w:rsidRDefault="00E75A69" w:rsidP="00067CB8">
      <w:pPr>
        <w:spacing w:after="0" w:line="240" w:lineRule="auto"/>
        <w:jc w:val="both"/>
        <w:rPr>
          <w:rFonts w:ascii="Times New Roman" w:hAnsi="Times New Roman"/>
          <w:noProof/>
          <w:kern w:val="0"/>
          <w:sz w:val="24"/>
        </w:rPr>
      </w:pPr>
      <w:bookmarkStart w:id="74" w:name="p34"/>
      <w:bookmarkStart w:id="75" w:name="p-1138643"/>
      <w:bookmarkEnd w:id="74"/>
      <w:bookmarkEnd w:id="75"/>
    </w:p>
    <w:p w14:paraId="352A81C2" w14:textId="5F05C2DF"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34. A foreign exchange company independently chooses which foreign currencies to buy and sell and determines the foreign currency buying and selling rate in relation to euro. The foreign currency buying and selling rate shall be determined using the indirect quotation method, i.e., expressing it in the amount of the foreign currency per euro.</w:t>
      </w:r>
    </w:p>
    <w:p w14:paraId="0961CEA6" w14:textId="77777777" w:rsidR="00E75A69" w:rsidRDefault="00E75A69" w:rsidP="00067CB8">
      <w:pPr>
        <w:spacing w:after="0" w:line="240" w:lineRule="auto"/>
        <w:jc w:val="both"/>
        <w:rPr>
          <w:rFonts w:ascii="Times New Roman" w:hAnsi="Times New Roman"/>
          <w:noProof/>
          <w:kern w:val="0"/>
          <w:sz w:val="24"/>
        </w:rPr>
      </w:pPr>
      <w:bookmarkStart w:id="76" w:name="p35"/>
      <w:bookmarkStart w:id="77" w:name="p-1138644"/>
      <w:bookmarkEnd w:id="76"/>
      <w:bookmarkEnd w:id="77"/>
    </w:p>
    <w:p w14:paraId="3AC0C81E" w14:textId="76AA96A2"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35. If a foreign exchange company changes the foreign currency buying and selling rate against euro during the day, it shall make the relevant amendments to all references.</w:t>
      </w:r>
    </w:p>
    <w:p w14:paraId="50BD6CBE" w14:textId="77777777" w:rsidR="00E75A69" w:rsidRDefault="00E75A69" w:rsidP="00067CB8">
      <w:pPr>
        <w:spacing w:after="0" w:line="240" w:lineRule="auto"/>
        <w:jc w:val="both"/>
        <w:rPr>
          <w:rFonts w:ascii="Times New Roman" w:hAnsi="Times New Roman"/>
          <w:noProof/>
          <w:kern w:val="0"/>
          <w:sz w:val="24"/>
        </w:rPr>
      </w:pPr>
      <w:bookmarkStart w:id="78" w:name="p36"/>
      <w:bookmarkStart w:id="79" w:name="p-1138645"/>
      <w:bookmarkEnd w:id="78"/>
      <w:bookmarkEnd w:id="79"/>
    </w:p>
    <w:p w14:paraId="10C9FC2C" w14:textId="08416B48"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36. A foreign exchange company has the obligation to ensure the placement of the following clearly readable information at the foreign exchange trading venue by the window of a cash register operations booth in a place visible to the customer and in an automated foreign exchange trading device:</w:t>
      </w:r>
    </w:p>
    <w:p w14:paraId="2FDBCC39"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36.1. the name (firm name), registered office and telephone number of the foreign exchange company;</w:t>
      </w:r>
    </w:p>
    <w:p w14:paraId="1E366EF1"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36.2. the foreign currency codes, using the international standard ISO 4217, Codes for the representation of currencies and funds;</w:t>
      </w:r>
    </w:p>
    <w:p w14:paraId="294ACAED"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36.3. the names of foreign currencies;</w:t>
      </w:r>
    </w:p>
    <w:p w14:paraId="3557A27E"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36.4. the foreign currency buying and selling base rates, i.e. the lowest selling rates and highest buying rates of the foreign currency (the most unfavourable rates for the customer) determined by the foreign exchange company;</w:t>
      </w:r>
    </w:p>
    <w:p w14:paraId="7E017EAE"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36.5. the information on the commission fee for the foreign currency buying or selling transaction and other additional costs, indicating it together with the information referred to in Sub-paragraph 35.4 of this Regulation;</w:t>
      </w:r>
    </w:p>
    <w:p w14:paraId="1A65E149"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36.6. information that the customer must receive a cash receipt for the transaction made and, without leaving the customer area, must verify that the transaction reflected in the cash receipt corresponds to the terms of the mutual agreement and must check the nominal value and quality of the banknotes received as a result of the transaction;</w:t>
      </w:r>
    </w:p>
    <w:p w14:paraId="51805B9A" w14:textId="16EC8CE9"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36.7. the information on the rights to refuse the foreign currency buying or selling transaction in the cases referred to in Paragraph 46 of this Regulation;</w:t>
      </w:r>
    </w:p>
    <w:p w14:paraId="4446F19F"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36.8. the information on the rights to submit complaints to Latvijas Banka regarding the operation of the foreign exchange company.</w:t>
      </w:r>
    </w:p>
    <w:p w14:paraId="41D7E4E0" w14:textId="77777777" w:rsidR="00E75A69" w:rsidRDefault="00E75A69" w:rsidP="00067CB8">
      <w:pPr>
        <w:spacing w:after="0" w:line="240" w:lineRule="auto"/>
        <w:jc w:val="both"/>
        <w:rPr>
          <w:rFonts w:ascii="Times New Roman" w:hAnsi="Times New Roman"/>
          <w:noProof/>
          <w:kern w:val="0"/>
          <w:sz w:val="24"/>
        </w:rPr>
      </w:pPr>
      <w:bookmarkStart w:id="80" w:name="p37"/>
      <w:bookmarkStart w:id="81" w:name="p-1138646"/>
      <w:bookmarkEnd w:id="80"/>
      <w:bookmarkEnd w:id="81"/>
    </w:p>
    <w:p w14:paraId="70B02FF5" w14:textId="10846308"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37. When selling foreign currency via its website (Paragraph 27 of this Regulation), a foreign exchange company has the obligation to ensure the placement of the information referred to in Sub-paragraphs 35.1–35.5, 35.7 and 35.8 of this Regulation in accordance with the requirements of this Regulation in a place visible to the customer on its website and, before concluding a distance contract, to ensure that the customer is informed of all conditions of the transaction offered by the foreign exchange company, including the applicable commission fee, delivery fee, delivery insurance fee and other additional costs.</w:t>
      </w:r>
    </w:p>
    <w:p w14:paraId="106215E4" w14:textId="77777777" w:rsidR="00E75A69" w:rsidRDefault="00E75A69" w:rsidP="00067CB8">
      <w:pPr>
        <w:spacing w:after="0" w:line="240" w:lineRule="auto"/>
        <w:jc w:val="both"/>
        <w:rPr>
          <w:rFonts w:ascii="Times New Roman" w:hAnsi="Times New Roman"/>
          <w:noProof/>
          <w:kern w:val="0"/>
          <w:sz w:val="24"/>
        </w:rPr>
      </w:pPr>
      <w:bookmarkStart w:id="82" w:name="p38"/>
      <w:bookmarkStart w:id="83" w:name="p-1138647"/>
      <w:bookmarkEnd w:id="82"/>
      <w:bookmarkEnd w:id="83"/>
    </w:p>
    <w:p w14:paraId="322CC9FC" w14:textId="12743D58"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lastRenderedPageBreak/>
        <w:t>38. If a foreign exchange company places several information notices, all of them shall include the information referred to in Sub-paragraphs 35.1–35.5 of this Regulation.</w:t>
      </w:r>
    </w:p>
    <w:p w14:paraId="5FB69A9B" w14:textId="77777777" w:rsidR="00E75A69" w:rsidRDefault="00E75A69" w:rsidP="00067CB8">
      <w:pPr>
        <w:spacing w:after="0" w:line="240" w:lineRule="auto"/>
        <w:jc w:val="both"/>
        <w:rPr>
          <w:rFonts w:ascii="Times New Roman" w:hAnsi="Times New Roman"/>
          <w:noProof/>
          <w:kern w:val="0"/>
          <w:sz w:val="24"/>
        </w:rPr>
      </w:pPr>
      <w:bookmarkStart w:id="84" w:name="p39"/>
      <w:bookmarkStart w:id="85" w:name="p-1138648"/>
      <w:bookmarkEnd w:id="84"/>
      <w:bookmarkEnd w:id="85"/>
    </w:p>
    <w:p w14:paraId="7B4D854F" w14:textId="1DEE72CB"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39. Information on the buying and selling base rates of one currency in the information notices shall be written with symbols of the same size and colour and with clearly visible decimal separator marks so as to prevent the possibility for third parties to make amendments arbitrarily.</w:t>
      </w:r>
    </w:p>
    <w:p w14:paraId="2DCC5643" w14:textId="77777777" w:rsidR="00E75A69" w:rsidRDefault="00E75A69" w:rsidP="00067CB8">
      <w:pPr>
        <w:spacing w:after="0" w:line="240" w:lineRule="auto"/>
        <w:jc w:val="both"/>
        <w:rPr>
          <w:rFonts w:ascii="Times New Roman" w:hAnsi="Times New Roman"/>
          <w:noProof/>
          <w:kern w:val="0"/>
          <w:sz w:val="24"/>
        </w:rPr>
      </w:pPr>
      <w:bookmarkStart w:id="86" w:name="p40"/>
      <w:bookmarkStart w:id="87" w:name="p-1138649"/>
      <w:bookmarkEnd w:id="86"/>
      <w:bookmarkEnd w:id="87"/>
    </w:p>
    <w:p w14:paraId="680033D0" w14:textId="7B56035F"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40. Information on the foreign currency buying and selling rates that differ from the base rates must not be indicated with larger symbols, symbols of a different colour, be more brightly illuminated or otherwise made brighter, more visible and perceivable than the information on the foreign currency buying and selling base rates.</w:t>
      </w:r>
    </w:p>
    <w:p w14:paraId="52F652B6" w14:textId="77777777" w:rsidR="00E75A69" w:rsidRDefault="00E75A69" w:rsidP="00067CB8">
      <w:pPr>
        <w:spacing w:after="0" w:line="240" w:lineRule="auto"/>
        <w:jc w:val="both"/>
        <w:rPr>
          <w:rFonts w:ascii="Times New Roman" w:hAnsi="Times New Roman"/>
          <w:noProof/>
          <w:kern w:val="0"/>
          <w:sz w:val="24"/>
        </w:rPr>
      </w:pPr>
      <w:bookmarkStart w:id="88" w:name="p41"/>
      <w:bookmarkStart w:id="89" w:name="p-1138650"/>
      <w:bookmarkEnd w:id="88"/>
      <w:bookmarkEnd w:id="89"/>
    </w:p>
    <w:p w14:paraId="6AD0A62D" w14:textId="131620D5"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41. If a foreign exchange company provides several types of foreign exchange trading in one foreign exchange trading location, the foreign currency buying and selling base rates must not differ.</w:t>
      </w:r>
    </w:p>
    <w:p w14:paraId="18DC32DA" w14:textId="77777777" w:rsidR="00E75A69" w:rsidRDefault="00E75A69" w:rsidP="00067CB8">
      <w:pPr>
        <w:spacing w:after="0" w:line="240" w:lineRule="auto"/>
        <w:jc w:val="both"/>
        <w:rPr>
          <w:rFonts w:ascii="Times New Roman" w:hAnsi="Times New Roman"/>
          <w:noProof/>
          <w:kern w:val="0"/>
          <w:sz w:val="24"/>
        </w:rPr>
      </w:pPr>
      <w:bookmarkStart w:id="90" w:name="p42"/>
      <w:bookmarkStart w:id="91" w:name="p-1138651"/>
      <w:bookmarkEnd w:id="90"/>
      <w:bookmarkEnd w:id="91"/>
    </w:p>
    <w:p w14:paraId="6183F09A" w14:textId="4ECFE6F5"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42. When placing information signs outside the premises of a foreign exchange trading venue, it is prohibited to include therein foreign currency purchase and selling rates that are not basic rates.</w:t>
      </w:r>
    </w:p>
    <w:p w14:paraId="1C06AD47" w14:textId="77777777" w:rsidR="00E75A69" w:rsidRDefault="00E75A69" w:rsidP="00067CB8">
      <w:pPr>
        <w:spacing w:after="0" w:line="240" w:lineRule="auto"/>
        <w:jc w:val="both"/>
        <w:rPr>
          <w:rFonts w:ascii="Times New Roman" w:hAnsi="Times New Roman"/>
          <w:noProof/>
          <w:kern w:val="0"/>
          <w:sz w:val="24"/>
        </w:rPr>
      </w:pPr>
      <w:bookmarkStart w:id="92" w:name="p43"/>
      <w:bookmarkStart w:id="93" w:name="p-1138652"/>
      <w:bookmarkEnd w:id="92"/>
      <w:bookmarkEnd w:id="93"/>
    </w:p>
    <w:p w14:paraId="1DB21F49" w14:textId="5297939C"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43. A foreign exchange company may accept cash and payment cards (debit cards and credit cards) as means of payment from the customer at a foreign exchange trading venue as well as payment by instant credit transfer (instant payment) and internal credit transfer of the credit institution.</w:t>
      </w:r>
    </w:p>
    <w:p w14:paraId="6D330490" w14:textId="77777777" w:rsidR="00E75A69" w:rsidRDefault="00E75A69" w:rsidP="00067CB8">
      <w:pPr>
        <w:spacing w:after="0" w:line="240" w:lineRule="auto"/>
        <w:jc w:val="both"/>
        <w:rPr>
          <w:rFonts w:ascii="Times New Roman" w:hAnsi="Times New Roman"/>
          <w:noProof/>
          <w:kern w:val="0"/>
          <w:sz w:val="24"/>
        </w:rPr>
      </w:pPr>
      <w:bookmarkStart w:id="94" w:name="p44"/>
      <w:bookmarkStart w:id="95" w:name="p-1138653"/>
      <w:bookmarkEnd w:id="94"/>
      <w:bookmarkEnd w:id="95"/>
    </w:p>
    <w:p w14:paraId="5566F71B" w14:textId="47323BF5"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44. A foreign exchange company:</w:t>
      </w:r>
    </w:p>
    <w:p w14:paraId="6A229A80"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44.1. when establishing that the customer has submitted banknotes with signs of counterfeiting, has the obligation to act in accordance with the procedures laid down in the legal acts;</w:t>
      </w:r>
    </w:p>
    <w:p w14:paraId="4C8E1C95" w14:textId="77777777" w:rsidR="00927DE0" w:rsidRPr="00A15075" w:rsidRDefault="00927DE0" w:rsidP="00E75A69">
      <w:pPr>
        <w:spacing w:after="0" w:line="240" w:lineRule="auto"/>
        <w:ind w:firstLine="709"/>
        <w:jc w:val="both"/>
        <w:rPr>
          <w:rFonts w:ascii="Times New Roman" w:hAnsi="Times New Roman"/>
          <w:noProof/>
          <w:kern w:val="0"/>
          <w:sz w:val="24"/>
        </w:rPr>
      </w:pPr>
      <w:r>
        <w:rPr>
          <w:rFonts w:ascii="Times New Roman" w:hAnsi="Times New Roman"/>
          <w:sz w:val="24"/>
        </w:rPr>
        <w:t>44.2. is prohibited from issuing to the customer banknotes withdrawn from circulation or banknotes with signs of counterfeiting.</w:t>
      </w:r>
    </w:p>
    <w:p w14:paraId="773DF4A7" w14:textId="77777777" w:rsidR="00E75A69" w:rsidRDefault="00E75A69" w:rsidP="00067CB8">
      <w:pPr>
        <w:spacing w:after="0" w:line="240" w:lineRule="auto"/>
        <w:jc w:val="both"/>
        <w:rPr>
          <w:rFonts w:ascii="Times New Roman" w:hAnsi="Times New Roman"/>
          <w:noProof/>
          <w:kern w:val="0"/>
          <w:sz w:val="24"/>
        </w:rPr>
      </w:pPr>
      <w:bookmarkStart w:id="96" w:name="p45"/>
      <w:bookmarkStart w:id="97" w:name="p-1138654"/>
      <w:bookmarkEnd w:id="96"/>
      <w:bookmarkEnd w:id="97"/>
    </w:p>
    <w:p w14:paraId="02EB522E" w14:textId="5942EAFE"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45. A foreign exchange company is prohibited from accepting advance payment or subsequent payment for a transaction, thus ensuring immediate execution of the transaction at the window of a cash register operations booth or in an automated foreign exchange trading device. This requirement does not apply to a transaction that the foreign exchange company carries out within the scope of the business relationship with another financial market participant as well as to a foreign currency sale transaction that is carried out via the website of the foreign exchange company (Paragraph 27 of this Regulation).</w:t>
      </w:r>
    </w:p>
    <w:p w14:paraId="704F87BA" w14:textId="77777777" w:rsidR="00E75A69" w:rsidRDefault="00E75A69" w:rsidP="00067CB8">
      <w:pPr>
        <w:spacing w:after="0" w:line="240" w:lineRule="auto"/>
        <w:jc w:val="both"/>
        <w:rPr>
          <w:rFonts w:ascii="Times New Roman" w:hAnsi="Times New Roman"/>
          <w:noProof/>
          <w:kern w:val="0"/>
          <w:sz w:val="24"/>
        </w:rPr>
      </w:pPr>
      <w:bookmarkStart w:id="98" w:name="p46"/>
      <w:bookmarkStart w:id="99" w:name="p-1138655"/>
      <w:bookmarkEnd w:id="98"/>
      <w:bookmarkEnd w:id="99"/>
    </w:p>
    <w:p w14:paraId="18BC5E38" w14:textId="322FD6C8"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46. Before carrying out a transaction, the cashier shall ensure that the customer is informed of all conditions of the transaction offered by the foreign exchange company, including the applicable commission fee and other additional costs.</w:t>
      </w:r>
    </w:p>
    <w:p w14:paraId="258D5E75" w14:textId="77777777" w:rsidR="00E75A69" w:rsidRDefault="00E75A69" w:rsidP="00067CB8">
      <w:pPr>
        <w:spacing w:after="0" w:line="240" w:lineRule="auto"/>
        <w:jc w:val="both"/>
        <w:rPr>
          <w:rFonts w:ascii="Times New Roman" w:hAnsi="Times New Roman"/>
          <w:noProof/>
          <w:kern w:val="0"/>
          <w:sz w:val="24"/>
        </w:rPr>
      </w:pPr>
      <w:bookmarkStart w:id="100" w:name="p47"/>
      <w:bookmarkStart w:id="101" w:name="p-1138656"/>
      <w:bookmarkEnd w:id="100"/>
      <w:bookmarkEnd w:id="101"/>
    </w:p>
    <w:p w14:paraId="0D7743F8" w14:textId="3616D8F1"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xml:space="preserve">47. The customer has the right to abandon the transaction at any time prior to its execution. If the transaction has been carried out and the customer, without leaving the customer area, has found that they have not been informed of all conditions of the transaction offered by the foreign exchange company, including the applicable commission fee and other additional costs, the transaction does not conform to the terms of the mutual agreement or the denomination or quality of the banknotes received as a result of the transaction does not meet the requirements of the customer, the customer has the right to request cancellation of the transaction. In the cases specified in this Paragraph, the foreign exchange company has the obligation to fulfil the </w:t>
      </w:r>
      <w:r>
        <w:rPr>
          <w:rFonts w:ascii="Times New Roman" w:hAnsi="Times New Roman"/>
          <w:sz w:val="24"/>
        </w:rPr>
        <w:lastRenderedPageBreak/>
        <w:t>request of the customer and cancel the transaction. If the transaction has been carried out via the website of the capital company (Paragraph 27 of this Regulation) and if the customer has found that they have not been informed of all conditions of the transaction offered by the foreign exchange company, including the applicable commission fee and other additional costs, the transaction does not conform to the terms of the mutual agreement or the denomination or quality of the banknotes received as a result of the transaction does not meet the requirements of the customer, the customer has the right to immediately request cancellation of the transaction and the capital company has the obligation to fulfil this request in conformity with the procedures for concluding distance contracts stipulated by the Cabinet.</w:t>
      </w:r>
    </w:p>
    <w:p w14:paraId="72905B19" w14:textId="77777777" w:rsidR="00E75A69" w:rsidRDefault="00E75A69" w:rsidP="00067CB8">
      <w:pPr>
        <w:spacing w:after="0" w:line="240" w:lineRule="auto"/>
        <w:jc w:val="both"/>
        <w:rPr>
          <w:rFonts w:ascii="Times New Roman" w:hAnsi="Times New Roman"/>
          <w:b/>
          <w:bCs/>
          <w:noProof/>
          <w:kern w:val="0"/>
          <w:sz w:val="24"/>
        </w:rPr>
      </w:pPr>
      <w:bookmarkStart w:id="102" w:name="n5"/>
      <w:bookmarkStart w:id="103" w:name="n-1138657"/>
      <w:bookmarkEnd w:id="102"/>
      <w:bookmarkEnd w:id="103"/>
    </w:p>
    <w:p w14:paraId="33773F5C" w14:textId="3B6D7E3A" w:rsidR="00927DE0" w:rsidRPr="00A15075" w:rsidRDefault="00927DE0" w:rsidP="00E75A69">
      <w:pPr>
        <w:spacing w:after="0" w:line="240" w:lineRule="auto"/>
        <w:jc w:val="center"/>
        <w:rPr>
          <w:rFonts w:ascii="Times New Roman" w:hAnsi="Times New Roman"/>
          <w:b/>
          <w:bCs/>
          <w:noProof/>
          <w:kern w:val="0"/>
          <w:sz w:val="24"/>
        </w:rPr>
      </w:pPr>
      <w:r>
        <w:rPr>
          <w:rFonts w:ascii="Times New Roman" w:hAnsi="Times New Roman"/>
          <w:b/>
          <w:sz w:val="24"/>
        </w:rPr>
        <w:t>V. Closing Provisions</w:t>
      </w:r>
    </w:p>
    <w:p w14:paraId="551F5A18" w14:textId="77777777" w:rsidR="00E75A69" w:rsidRDefault="00E75A69" w:rsidP="00067CB8">
      <w:pPr>
        <w:spacing w:after="0" w:line="240" w:lineRule="auto"/>
        <w:jc w:val="both"/>
        <w:rPr>
          <w:rFonts w:ascii="Times New Roman" w:hAnsi="Times New Roman"/>
          <w:noProof/>
          <w:kern w:val="0"/>
          <w:sz w:val="24"/>
        </w:rPr>
      </w:pPr>
      <w:bookmarkStart w:id="104" w:name="p48"/>
      <w:bookmarkStart w:id="105" w:name="p-1138658"/>
      <w:bookmarkEnd w:id="104"/>
      <w:bookmarkEnd w:id="105"/>
    </w:p>
    <w:p w14:paraId="00C68418" w14:textId="2703BABB" w:rsidR="00927DE0" w:rsidRDefault="00927DE0" w:rsidP="00067CB8">
      <w:pPr>
        <w:spacing w:after="0" w:line="240" w:lineRule="auto"/>
        <w:jc w:val="both"/>
        <w:rPr>
          <w:rFonts w:ascii="Times New Roman" w:hAnsi="Times New Roman"/>
          <w:noProof/>
          <w:kern w:val="0"/>
          <w:sz w:val="24"/>
        </w:rPr>
      </w:pPr>
      <w:r>
        <w:rPr>
          <w:rFonts w:ascii="Times New Roman" w:hAnsi="Times New Roman"/>
          <w:sz w:val="24"/>
        </w:rPr>
        <w:t>48. Capital companies that have received a licence from Latvijas Banka for buying and selling the foreign currency in cash until 31 December 2022 shall be registered by Latvijas Banka in the register of foreign exchange companies on 1 January 2023, indicating information on the capital company and its foreign exchange trading venues according to the licences issued by Latvijas Banka being valid on 31 December 2022.</w:t>
      </w:r>
    </w:p>
    <w:p w14:paraId="07D6E28C" w14:textId="77777777" w:rsidR="006228AA" w:rsidRPr="00A15075" w:rsidRDefault="006228AA" w:rsidP="00067CB8">
      <w:pPr>
        <w:spacing w:after="0" w:line="240" w:lineRule="auto"/>
        <w:jc w:val="both"/>
        <w:rPr>
          <w:rFonts w:ascii="Times New Roman" w:hAnsi="Times New Roman"/>
          <w:noProof/>
          <w:kern w:val="0"/>
          <w:sz w:val="24"/>
          <w:lang w:val="lv-LV"/>
        </w:rPr>
      </w:pPr>
    </w:p>
    <w:p w14:paraId="5AC62DC3" w14:textId="2E8EE3C5" w:rsidR="00927DE0" w:rsidRDefault="00927DE0" w:rsidP="00067CB8">
      <w:pPr>
        <w:spacing w:after="0" w:line="240" w:lineRule="auto"/>
        <w:jc w:val="both"/>
        <w:rPr>
          <w:rFonts w:ascii="Times New Roman" w:hAnsi="Times New Roman"/>
          <w:noProof/>
          <w:kern w:val="0"/>
          <w:sz w:val="24"/>
        </w:rPr>
      </w:pPr>
      <w:bookmarkStart w:id="106" w:name="p49"/>
      <w:bookmarkStart w:id="107" w:name="p-1138659"/>
      <w:bookmarkEnd w:id="106"/>
      <w:bookmarkEnd w:id="107"/>
      <w:r>
        <w:rPr>
          <w:rFonts w:ascii="Times New Roman" w:hAnsi="Times New Roman"/>
          <w:sz w:val="24"/>
        </w:rPr>
        <w:t>49. In the field of prevention of money laundering and terrorism and proliferation financing and in the field of sanctions risk management, until the day when the relevant regulations of Latvijas Banka come into force, the foreign exchange company shall apply Regulatory Provisions No. 5 of the Financial and Capital Market Commission of 12 January 2021, Regulatory Provisions for Customer Due Diligence, Enhanced Due Diligence and the Establishment of a Risk Scoring System and Information Technology Requirements, and Regulatory Provisions No. 126 of the Financial and Capital Market Commission of 11 August 2020, Regulatory Provisions for Sanctions Risk Management, as an “institution” within the meaning of both regulatory provisions insofar as their requirements correspond to the specific nature of the operation of foreign exchange companies.</w:t>
      </w:r>
    </w:p>
    <w:p w14:paraId="60C9BC44" w14:textId="77777777" w:rsidR="006228AA" w:rsidRPr="00A15075" w:rsidRDefault="006228AA" w:rsidP="00067CB8">
      <w:pPr>
        <w:spacing w:after="0" w:line="240" w:lineRule="auto"/>
        <w:jc w:val="both"/>
        <w:rPr>
          <w:rFonts w:ascii="Times New Roman" w:hAnsi="Times New Roman"/>
          <w:noProof/>
          <w:kern w:val="0"/>
          <w:sz w:val="24"/>
          <w:lang w:val="lv-LV"/>
        </w:rPr>
      </w:pPr>
    </w:p>
    <w:p w14:paraId="7FD66FA6" w14:textId="20382641" w:rsidR="00927DE0" w:rsidRDefault="00927DE0" w:rsidP="00067CB8">
      <w:pPr>
        <w:spacing w:after="0" w:line="240" w:lineRule="auto"/>
        <w:jc w:val="both"/>
        <w:rPr>
          <w:rFonts w:ascii="Times New Roman" w:hAnsi="Times New Roman"/>
          <w:noProof/>
          <w:kern w:val="0"/>
          <w:sz w:val="24"/>
        </w:rPr>
      </w:pPr>
      <w:bookmarkStart w:id="108" w:name="p50"/>
      <w:bookmarkStart w:id="109" w:name="p-1138660"/>
      <w:bookmarkEnd w:id="108"/>
      <w:bookmarkEnd w:id="109"/>
      <w:r>
        <w:rPr>
          <w:rFonts w:ascii="Times New Roman" w:hAnsi="Times New Roman"/>
          <w:sz w:val="24"/>
        </w:rPr>
        <w:t>50. Regulation No. 36 of Latvijas Banka of 13 May 2009, Regulations for Buying and Selling Cash Foreign Currency (</w:t>
      </w:r>
      <w:r>
        <w:rPr>
          <w:rFonts w:ascii="Times New Roman" w:hAnsi="Times New Roman"/>
          <w:i/>
          <w:iCs/>
          <w:sz w:val="24"/>
        </w:rPr>
        <w:t>Latvijas Vēstnesis</w:t>
      </w:r>
      <w:r>
        <w:rPr>
          <w:rFonts w:ascii="Times New Roman" w:hAnsi="Times New Roman"/>
          <w:sz w:val="24"/>
        </w:rPr>
        <w:t>, 2009, No. 77; 2010, No. 78; 2011, No. 76; 2012, No. 83; 2013, No. 20 and No. 137; 2016, No. 93; 2017, No. 222; 2018, No. 57; 2019, No. 64 and No. 145; 2021, No. 81 and No. 198), are repealed.</w:t>
      </w:r>
    </w:p>
    <w:p w14:paraId="12C4E64C" w14:textId="77777777" w:rsidR="006228AA" w:rsidRPr="00A15075" w:rsidRDefault="006228AA" w:rsidP="00067CB8">
      <w:pPr>
        <w:spacing w:after="0" w:line="240" w:lineRule="auto"/>
        <w:jc w:val="both"/>
        <w:rPr>
          <w:rFonts w:ascii="Times New Roman" w:hAnsi="Times New Roman"/>
          <w:noProof/>
          <w:kern w:val="0"/>
          <w:sz w:val="24"/>
          <w:lang w:val="lv-LV"/>
        </w:rPr>
      </w:pPr>
    </w:p>
    <w:p w14:paraId="6086287E" w14:textId="77777777" w:rsidR="00927DE0" w:rsidRDefault="00927DE0" w:rsidP="00067CB8">
      <w:pPr>
        <w:spacing w:after="0" w:line="240" w:lineRule="auto"/>
        <w:jc w:val="both"/>
        <w:rPr>
          <w:rFonts w:ascii="Times New Roman" w:hAnsi="Times New Roman"/>
          <w:noProof/>
          <w:kern w:val="0"/>
          <w:sz w:val="24"/>
        </w:rPr>
      </w:pPr>
      <w:bookmarkStart w:id="110" w:name="p51"/>
      <w:bookmarkStart w:id="111" w:name="p-1138661"/>
      <w:bookmarkEnd w:id="110"/>
      <w:bookmarkEnd w:id="111"/>
      <w:r>
        <w:rPr>
          <w:rFonts w:ascii="Times New Roman" w:hAnsi="Times New Roman"/>
          <w:sz w:val="24"/>
        </w:rPr>
        <w:t>51. The Regulation shall come into force on 1 January 2023.</w:t>
      </w:r>
    </w:p>
    <w:p w14:paraId="3BA0E328" w14:textId="77777777" w:rsidR="006228AA" w:rsidRDefault="006228AA" w:rsidP="00067CB8">
      <w:pPr>
        <w:spacing w:after="0" w:line="240" w:lineRule="auto"/>
        <w:jc w:val="both"/>
        <w:rPr>
          <w:rFonts w:ascii="Times New Roman" w:hAnsi="Times New Roman"/>
          <w:noProof/>
          <w:kern w:val="0"/>
          <w:sz w:val="24"/>
          <w:lang w:val="lv-LV"/>
        </w:rPr>
      </w:pPr>
    </w:p>
    <w:p w14:paraId="2FA28714" w14:textId="77777777" w:rsidR="006228AA" w:rsidRPr="00A15075" w:rsidRDefault="006228AA" w:rsidP="00067CB8">
      <w:pPr>
        <w:spacing w:after="0" w:line="240" w:lineRule="auto"/>
        <w:jc w:val="both"/>
        <w:rPr>
          <w:rFonts w:ascii="Times New Roman" w:hAnsi="Times New Roman"/>
          <w:noProof/>
          <w:kern w:val="0"/>
          <w:sz w:val="24"/>
          <w:lang w:val="lv-LV"/>
        </w:rPr>
      </w:pPr>
    </w:p>
    <w:p w14:paraId="15CC46EA" w14:textId="0643D3D2" w:rsidR="00927DE0" w:rsidRDefault="00927DE0" w:rsidP="00504D15">
      <w:pPr>
        <w:tabs>
          <w:tab w:val="left" w:pos="7938"/>
        </w:tabs>
        <w:spacing w:after="0" w:line="240" w:lineRule="auto"/>
        <w:jc w:val="both"/>
        <w:rPr>
          <w:rFonts w:ascii="Times New Roman" w:hAnsi="Times New Roman"/>
          <w:noProof/>
          <w:kern w:val="0"/>
          <w:sz w:val="24"/>
        </w:rPr>
      </w:pPr>
      <w:r>
        <w:rPr>
          <w:rFonts w:ascii="Times New Roman" w:hAnsi="Times New Roman"/>
          <w:sz w:val="24"/>
        </w:rPr>
        <w:t>Governor of Latvijas Banka</w:t>
      </w:r>
      <w:r w:rsidR="00504D15">
        <w:rPr>
          <w:rFonts w:ascii="Times New Roman" w:hAnsi="Times New Roman"/>
          <w:sz w:val="24"/>
        </w:rPr>
        <w:tab/>
      </w:r>
      <w:r>
        <w:rPr>
          <w:rFonts w:ascii="Times New Roman" w:hAnsi="Times New Roman"/>
          <w:sz w:val="24"/>
        </w:rPr>
        <w:t>M. Kazāks</w:t>
      </w:r>
    </w:p>
    <w:p w14:paraId="6439350B" w14:textId="01B4D525" w:rsidR="006228AA" w:rsidRDefault="006228AA">
      <w:pPr>
        <w:rPr>
          <w:rFonts w:ascii="Times New Roman" w:hAnsi="Times New Roman"/>
          <w:noProof/>
          <w:kern w:val="0"/>
          <w:sz w:val="24"/>
        </w:rPr>
      </w:pPr>
      <w:r>
        <w:br w:type="page"/>
      </w:r>
    </w:p>
    <w:p w14:paraId="1161A05F" w14:textId="77777777" w:rsidR="006228AA" w:rsidRPr="00A15075" w:rsidRDefault="006228AA" w:rsidP="00067CB8">
      <w:pPr>
        <w:spacing w:after="0" w:line="240" w:lineRule="auto"/>
        <w:jc w:val="both"/>
        <w:rPr>
          <w:rFonts w:ascii="Times New Roman" w:hAnsi="Times New Roman"/>
          <w:noProof/>
          <w:kern w:val="0"/>
          <w:sz w:val="24"/>
          <w:lang w:val="lv-LV"/>
        </w:rPr>
      </w:pPr>
    </w:p>
    <w:p w14:paraId="5E17ACF1" w14:textId="77777777" w:rsidR="00067CB8" w:rsidRPr="006228AA" w:rsidRDefault="00927DE0" w:rsidP="00442E1F">
      <w:pPr>
        <w:spacing w:after="0" w:line="240" w:lineRule="auto"/>
        <w:jc w:val="right"/>
        <w:rPr>
          <w:rFonts w:ascii="Times New Roman" w:hAnsi="Times New Roman"/>
          <w:b/>
          <w:bCs/>
          <w:noProof/>
          <w:kern w:val="0"/>
          <w:sz w:val="24"/>
        </w:rPr>
      </w:pPr>
      <w:r>
        <w:rPr>
          <w:rFonts w:ascii="Times New Roman" w:hAnsi="Times New Roman"/>
          <w:b/>
          <w:sz w:val="24"/>
        </w:rPr>
        <w:t>Annex 1</w:t>
      </w:r>
    </w:p>
    <w:p w14:paraId="71DC1592" w14:textId="77777777" w:rsidR="00067CB8" w:rsidRDefault="00927DE0" w:rsidP="00442E1F">
      <w:pPr>
        <w:spacing w:after="0" w:line="240" w:lineRule="auto"/>
        <w:jc w:val="right"/>
        <w:rPr>
          <w:rFonts w:ascii="Times New Roman" w:hAnsi="Times New Roman"/>
          <w:noProof/>
          <w:kern w:val="0"/>
          <w:sz w:val="24"/>
        </w:rPr>
      </w:pPr>
      <w:r>
        <w:rPr>
          <w:rFonts w:ascii="Times New Roman" w:hAnsi="Times New Roman"/>
          <w:sz w:val="24"/>
        </w:rPr>
        <w:t>Latvijas Banka’s Regulation No. 221</w:t>
      </w:r>
    </w:p>
    <w:p w14:paraId="58C92A04" w14:textId="4D528599" w:rsidR="00927DE0" w:rsidRDefault="00927DE0" w:rsidP="00442E1F">
      <w:pPr>
        <w:spacing w:after="0" w:line="240" w:lineRule="auto"/>
        <w:jc w:val="right"/>
        <w:rPr>
          <w:rFonts w:ascii="Times New Roman" w:hAnsi="Times New Roman"/>
          <w:noProof/>
          <w:kern w:val="0"/>
          <w:sz w:val="24"/>
        </w:rPr>
      </w:pPr>
      <w:r>
        <w:rPr>
          <w:rFonts w:ascii="Times New Roman" w:hAnsi="Times New Roman"/>
          <w:sz w:val="24"/>
        </w:rPr>
        <w:t>3 October 2022</w:t>
      </w:r>
      <w:bookmarkStart w:id="112" w:name="piel-1138663"/>
      <w:bookmarkStart w:id="113" w:name="piel1"/>
      <w:bookmarkEnd w:id="112"/>
      <w:bookmarkEnd w:id="113"/>
    </w:p>
    <w:p w14:paraId="0B872DBC" w14:textId="77777777" w:rsidR="006228AA" w:rsidRDefault="006228AA" w:rsidP="00067CB8">
      <w:pPr>
        <w:spacing w:after="0" w:line="240" w:lineRule="auto"/>
        <w:jc w:val="both"/>
        <w:rPr>
          <w:rFonts w:ascii="Times New Roman" w:hAnsi="Times New Roman"/>
          <w:noProof/>
          <w:kern w:val="0"/>
          <w:sz w:val="24"/>
          <w:lang w:val="lv-LV"/>
        </w:rPr>
      </w:pPr>
    </w:p>
    <w:p w14:paraId="79757333" w14:textId="77777777" w:rsidR="006228AA" w:rsidRPr="00A15075" w:rsidRDefault="006228AA" w:rsidP="00067CB8">
      <w:pPr>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301"/>
        <w:gridCol w:w="109"/>
        <w:gridCol w:w="833"/>
        <w:gridCol w:w="622"/>
        <w:gridCol w:w="1020"/>
        <w:gridCol w:w="178"/>
        <w:gridCol w:w="1767"/>
        <w:gridCol w:w="1393"/>
        <w:gridCol w:w="925"/>
        <w:gridCol w:w="923"/>
      </w:tblGrid>
      <w:tr w:rsidR="00067CB8" w:rsidRPr="00A15075" w14:paraId="7FA11B57" w14:textId="77777777" w:rsidTr="00442E1F">
        <w:tc>
          <w:tcPr>
            <w:tcW w:w="717" w:type="pct"/>
            <w:tcBorders>
              <w:top w:val="nil"/>
              <w:left w:val="nil"/>
              <w:bottom w:val="single" w:sz="6" w:space="0" w:color="414142"/>
              <w:right w:val="nil"/>
            </w:tcBorders>
            <w:noWrap/>
            <w:vAlign w:val="bottom"/>
            <w:hideMark/>
          </w:tcPr>
          <w:p w14:paraId="385DBF55"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60" w:type="pct"/>
            <w:tcBorders>
              <w:top w:val="nil"/>
              <w:left w:val="nil"/>
              <w:bottom w:val="nil"/>
              <w:right w:val="nil"/>
            </w:tcBorders>
            <w:noWrap/>
            <w:vAlign w:val="bottom"/>
            <w:hideMark/>
          </w:tcPr>
          <w:p w14:paraId="7F81FE9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459" w:type="pct"/>
            <w:tcBorders>
              <w:top w:val="nil"/>
              <w:left w:val="nil"/>
              <w:bottom w:val="single" w:sz="6" w:space="0" w:color="414142"/>
              <w:right w:val="nil"/>
            </w:tcBorders>
            <w:noWrap/>
            <w:vAlign w:val="bottom"/>
            <w:hideMark/>
          </w:tcPr>
          <w:p w14:paraId="3910B11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343" w:type="pct"/>
            <w:tcBorders>
              <w:top w:val="nil"/>
              <w:left w:val="nil"/>
              <w:bottom w:val="nil"/>
              <w:right w:val="nil"/>
            </w:tcBorders>
            <w:noWrap/>
            <w:vAlign w:val="bottom"/>
            <w:hideMark/>
          </w:tcPr>
          <w:p w14:paraId="5067594F"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year</w:t>
            </w:r>
          </w:p>
        </w:tc>
        <w:tc>
          <w:tcPr>
            <w:tcW w:w="562" w:type="pct"/>
            <w:tcBorders>
              <w:top w:val="nil"/>
              <w:left w:val="nil"/>
              <w:bottom w:val="single" w:sz="6" w:space="0" w:color="414142"/>
              <w:right w:val="nil"/>
            </w:tcBorders>
            <w:noWrap/>
            <w:vAlign w:val="bottom"/>
            <w:hideMark/>
          </w:tcPr>
          <w:p w14:paraId="27DA193F"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98" w:type="pct"/>
            <w:tcBorders>
              <w:top w:val="nil"/>
              <w:left w:val="nil"/>
              <w:bottom w:val="nil"/>
              <w:right w:val="nil"/>
            </w:tcBorders>
            <w:noWrap/>
            <w:vAlign w:val="bottom"/>
            <w:hideMark/>
          </w:tcPr>
          <w:p w14:paraId="75074EC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w:t>
            </w:r>
          </w:p>
        </w:tc>
        <w:tc>
          <w:tcPr>
            <w:tcW w:w="974" w:type="pct"/>
            <w:tcBorders>
              <w:top w:val="nil"/>
              <w:left w:val="nil"/>
              <w:bottom w:val="single" w:sz="6" w:space="0" w:color="414142"/>
              <w:right w:val="nil"/>
            </w:tcBorders>
            <w:noWrap/>
            <w:vAlign w:val="bottom"/>
            <w:hideMark/>
          </w:tcPr>
          <w:p w14:paraId="3466917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768" w:type="pct"/>
            <w:tcBorders>
              <w:top w:val="nil"/>
              <w:left w:val="nil"/>
              <w:bottom w:val="nil"/>
              <w:right w:val="nil"/>
            </w:tcBorders>
            <w:noWrap/>
            <w:vAlign w:val="bottom"/>
            <w:hideMark/>
          </w:tcPr>
          <w:p w14:paraId="5DE78C9F"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noWrap/>
            <w:vAlign w:val="bottom"/>
            <w:hideMark/>
          </w:tcPr>
          <w:p w14:paraId="170A9C6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noWrap/>
            <w:vAlign w:val="bottom"/>
            <w:hideMark/>
          </w:tcPr>
          <w:p w14:paraId="0D1F2A2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067CB8" w:rsidRPr="00A15075" w14:paraId="603CEDAE" w14:textId="77777777" w:rsidTr="00442E1F">
        <w:tc>
          <w:tcPr>
            <w:tcW w:w="717" w:type="pct"/>
            <w:tcBorders>
              <w:top w:val="single" w:sz="6" w:space="0" w:color="414142"/>
              <w:left w:val="nil"/>
              <w:bottom w:val="nil"/>
              <w:right w:val="nil"/>
            </w:tcBorders>
            <w:hideMark/>
          </w:tcPr>
          <w:p w14:paraId="62A2DE80" w14:textId="77777777" w:rsidR="00927DE0" w:rsidRPr="00A15075" w:rsidRDefault="00927DE0" w:rsidP="00990FB5">
            <w:pPr>
              <w:spacing w:after="0" w:line="240" w:lineRule="auto"/>
              <w:jc w:val="center"/>
              <w:rPr>
                <w:rFonts w:ascii="Times New Roman" w:hAnsi="Times New Roman"/>
                <w:noProof/>
                <w:kern w:val="0"/>
                <w:sz w:val="24"/>
              </w:rPr>
            </w:pPr>
            <w:r>
              <w:rPr>
                <w:rFonts w:ascii="Times New Roman" w:hAnsi="Times New Roman"/>
                <w:sz w:val="24"/>
              </w:rPr>
              <w:t>(place)</w:t>
            </w:r>
          </w:p>
        </w:tc>
        <w:tc>
          <w:tcPr>
            <w:tcW w:w="60" w:type="pct"/>
            <w:tcBorders>
              <w:top w:val="nil"/>
              <w:left w:val="nil"/>
              <w:bottom w:val="nil"/>
              <w:right w:val="nil"/>
            </w:tcBorders>
            <w:hideMark/>
          </w:tcPr>
          <w:p w14:paraId="1D3EC51F" w14:textId="37E59FF9" w:rsidR="00927DE0" w:rsidRPr="00A15075" w:rsidRDefault="00927DE0" w:rsidP="00990FB5">
            <w:pPr>
              <w:spacing w:after="0" w:line="240" w:lineRule="auto"/>
              <w:jc w:val="center"/>
              <w:rPr>
                <w:rFonts w:ascii="Times New Roman" w:hAnsi="Times New Roman"/>
                <w:noProof/>
                <w:kern w:val="0"/>
                <w:sz w:val="24"/>
                <w:lang w:val="lv-LV"/>
              </w:rPr>
            </w:pPr>
          </w:p>
        </w:tc>
        <w:tc>
          <w:tcPr>
            <w:tcW w:w="459" w:type="pct"/>
            <w:tcBorders>
              <w:top w:val="single" w:sz="6" w:space="0" w:color="414142"/>
              <w:left w:val="nil"/>
              <w:bottom w:val="nil"/>
              <w:right w:val="nil"/>
            </w:tcBorders>
            <w:hideMark/>
          </w:tcPr>
          <w:p w14:paraId="0C1CE9F7" w14:textId="77777777" w:rsidR="00927DE0" w:rsidRPr="00A15075" w:rsidRDefault="00927DE0" w:rsidP="00990FB5">
            <w:pPr>
              <w:spacing w:after="0" w:line="240" w:lineRule="auto"/>
              <w:jc w:val="center"/>
              <w:rPr>
                <w:rFonts w:ascii="Times New Roman" w:hAnsi="Times New Roman"/>
                <w:noProof/>
                <w:kern w:val="0"/>
                <w:sz w:val="24"/>
              </w:rPr>
            </w:pPr>
            <w:r>
              <w:rPr>
                <w:rFonts w:ascii="Times New Roman" w:hAnsi="Times New Roman"/>
                <w:sz w:val="24"/>
              </w:rPr>
              <w:t>(year)</w:t>
            </w:r>
          </w:p>
        </w:tc>
        <w:tc>
          <w:tcPr>
            <w:tcW w:w="343" w:type="pct"/>
            <w:tcBorders>
              <w:top w:val="nil"/>
              <w:left w:val="nil"/>
              <w:bottom w:val="nil"/>
              <w:right w:val="nil"/>
            </w:tcBorders>
            <w:hideMark/>
          </w:tcPr>
          <w:p w14:paraId="4C4868F2" w14:textId="7F36E9D9" w:rsidR="00927DE0" w:rsidRPr="00A15075" w:rsidRDefault="00927DE0" w:rsidP="00990FB5">
            <w:pPr>
              <w:spacing w:after="0" w:line="240" w:lineRule="auto"/>
              <w:jc w:val="center"/>
              <w:rPr>
                <w:rFonts w:ascii="Times New Roman" w:hAnsi="Times New Roman"/>
                <w:noProof/>
                <w:kern w:val="0"/>
                <w:sz w:val="24"/>
                <w:lang w:val="lv-LV"/>
              </w:rPr>
            </w:pPr>
          </w:p>
        </w:tc>
        <w:tc>
          <w:tcPr>
            <w:tcW w:w="562" w:type="pct"/>
            <w:tcBorders>
              <w:top w:val="single" w:sz="6" w:space="0" w:color="414142"/>
              <w:left w:val="nil"/>
              <w:bottom w:val="nil"/>
              <w:right w:val="nil"/>
            </w:tcBorders>
            <w:hideMark/>
          </w:tcPr>
          <w:p w14:paraId="10EED8F2" w14:textId="77777777" w:rsidR="00927DE0" w:rsidRPr="00A15075" w:rsidRDefault="00927DE0" w:rsidP="00990FB5">
            <w:pPr>
              <w:spacing w:after="0" w:line="240" w:lineRule="auto"/>
              <w:jc w:val="center"/>
              <w:rPr>
                <w:rFonts w:ascii="Times New Roman" w:hAnsi="Times New Roman"/>
                <w:noProof/>
                <w:kern w:val="0"/>
                <w:sz w:val="24"/>
              </w:rPr>
            </w:pPr>
            <w:r>
              <w:rPr>
                <w:rFonts w:ascii="Times New Roman" w:hAnsi="Times New Roman"/>
                <w:sz w:val="24"/>
              </w:rPr>
              <w:t>(date)</w:t>
            </w:r>
          </w:p>
        </w:tc>
        <w:tc>
          <w:tcPr>
            <w:tcW w:w="98" w:type="pct"/>
            <w:tcBorders>
              <w:top w:val="nil"/>
              <w:left w:val="nil"/>
              <w:bottom w:val="nil"/>
              <w:right w:val="nil"/>
            </w:tcBorders>
            <w:hideMark/>
          </w:tcPr>
          <w:p w14:paraId="360564E7" w14:textId="78B6143A" w:rsidR="00927DE0" w:rsidRPr="00A15075" w:rsidRDefault="00927DE0" w:rsidP="00990FB5">
            <w:pPr>
              <w:spacing w:after="0" w:line="240" w:lineRule="auto"/>
              <w:jc w:val="center"/>
              <w:rPr>
                <w:rFonts w:ascii="Times New Roman" w:hAnsi="Times New Roman"/>
                <w:noProof/>
                <w:kern w:val="0"/>
                <w:sz w:val="24"/>
                <w:lang w:val="lv-LV"/>
              </w:rPr>
            </w:pPr>
          </w:p>
        </w:tc>
        <w:tc>
          <w:tcPr>
            <w:tcW w:w="974" w:type="pct"/>
            <w:tcBorders>
              <w:top w:val="single" w:sz="6" w:space="0" w:color="414142"/>
              <w:left w:val="nil"/>
              <w:bottom w:val="nil"/>
              <w:right w:val="nil"/>
            </w:tcBorders>
            <w:hideMark/>
          </w:tcPr>
          <w:p w14:paraId="07FCB31C" w14:textId="77777777" w:rsidR="00927DE0" w:rsidRPr="00A15075" w:rsidRDefault="00927DE0" w:rsidP="00990FB5">
            <w:pPr>
              <w:spacing w:after="0" w:line="240" w:lineRule="auto"/>
              <w:jc w:val="center"/>
              <w:rPr>
                <w:rFonts w:ascii="Times New Roman" w:hAnsi="Times New Roman"/>
                <w:noProof/>
                <w:kern w:val="0"/>
                <w:sz w:val="24"/>
              </w:rPr>
            </w:pPr>
            <w:r>
              <w:rPr>
                <w:rFonts w:ascii="Times New Roman" w:hAnsi="Times New Roman"/>
                <w:sz w:val="24"/>
              </w:rPr>
              <w:t>(month)</w:t>
            </w:r>
          </w:p>
        </w:tc>
        <w:tc>
          <w:tcPr>
            <w:tcW w:w="768" w:type="pct"/>
            <w:tcBorders>
              <w:top w:val="nil"/>
              <w:left w:val="nil"/>
              <w:bottom w:val="nil"/>
              <w:right w:val="nil"/>
            </w:tcBorders>
            <w:hideMark/>
          </w:tcPr>
          <w:p w14:paraId="046FEDB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hideMark/>
          </w:tcPr>
          <w:p w14:paraId="54FEAC2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hideMark/>
          </w:tcPr>
          <w:p w14:paraId="491FB3A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6367DB50" w14:textId="77777777" w:rsidR="006228AA" w:rsidRDefault="006228AA" w:rsidP="00067CB8">
      <w:pPr>
        <w:spacing w:after="0" w:line="240" w:lineRule="auto"/>
        <w:jc w:val="both"/>
        <w:rPr>
          <w:rFonts w:ascii="Times New Roman" w:hAnsi="Times New Roman"/>
          <w:noProof/>
          <w:kern w:val="0"/>
          <w:sz w:val="24"/>
          <w:lang w:val="lv-LV"/>
        </w:rPr>
      </w:pPr>
    </w:p>
    <w:p w14:paraId="1C771364" w14:textId="14CEFA5F"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No. _______________</w:t>
      </w:r>
    </w:p>
    <w:p w14:paraId="5EC05D7A" w14:textId="77777777" w:rsidR="006228AA" w:rsidRDefault="006228AA" w:rsidP="00067CB8">
      <w:pPr>
        <w:spacing w:after="0" w:line="240" w:lineRule="auto"/>
        <w:jc w:val="both"/>
        <w:rPr>
          <w:rFonts w:ascii="Times New Roman" w:hAnsi="Times New Roman"/>
          <w:noProof/>
          <w:kern w:val="0"/>
          <w:sz w:val="24"/>
          <w:lang w:val="lv-LV"/>
        </w:rPr>
      </w:pPr>
    </w:p>
    <w:p w14:paraId="1F2F9B60" w14:textId="29D15541" w:rsidR="00927DE0" w:rsidRDefault="00927DE0" w:rsidP="00990FB5">
      <w:pPr>
        <w:spacing w:after="0" w:line="240" w:lineRule="auto"/>
        <w:jc w:val="right"/>
        <w:rPr>
          <w:rFonts w:ascii="Times New Roman" w:hAnsi="Times New Roman"/>
          <w:noProof/>
          <w:kern w:val="0"/>
          <w:sz w:val="24"/>
        </w:rPr>
      </w:pPr>
      <w:r>
        <w:rPr>
          <w:rFonts w:ascii="Times New Roman" w:hAnsi="Times New Roman"/>
          <w:sz w:val="24"/>
        </w:rPr>
        <w:t>TO LATVIJAS BANKA</w:t>
      </w:r>
    </w:p>
    <w:p w14:paraId="423E7490" w14:textId="77777777" w:rsidR="006228AA" w:rsidRDefault="006228AA" w:rsidP="00067CB8">
      <w:pPr>
        <w:spacing w:after="0" w:line="240" w:lineRule="auto"/>
        <w:jc w:val="both"/>
        <w:rPr>
          <w:rFonts w:ascii="Times New Roman" w:hAnsi="Times New Roman"/>
          <w:noProof/>
          <w:kern w:val="0"/>
          <w:sz w:val="24"/>
          <w:lang w:val="lv-LV"/>
        </w:rPr>
      </w:pPr>
    </w:p>
    <w:p w14:paraId="3D92D3F8" w14:textId="77777777" w:rsidR="006228AA" w:rsidRPr="00A15075" w:rsidRDefault="006228AA" w:rsidP="00067CB8">
      <w:pPr>
        <w:spacing w:after="0" w:line="240" w:lineRule="auto"/>
        <w:jc w:val="both"/>
        <w:rPr>
          <w:rFonts w:ascii="Times New Roman" w:hAnsi="Times New Roman"/>
          <w:noProof/>
          <w:kern w:val="0"/>
          <w:sz w:val="24"/>
          <w:lang w:val="lv-LV"/>
        </w:rPr>
      </w:pPr>
    </w:p>
    <w:p w14:paraId="006886A0" w14:textId="77777777" w:rsidR="00927DE0" w:rsidRPr="00990FB5" w:rsidRDefault="00927DE0" w:rsidP="00990FB5">
      <w:pPr>
        <w:spacing w:after="0" w:line="240" w:lineRule="auto"/>
        <w:jc w:val="center"/>
        <w:rPr>
          <w:rFonts w:ascii="Times New Roman" w:hAnsi="Times New Roman"/>
          <w:b/>
          <w:bCs/>
          <w:noProof/>
          <w:kern w:val="0"/>
          <w:sz w:val="28"/>
          <w:szCs w:val="24"/>
        </w:rPr>
      </w:pPr>
      <w:r>
        <w:rPr>
          <w:rFonts w:ascii="Times New Roman" w:hAnsi="Times New Roman"/>
          <w:b/>
          <w:sz w:val="28"/>
        </w:rPr>
        <w:t>Registration Notification</w:t>
      </w:r>
    </w:p>
    <w:p w14:paraId="146C1E08" w14:textId="77777777" w:rsidR="006228AA" w:rsidRDefault="006228AA" w:rsidP="00067CB8">
      <w:pPr>
        <w:spacing w:after="0" w:line="240" w:lineRule="auto"/>
        <w:jc w:val="both"/>
        <w:rPr>
          <w:rFonts w:ascii="Times New Roman" w:hAnsi="Times New Roman"/>
          <w:b/>
          <w:bCs/>
          <w:noProof/>
          <w:kern w:val="0"/>
          <w:sz w:val="24"/>
          <w:lang w:val="lv-LV"/>
        </w:rPr>
      </w:pPr>
    </w:p>
    <w:p w14:paraId="3FE1F468" w14:textId="77777777" w:rsidR="006228AA" w:rsidRPr="00A15075" w:rsidRDefault="006228AA" w:rsidP="00067CB8">
      <w:pPr>
        <w:spacing w:after="0" w:line="240" w:lineRule="auto"/>
        <w:jc w:val="both"/>
        <w:rPr>
          <w:rFonts w:ascii="Times New Roman" w:hAnsi="Times New Roman"/>
          <w:b/>
          <w:bCs/>
          <w:noProof/>
          <w:kern w:val="0"/>
          <w:sz w:val="24"/>
          <w:lang w:val="lv-LV"/>
        </w:rPr>
      </w:pPr>
    </w:p>
    <w:p w14:paraId="450145F2" w14:textId="7777777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1. Information on the capital company submitting the registration notification</w:t>
      </w:r>
    </w:p>
    <w:p w14:paraId="32BEC997" w14:textId="77777777" w:rsidR="006228AA" w:rsidRPr="00A15075" w:rsidRDefault="006228AA" w:rsidP="00067CB8">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41"/>
        <w:gridCol w:w="5614"/>
      </w:tblGrid>
      <w:tr w:rsidR="00927DE0" w:rsidRPr="00A15075" w14:paraId="3FB3B22E"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5CE539F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Name (firm name)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60EEAEC5"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5898B491"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6BC756C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Trade name (if different from the firm name)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5959798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6F35AAFD"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75540E2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Country of registration</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34B06C4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53158F30"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78EDA0A5"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Registration number</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4F38DA25"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7FEF9A2E"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7D2304C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Registered office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437BD037"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62CC8DCC"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25FACC8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Address where the commercial company (branch) can be reached (if different from the registered office)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18412A8"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69EE6FA4" w14:textId="77777777" w:rsidTr="00990FB5">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5C68B1F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Website (if any)</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3780F97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61FAC581" w14:textId="77777777" w:rsidR="006041F2" w:rsidRDefault="006041F2" w:rsidP="00067CB8">
      <w:pPr>
        <w:spacing w:after="0" w:line="240" w:lineRule="auto"/>
        <w:jc w:val="both"/>
        <w:rPr>
          <w:rFonts w:ascii="Times New Roman" w:hAnsi="Times New Roman"/>
          <w:noProof/>
          <w:kern w:val="0"/>
          <w:sz w:val="24"/>
          <w:lang w:val="lv-LV"/>
        </w:rPr>
      </w:pPr>
    </w:p>
    <w:p w14:paraId="7B3DCFA0" w14:textId="1644A1AA" w:rsidR="00927DE0" w:rsidRDefault="00927DE0" w:rsidP="00067CB8">
      <w:pPr>
        <w:spacing w:after="0" w:line="240" w:lineRule="auto"/>
        <w:jc w:val="both"/>
        <w:rPr>
          <w:rFonts w:ascii="Times New Roman" w:hAnsi="Times New Roman"/>
          <w:noProof/>
          <w:kern w:val="0"/>
          <w:sz w:val="24"/>
        </w:rPr>
      </w:pPr>
      <w:r>
        <w:rPr>
          <w:rFonts w:ascii="Times New Roman" w:hAnsi="Times New Roman"/>
          <w:sz w:val="24"/>
        </w:rPr>
        <w:t>applies for the registration of the capital company in the register of foreign exchange companies.</w:t>
      </w:r>
    </w:p>
    <w:p w14:paraId="4E35122F" w14:textId="77777777" w:rsidR="006041F2" w:rsidRPr="00A15075" w:rsidRDefault="006041F2" w:rsidP="00067CB8">
      <w:pPr>
        <w:spacing w:after="0" w:line="240" w:lineRule="auto"/>
        <w:jc w:val="both"/>
        <w:rPr>
          <w:rFonts w:ascii="Times New Roman" w:hAnsi="Times New Roman"/>
          <w:noProof/>
          <w:kern w:val="0"/>
          <w:sz w:val="24"/>
          <w:lang w:val="lv-LV"/>
        </w:rPr>
      </w:pPr>
    </w:p>
    <w:p w14:paraId="0D53204B" w14:textId="67D73DBC"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2. Information on the shareholders or members (up to the natural person who is the beneficial owner within the meaning of the Law on the Prevention of Money Laundering and Terrorism and Proliferation Financing) of the capital company</w:t>
      </w:r>
    </w:p>
    <w:p w14:paraId="6AAC87DD" w14:textId="77777777" w:rsidR="006041F2" w:rsidRPr="00A15075" w:rsidRDefault="006041F2" w:rsidP="00067CB8">
      <w:pPr>
        <w:spacing w:after="0" w:line="240" w:lineRule="auto"/>
        <w:jc w:val="both"/>
        <w:rPr>
          <w:rFonts w:ascii="Times New Roman" w:hAnsi="Times New Roman"/>
          <w:b/>
          <w:bCs/>
          <w:noProof/>
          <w:kern w:val="0"/>
          <w:sz w:val="24"/>
          <w:lang w:val="lv-LV"/>
        </w:rPr>
      </w:pPr>
    </w:p>
    <w:p w14:paraId="490A97C4" w14:textId="150A763A" w:rsidR="00927DE0" w:rsidRDefault="00927DE0" w:rsidP="00067CB8">
      <w:pPr>
        <w:spacing w:after="0" w:line="240" w:lineRule="auto"/>
        <w:jc w:val="both"/>
        <w:rPr>
          <w:rFonts w:ascii="Times New Roman" w:hAnsi="Times New Roman"/>
          <w:i/>
          <w:iCs/>
          <w:noProof/>
          <w:kern w:val="0"/>
          <w:sz w:val="24"/>
        </w:rPr>
      </w:pPr>
      <w:r>
        <w:rPr>
          <w:rFonts w:ascii="Times New Roman" w:hAnsi="Times New Roman"/>
          <w:i/>
          <w:sz w:val="24"/>
        </w:rPr>
        <w:t>Note. If the capital company has multiple shareholders or members, the table in point 2 must be copied accordingly and information must be completed for all persons.</w:t>
      </w:r>
    </w:p>
    <w:p w14:paraId="2D97F088" w14:textId="77777777" w:rsidR="006041F2" w:rsidRPr="00A15075" w:rsidRDefault="006041F2" w:rsidP="00067CB8">
      <w:pPr>
        <w:spacing w:after="0" w:line="240" w:lineRule="auto"/>
        <w:jc w:val="both"/>
        <w:rPr>
          <w:rFonts w:ascii="Times New Roman" w:hAnsi="Times New Roman"/>
          <w:i/>
          <w:i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41"/>
        <w:gridCol w:w="5614"/>
      </w:tblGrid>
      <w:tr w:rsidR="00927DE0" w:rsidRPr="00A15075" w14:paraId="2EF30A46" w14:textId="77777777" w:rsidTr="006041F2">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366D0EB9"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Name (firm name) / Given name, surname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10DAA4DA"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312D08D5" w14:textId="77777777" w:rsidTr="006041F2">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3CDDF96B"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Registration number / Personal identity number / Identification number</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AB65D7B"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3C9CEBB2" w14:textId="77777777" w:rsidTr="006041F2">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27B8A25B"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Registered office / Declared place of residence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713941C4"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34AD8C91" w14:textId="77777777" w:rsidTr="006041F2">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6B0AF04A"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Size of holding (percentage of the institution’s share capital)</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1DB144EA"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bl>
    <w:p w14:paraId="6BB13537" w14:textId="77777777" w:rsidR="006041F2" w:rsidRDefault="006041F2" w:rsidP="00067CB8">
      <w:pPr>
        <w:spacing w:after="0" w:line="240" w:lineRule="auto"/>
        <w:jc w:val="both"/>
        <w:rPr>
          <w:rFonts w:ascii="Times New Roman" w:hAnsi="Times New Roman"/>
          <w:b/>
          <w:bCs/>
          <w:noProof/>
          <w:kern w:val="0"/>
          <w:sz w:val="24"/>
          <w:lang w:val="lv-LV"/>
        </w:rPr>
      </w:pPr>
    </w:p>
    <w:p w14:paraId="00F65C10" w14:textId="38F35FDB"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3. Information on the chairperson of the supervisory board (if such has been established), members of the supervisory board, the chairperson of the executive board, members of the executive board, the responsible member of the executive board in the field of the Prevention of Money Laundering and Terrorism and Proliferation Financing, the person and procuration holders of the capital company responsible for compliance with the requirements of the Law on the Prevention of Money Laundering and Terrorism and Proliferation Financing in the foreign exchange company</w:t>
      </w:r>
    </w:p>
    <w:p w14:paraId="0254ED17" w14:textId="77777777" w:rsidR="006041F2" w:rsidRPr="00A15075" w:rsidRDefault="006041F2" w:rsidP="00067CB8">
      <w:pPr>
        <w:spacing w:after="0" w:line="240" w:lineRule="auto"/>
        <w:jc w:val="both"/>
        <w:rPr>
          <w:rFonts w:ascii="Times New Roman" w:hAnsi="Times New Roman"/>
          <w:b/>
          <w:bCs/>
          <w:noProof/>
          <w:kern w:val="0"/>
          <w:sz w:val="24"/>
          <w:lang w:val="lv-LV"/>
        </w:rPr>
      </w:pPr>
    </w:p>
    <w:p w14:paraId="06368CEF" w14:textId="30F11A45" w:rsidR="00927DE0" w:rsidRDefault="00927DE0" w:rsidP="00067CB8">
      <w:pPr>
        <w:spacing w:after="0" w:line="240" w:lineRule="auto"/>
        <w:jc w:val="both"/>
        <w:rPr>
          <w:rFonts w:ascii="Times New Roman" w:hAnsi="Times New Roman"/>
          <w:i/>
          <w:iCs/>
          <w:noProof/>
          <w:kern w:val="0"/>
          <w:sz w:val="24"/>
        </w:rPr>
      </w:pPr>
      <w:r>
        <w:rPr>
          <w:rFonts w:ascii="Times New Roman" w:hAnsi="Times New Roman"/>
          <w:i/>
          <w:sz w:val="24"/>
        </w:rPr>
        <w:t>Note. The information in point 3 must be provided for all persons holding the abovementioned positions with the capital company.</w:t>
      </w:r>
    </w:p>
    <w:p w14:paraId="2ED93272" w14:textId="77777777" w:rsidR="006041F2" w:rsidRPr="00A15075" w:rsidRDefault="006041F2" w:rsidP="00067CB8">
      <w:pPr>
        <w:spacing w:after="0" w:line="240" w:lineRule="auto"/>
        <w:jc w:val="both"/>
        <w:rPr>
          <w:rFonts w:ascii="Times New Roman" w:hAnsi="Times New Roman"/>
          <w:i/>
          <w:i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21"/>
        <w:gridCol w:w="2264"/>
        <w:gridCol w:w="2535"/>
        <w:gridCol w:w="2535"/>
      </w:tblGrid>
      <w:tr w:rsidR="00927DE0" w:rsidRPr="00A15075" w14:paraId="458C1810" w14:textId="77777777" w:rsidTr="006041F2">
        <w:trPr>
          <w:trHeight w:val="240"/>
        </w:trPr>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5C96C5D"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B4F1252"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Personal identity number / Identification number</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337EA8FC"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Country of residence</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1D25932E"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Position held</w:t>
            </w:r>
          </w:p>
        </w:tc>
      </w:tr>
      <w:tr w:rsidR="00927DE0" w:rsidRPr="00A15075" w14:paraId="169D3975" w14:textId="77777777" w:rsidTr="006041F2">
        <w:trPr>
          <w:trHeight w:val="240"/>
        </w:trPr>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A83FB2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447AD4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6CCEBAD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51E34364"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39C7368C" w14:textId="77777777" w:rsidTr="006041F2">
        <w:trPr>
          <w:trHeight w:val="240"/>
        </w:trPr>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8B2071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0C698B4"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6DDD16B1"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55BC7451"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48CDEA63" w14:textId="77777777" w:rsidTr="006041F2">
        <w:trPr>
          <w:trHeight w:val="240"/>
        </w:trPr>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2A845AA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2965837"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4CC2FB8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6F37C001"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7A7BE835" w14:textId="77777777" w:rsidTr="006041F2">
        <w:trPr>
          <w:trHeight w:val="240"/>
        </w:trPr>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1EA5B3E7"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5F379E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7897D28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400" w:type="pct"/>
            <w:tcBorders>
              <w:top w:val="outset" w:sz="6" w:space="0" w:color="414142"/>
              <w:left w:val="outset" w:sz="6" w:space="0" w:color="414142"/>
              <w:bottom w:val="outset" w:sz="6" w:space="0" w:color="414142"/>
              <w:right w:val="outset" w:sz="6" w:space="0" w:color="414142"/>
            </w:tcBorders>
            <w:shd w:val="clear" w:color="auto" w:fill="FFFFFF"/>
            <w:hideMark/>
          </w:tcPr>
          <w:p w14:paraId="73756A4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53450DED" w14:textId="77777777" w:rsidR="006041F2" w:rsidRDefault="006041F2" w:rsidP="00067CB8">
      <w:pPr>
        <w:spacing w:after="0" w:line="240" w:lineRule="auto"/>
        <w:jc w:val="both"/>
        <w:rPr>
          <w:rFonts w:ascii="Times New Roman" w:hAnsi="Times New Roman"/>
          <w:b/>
          <w:bCs/>
          <w:noProof/>
          <w:kern w:val="0"/>
          <w:sz w:val="24"/>
          <w:lang w:val="lv-LV"/>
        </w:rPr>
      </w:pPr>
    </w:p>
    <w:p w14:paraId="7E882A2B" w14:textId="5D710120"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4. Information on foreign exchange trading venues</w:t>
      </w:r>
    </w:p>
    <w:p w14:paraId="3BB3A094" w14:textId="77777777" w:rsidR="006041F2" w:rsidRPr="00A15075" w:rsidRDefault="006041F2" w:rsidP="00067CB8">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256"/>
        <w:gridCol w:w="2445"/>
        <w:gridCol w:w="2354"/>
      </w:tblGrid>
      <w:tr w:rsidR="00927DE0" w:rsidRPr="00A15075" w14:paraId="60A22348" w14:textId="77777777" w:rsidTr="006041F2">
        <w:trPr>
          <w:trHeight w:val="240"/>
        </w:trPr>
        <w:tc>
          <w:tcPr>
            <w:tcW w:w="23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C6A9A2"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Address of the foreign exchange trading venue</w:t>
            </w:r>
          </w:p>
        </w:tc>
        <w:tc>
          <w:tcPr>
            <w:tcW w:w="265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86688FE"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At the foreign exchange trading venue,</w:t>
            </w:r>
          </w:p>
        </w:tc>
      </w:tr>
      <w:tr w:rsidR="00927DE0" w:rsidRPr="00A15075" w14:paraId="72FBED53" w14:textId="77777777" w:rsidTr="006041F2">
        <w:trPr>
          <w:trHeight w:val="240"/>
        </w:trPr>
        <w:tc>
          <w:tcPr>
            <w:tcW w:w="2350" w:type="pct"/>
            <w:vMerge/>
            <w:tcBorders>
              <w:top w:val="outset" w:sz="6" w:space="0" w:color="414142"/>
              <w:left w:val="outset" w:sz="6" w:space="0" w:color="414142"/>
              <w:bottom w:val="outset" w:sz="6" w:space="0" w:color="414142"/>
              <w:right w:val="outset" w:sz="6" w:space="0" w:color="414142"/>
            </w:tcBorders>
            <w:vAlign w:val="center"/>
            <w:hideMark/>
          </w:tcPr>
          <w:p w14:paraId="47306509" w14:textId="77777777" w:rsidR="00927DE0" w:rsidRPr="00A15075" w:rsidRDefault="00927DE0" w:rsidP="006041F2">
            <w:pPr>
              <w:spacing w:after="0" w:line="240" w:lineRule="auto"/>
              <w:jc w:val="center"/>
              <w:rPr>
                <w:rFonts w:ascii="Times New Roman" w:hAnsi="Times New Roman"/>
                <w:noProof/>
                <w:kern w:val="0"/>
                <w:sz w:val="24"/>
                <w:lang w:val="lv-LV"/>
              </w:rPr>
            </w:pP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616AF71" w14:textId="0ACACD81"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cash register operations booth will be used</w:t>
            </w:r>
          </w:p>
        </w:tc>
        <w:tc>
          <w:tcPr>
            <w:tcW w:w="1300" w:type="pct"/>
            <w:tcBorders>
              <w:top w:val="outset" w:sz="6" w:space="0" w:color="414142"/>
              <w:left w:val="outset" w:sz="6" w:space="0" w:color="414142"/>
              <w:bottom w:val="outset" w:sz="6" w:space="0" w:color="414142"/>
              <w:right w:val="outset" w:sz="6" w:space="0" w:color="414142"/>
            </w:tcBorders>
            <w:shd w:val="clear" w:color="auto" w:fill="FFFFFF"/>
            <w:hideMark/>
          </w:tcPr>
          <w:p w14:paraId="2F5535C1" w14:textId="77777777" w:rsidR="00927DE0" w:rsidRPr="00A15075" w:rsidRDefault="00927DE0" w:rsidP="006041F2">
            <w:pPr>
              <w:spacing w:after="0" w:line="240" w:lineRule="auto"/>
              <w:jc w:val="center"/>
              <w:rPr>
                <w:rFonts w:ascii="Times New Roman" w:hAnsi="Times New Roman"/>
                <w:noProof/>
                <w:kern w:val="0"/>
                <w:sz w:val="24"/>
              </w:rPr>
            </w:pPr>
            <w:r>
              <w:rPr>
                <w:rFonts w:ascii="Times New Roman" w:hAnsi="Times New Roman"/>
                <w:sz w:val="24"/>
              </w:rPr>
              <w:t>automated foreign exchange trading device will be used</w:t>
            </w:r>
          </w:p>
        </w:tc>
      </w:tr>
      <w:tr w:rsidR="00927DE0" w:rsidRPr="00A15075" w14:paraId="44826FB4" w14:textId="77777777" w:rsidTr="006041F2">
        <w:trPr>
          <w:trHeight w:val="240"/>
        </w:trPr>
        <w:tc>
          <w:tcPr>
            <w:tcW w:w="2350" w:type="pct"/>
            <w:tcBorders>
              <w:top w:val="outset" w:sz="6" w:space="0" w:color="414142"/>
              <w:left w:val="outset" w:sz="6" w:space="0" w:color="414142"/>
              <w:bottom w:val="outset" w:sz="6" w:space="0" w:color="414142"/>
              <w:right w:val="outset" w:sz="6" w:space="0" w:color="414142"/>
            </w:tcBorders>
            <w:shd w:val="clear" w:color="auto" w:fill="FFFFFF"/>
            <w:hideMark/>
          </w:tcPr>
          <w:p w14:paraId="45CC7C8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0D2AFD8"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00" w:type="pct"/>
            <w:tcBorders>
              <w:top w:val="outset" w:sz="6" w:space="0" w:color="414142"/>
              <w:left w:val="outset" w:sz="6" w:space="0" w:color="414142"/>
              <w:bottom w:val="outset" w:sz="6" w:space="0" w:color="414142"/>
              <w:right w:val="outset" w:sz="6" w:space="0" w:color="414142"/>
            </w:tcBorders>
            <w:shd w:val="clear" w:color="auto" w:fill="FFFFFF"/>
            <w:hideMark/>
          </w:tcPr>
          <w:p w14:paraId="3DB0D905"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4F220505" w14:textId="77777777" w:rsidTr="006041F2">
        <w:trPr>
          <w:trHeight w:val="240"/>
        </w:trPr>
        <w:tc>
          <w:tcPr>
            <w:tcW w:w="2350" w:type="pct"/>
            <w:tcBorders>
              <w:top w:val="outset" w:sz="6" w:space="0" w:color="414142"/>
              <w:left w:val="outset" w:sz="6" w:space="0" w:color="414142"/>
              <w:bottom w:val="outset" w:sz="6" w:space="0" w:color="414142"/>
              <w:right w:val="outset" w:sz="6" w:space="0" w:color="414142"/>
            </w:tcBorders>
            <w:shd w:val="clear" w:color="auto" w:fill="FFFFFF"/>
            <w:hideMark/>
          </w:tcPr>
          <w:p w14:paraId="5B0432E4"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B21414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00" w:type="pct"/>
            <w:tcBorders>
              <w:top w:val="outset" w:sz="6" w:space="0" w:color="414142"/>
              <w:left w:val="outset" w:sz="6" w:space="0" w:color="414142"/>
              <w:bottom w:val="outset" w:sz="6" w:space="0" w:color="414142"/>
              <w:right w:val="outset" w:sz="6" w:space="0" w:color="414142"/>
            </w:tcBorders>
            <w:shd w:val="clear" w:color="auto" w:fill="FFFFFF"/>
            <w:hideMark/>
          </w:tcPr>
          <w:p w14:paraId="55D107B8"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36ECAD67" w14:textId="77777777" w:rsidTr="006041F2">
        <w:trPr>
          <w:trHeight w:val="240"/>
        </w:trPr>
        <w:tc>
          <w:tcPr>
            <w:tcW w:w="2350" w:type="pct"/>
            <w:tcBorders>
              <w:top w:val="outset" w:sz="6" w:space="0" w:color="414142"/>
              <w:left w:val="outset" w:sz="6" w:space="0" w:color="414142"/>
              <w:bottom w:val="outset" w:sz="6" w:space="0" w:color="414142"/>
              <w:right w:val="outset" w:sz="6" w:space="0" w:color="414142"/>
            </w:tcBorders>
            <w:shd w:val="clear" w:color="auto" w:fill="FFFFFF"/>
            <w:hideMark/>
          </w:tcPr>
          <w:p w14:paraId="67276F3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EE2D8D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00" w:type="pct"/>
            <w:tcBorders>
              <w:top w:val="outset" w:sz="6" w:space="0" w:color="414142"/>
              <w:left w:val="outset" w:sz="6" w:space="0" w:color="414142"/>
              <w:bottom w:val="outset" w:sz="6" w:space="0" w:color="414142"/>
              <w:right w:val="outset" w:sz="6" w:space="0" w:color="414142"/>
            </w:tcBorders>
            <w:shd w:val="clear" w:color="auto" w:fill="FFFFFF"/>
            <w:hideMark/>
          </w:tcPr>
          <w:p w14:paraId="0FA48E1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2613A83C" w14:textId="77777777" w:rsidTr="006041F2">
        <w:trPr>
          <w:trHeight w:val="240"/>
        </w:trPr>
        <w:tc>
          <w:tcPr>
            <w:tcW w:w="2350" w:type="pct"/>
            <w:tcBorders>
              <w:top w:val="outset" w:sz="6" w:space="0" w:color="414142"/>
              <w:left w:val="outset" w:sz="6" w:space="0" w:color="414142"/>
              <w:bottom w:val="outset" w:sz="6" w:space="0" w:color="414142"/>
              <w:right w:val="outset" w:sz="6" w:space="0" w:color="414142"/>
            </w:tcBorders>
            <w:shd w:val="clear" w:color="auto" w:fill="FFFFFF"/>
            <w:hideMark/>
          </w:tcPr>
          <w:p w14:paraId="30C50B1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247D79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300" w:type="pct"/>
            <w:tcBorders>
              <w:top w:val="outset" w:sz="6" w:space="0" w:color="414142"/>
              <w:left w:val="outset" w:sz="6" w:space="0" w:color="414142"/>
              <w:bottom w:val="outset" w:sz="6" w:space="0" w:color="414142"/>
              <w:right w:val="outset" w:sz="6" w:space="0" w:color="414142"/>
            </w:tcBorders>
            <w:shd w:val="clear" w:color="auto" w:fill="FFFFFF"/>
            <w:hideMark/>
          </w:tcPr>
          <w:p w14:paraId="69275C7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5A6A1055" w14:textId="77777777" w:rsidR="006041F2" w:rsidRDefault="006041F2" w:rsidP="00067CB8">
      <w:pPr>
        <w:spacing w:after="0" w:line="240" w:lineRule="auto"/>
        <w:jc w:val="both"/>
        <w:rPr>
          <w:rFonts w:ascii="Times New Roman" w:hAnsi="Times New Roman"/>
          <w:b/>
          <w:bCs/>
          <w:noProof/>
          <w:kern w:val="0"/>
          <w:sz w:val="24"/>
          <w:lang w:val="lv-LV"/>
        </w:rPr>
      </w:pPr>
    </w:p>
    <w:p w14:paraId="5B29DF8F" w14:textId="213A7368"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5. Contact information of the capital company to ensure communication on the registration process with Latvijas Banka</w:t>
      </w:r>
    </w:p>
    <w:p w14:paraId="7AA07495" w14:textId="77777777" w:rsidR="006041F2" w:rsidRPr="00A15075" w:rsidRDefault="006041F2" w:rsidP="00067CB8">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88"/>
        <w:gridCol w:w="6467"/>
      </w:tblGrid>
      <w:tr w:rsidR="00927DE0" w:rsidRPr="00A15075" w14:paraId="48C2A195" w14:textId="77777777" w:rsidTr="006041F2">
        <w:tc>
          <w:tcPr>
            <w:tcW w:w="1429" w:type="pct"/>
            <w:tcBorders>
              <w:top w:val="outset" w:sz="6" w:space="0" w:color="414142"/>
              <w:left w:val="outset" w:sz="6" w:space="0" w:color="414142"/>
              <w:bottom w:val="outset" w:sz="6" w:space="0" w:color="414142"/>
              <w:right w:val="outset" w:sz="6" w:space="0" w:color="414142"/>
            </w:tcBorders>
            <w:shd w:val="clear" w:color="auto" w:fill="FFFFFF"/>
            <w:hideMark/>
          </w:tcPr>
          <w:p w14:paraId="7072620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Given name, surname of the contact person</w:t>
            </w:r>
          </w:p>
        </w:tc>
        <w:tc>
          <w:tcPr>
            <w:tcW w:w="3571" w:type="pct"/>
            <w:tcBorders>
              <w:top w:val="outset" w:sz="6" w:space="0" w:color="414142"/>
              <w:left w:val="outset" w:sz="6" w:space="0" w:color="414142"/>
              <w:bottom w:val="outset" w:sz="6" w:space="0" w:color="414142"/>
              <w:right w:val="outset" w:sz="6" w:space="0" w:color="414142"/>
            </w:tcBorders>
            <w:shd w:val="clear" w:color="auto" w:fill="FFFFFF"/>
            <w:hideMark/>
          </w:tcPr>
          <w:p w14:paraId="6F2710F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1F7EF90D" w14:textId="77777777" w:rsidTr="006041F2">
        <w:tc>
          <w:tcPr>
            <w:tcW w:w="1429" w:type="pct"/>
            <w:tcBorders>
              <w:top w:val="outset" w:sz="6" w:space="0" w:color="414142"/>
              <w:left w:val="outset" w:sz="6" w:space="0" w:color="414142"/>
              <w:bottom w:val="outset" w:sz="6" w:space="0" w:color="414142"/>
              <w:right w:val="outset" w:sz="6" w:space="0" w:color="414142"/>
            </w:tcBorders>
            <w:shd w:val="clear" w:color="auto" w:fill="FFFFFF"/>
            <w:hideMark/>
          </w:tcPr>
          <w:p w14:paraId="6DBDA07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E-mail</w:t>
            </w:r>
          </w:p>
        </w:tc>
        <w:tc>
          <w:tcPr>
            <w:tcW w:w="3571" w:type="pct"/>
            <w:tcBorders>
              <w:top w:val="outset" w:sz="6" w:space="0" w:color="414142"/>
              <w:left w:val="outset" w:sz="6" w:space="0" w:color="414142"/>
              <w:bottom w:val="outset" w:sz="6" w:space="0" w:color="414142"/>
              <w:right w:val="outset" w:sz="6" w:space="0" w:color="414142"/>
            </w:tcBorders>
            <w:shd w:val="clear" w:color="auto" w:fill="FFFFFF"/>
            <w:hideMark/>
          </w:tcPr>
          <w:p w14:paraId="1EC24FE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5ABD661A" w14:textId="77777777" w:rsidTr="006041F2">
        <w:tc>
          <w:tcPr>
            <w:tcW w:w="1429" w:type="pct"/>
            <w:tcBorders>
              <w:top w:val="outset" w:sz="6" w:space="0" w:color="414142"/>
              <w:left w:val="outset" w:sz="6" w:space="0" w:color="414142"/>
              <w:bottom w:val="outset" w:sz="6" w:space="0" w:color="414142"/>
              <w:right w:val="outset" w:sz="6" w:space="0" w:color="414142"/>
            </w:tcBorders>
            <w:shd w:val="clear" w:color="auto" w:fill="FFFFFF"/>
            <w:hideMark/>
          </w:tcPr>
          <w:p w14:paraId="652535C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Contact telephone</w:t>
            </w:r>
          </w:p>
        </w:tc>
        <w:tc>
          <w:tcPr>
            <w:tcW w:w="3571" w:type="pct"/>
            <w:tcBorders>
              <w:top w:val="outset" w:sz="6" w:space="0" w:color="414142"/>
              <w:left w:val="outset" w:sz="6" w:space="0" w:color="414142"/>
              <w:bottom w:val="outset" w:sz="6" w:space="0" w:color="414142"/>
              <w:right w:val="outset" w:sz="6" w:space="0" w:color="414142"/>
            </w:tcBorders>
            <w:shd w:val="clear" w:color="auto" w:fill="FFFFFF"/>
            <w:hideMark/>
          </w:tcPr>
          <w:p w14:paraId="5F8DB74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7D56FA05" w14:textId="77777777" w:rsidR="006041F2" w:rsidRDefault="006041F2" w:rsidP="00067CB8">
      <w:pPr>
        <w:spacing w:after="0" w:line="240" w:lineRule="auto"/>
        <w:jc w:val="both"/>
        <w:rPr>
          <w:rFonts w:ascii="Times New Roman" w:hAnsi="Times New Roman"/>
          <w:b/>
          <w:bCs/>
          <w:noProof/>
          <w:kern w:val="0"/>
          <w:sz w:val="24"/>
          <w:lang w:val="lv-LV"/>
        </w:rPr>
      </w:pPr>
    </w:p>
    <w:p w14:paraId="2F02D394" w14:textId="78A56D1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lastRenderedPageBreak/>
        <w:t>6. The following documents have been appended to the notification (mark the appended documents with an “x”):</w:t>
      </w:r>
    </w:p>
    <w:p w14:paraId="32E474A9" w14:textId="77777777" w:rsidR="00260047" w:rsidRPr="00A15075" w:rsidRDefault="00260047" w:rsidP="00067CB8">
      <w:pPr>
        <w:spacing w:after="0" w:line="240" w:lineRule="auto"/>
        <w:jc w:val="both"/>
        <w:rPr>
          <w:rFonts w:ascii="Times New Roman" w:hAnsi="Times New Roman"/>
          <w:b/>
          <w:bCs/>
          <w:noProof/>
          <w:kern w:val="0"/>
          <w:sz w:val="24"/>
          <w:lang w:val="lv-LV"/>
        </w:rPr>
      </w:pPr>
    </w:p>
    <w:p w14:paraId="1A7BB055"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7DA6832A" wp14:editId="7802D831">
            <wp:extent cx="121920" cy="121920"/>
            <wp:effectExtent l="0" t="0" r="0" b="0"/>
            <wp:docPr id="92130984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Document certifying the payment of the fee for the examination of the submitted documents</w:t>
      </w:r>
    </w:p>
    <w:p w14:paraId="16285F02"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02CCC69" wp14:editId="71AA8E51">
            <wp:extent cx="121920" cy="121920"/>
            <wp:effectExtent l="0" t="0" r="0" b="0"/>
            <wp:docPr id="60131373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Power of attorney or a certified copy thereof if the authorisation to sign the registration notification on behalf of the capital company arises from the authorisation agreement</w:t>
      </w:r>
    </w:p>
    <w:p w14:paraId="25D1970F"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37229FC7" wp14:editId="465873ED">
            <wp:extent cx="121920" cy="121920"/>
            <wp:effectExtent l="0" t="0" r="0" b="0"/>
            <wp:docPr id="69977379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Articles of association of the capital company if the information is not available in public registers</w:t>
      </w:r>
    </w:p>
    <w:p w14:paraId="749CF14A"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4A6434BF" wp14:editId="01486193">
            <wp:extent cx="121920" cy="121920"/>
            <wp:effectExtent l="0" t="0" r="0" b="0"/>
            <wp:docPr id="5576220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Certificate from the competent authority that the capital company does not have tax debts</w:t>
      </w:r>
    </w:p>
    <w:p w14:paraId="43E191BA"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50D4043E" wp14:editId="70B38F12">
            <wp:extent cx="121920" cy="121920"/>
            <wp:effectExtent l="0" t="0" r="0" b="0"/>
            <wp:docPr id="120924708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Description of the shareholder (member) structure of the capital company, specifying the percentage of the holding (capital, voting rights) of each shareholder or member and the basis for such holding;</w:t>
      </w:r>
    </w:p>
    <w:p w14:paraId="3FA07180" w14:textId="0A6F93A2"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338494F5" wp14:editId="005358BE">
            <wp:extent cx="121920" cy="121920"/>
            <wp:effectExtent l="0" t="0" r="0" b="0"/>
            <wp:docPr id="75208499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Notification on each shareholder or member of the capital company (up to the natural person who is the beneficial owner within the meaning of the Law on the Prevention of Money Laundering and Terrorism and Proliferation Financing) (Annex 2 to this Regulation)</w:t>
      </w:r>
    </w:p>
    <w:p w14:paraId="092F08AE" w14:textId="7FDCA40A"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18802D6B" wp14:editId="085B24CA">
            <wp:extent cx="121920" cy="121920"/>
            <wp:effectExtent l="0" t="0" r="0" b="0"/>
            <wp:docPr id="124901300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Notification on the chairperson of the supervisory board (if such has been established), a member of the supervisory board, the chairperson of the executive board, a member of the executive board and a procuration holder (Annex 2 to this Regulation)</w:t>
      </w:r>
    </w:p>
    <w:p w14:paraId="6C6CB222" w14:textId="7E45E893"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B9EFCBB" wp14:editId="0D52696F">
            <wp:extent cx="121920" cy="121920"/>
            <wp:effectExtent l="0" t="0" r="0" b="0"/>
            <wp:docPr id="121140512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Notification regarding the employee who is responsible for compliance with the requirements of the Law on the Prevention of Money Laundering and Terrorism and Proliferation Financing in the foreign exchange company (Annex 2 to this Regulation)</w:t>
      </w:r>
    </w:p>
    <w:p w14:paraId="20FAA1AA"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DA388AA" wp14:editId="75BEA437">
            <wp:extent cx="121920" cy="121920"/>
            <wp:effectExtent l="0" t="0" r="0" b="0"/>
            <wp:docPr id="161985757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Construction plan of the premises with an indication of each foreign exchange trading venue referred to in Paragraph 4 and the cash register operations booth and the automated foreign exchange trading device installed therein</w:t>
      </w:r>
    </w:p>
    <w:p w14:paraId="4A18AC08"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DAED69B" wp14:editId="276BBF44">
            <wp:extent cx="121920" cy="121920"/>
            <wp:effectExtent l="0" t="0" r="0" b="0"/>
            <wp:docPr id="104389520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Photos providing assurance on the conformity of the foreign exchange trading venue with the requirements of Chapter IV of this Regulation</w:t>
      </w:r>
    </w:p>
    <w:p w14:paraId="2F8C8E5E"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B956E10" wp14:editId="5EAC5E43">
            <wp:extent cx="121920" cy="121920"/>
            <wp:effectExtent l="0" t="0" r="0" b="0"/>
            <wp:docPr id="134332110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copy of the technical passport of the cash register or cash system registered with the State Revenue Service (for each installed cash register or cash system)</w:t>
      </w:r>
    </w:p>
    <w:p w14:paraId="3E3E6F5C"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15A91353" wp14:editId="1257089C">
            <wp:extent cx="121920" cy="121920"/>
            <wp:effectExtent l="0" t="0" r="0" b="0"/>
            <wp:docPr id="10374319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copy of the technical passport of the automated foreign exchange trading device registered with the State Revenue Service (for each installed automated foreign exchange trading device)</w:t>
      </w:r>
    </w:p>
    <w:p w14:paraId="7C42F3A3"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FF1F7A7" wp14:editId="70B6973C">
            <wp:extent cx="121920" cy="121920"/>
            <wp:effectExtent l="0" t="0" r="0" b="0"/>
            <wp:docPr id="77906280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Assessment of money laundering and terrorism and proliferation financing and sanctions risks of the capital company, documents outlining the policies and procedures of the internal control system for the management of money laundering and terrorism and proliferation financing prevention and sanctions risks</w:t>
      </w:r>
    </w:p>
    <w:p w14:paraId="2F899E8A" w14:textId="347AF017" w:rsidR="00927DE0"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27D4C346" wp14:editId="28540C41">
            <wp:extent cx="121920" cy="121920"/>
            <wp:effectExtent l="0" t="0" r="0" b="0"/>
            <wp:docPr id="147730066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Data protection confirmations of the capital company’s shareholder or member (up to the natural person who is the beneficial owner, within the meaning of the Law on the Prevention of Money Laundering and Terrorism and Proliferation Financing) of the capital company, chairperson of the supervisory board (if such has been established), members of the supervisory board, the chairperson of the executive board, members of the executive board, a procuration holder and the person responsible for compliance with the requirements of the Law on the Prevention of Money Laundering and Terrorism and Proliferation Financing in the foreign exchange company (Annex 3 to this Regulation).</w:t>
      </w:r>
    </w:p>
    <w:p w14:paraId="3E2B0C7E" w14:textId="77777777" w:rsidR="00260047" w:rsidRPr="00A15075" w:rsidRDefault="00260047" w:rsidP="00260047">
      <w:pPr>
        <w:spacing w:after="0" w:line="240" w:lineRule="auto"/>
        <w:ind w:firstLine="709"/>
        <w:jc w:val="both"/>
        <w:rPr>
          <w:rFonts w:ascii="Times New Roman" w:hAnsi="Times New Roman"/>
          <w:noProof/>
          <w:kern w:val="0"/>
          <w:sz w:val="24"/>
          <w:lang w:val="lv-LV"/>
        </w:rPr>
      </w:pPr>
    </w:p>
    <w:p w14:paraId="4D93E461" w14:textId="77777777" w:rsidR="00927DE0" w:rsidRDefault="00927DE0" w:rsidP="00504D15">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7. Information on the person signing the registration notification</w:t>
      </w:r>
    </w:p>
    <w:p w14:paraId="279CDF72" w14:textId="77777777" w:rsidR="00260047" w:rsidRPr="00A15075" w:rsidRDefault="00260047" w:rsidP="00504D15">
      <w:pPr>
        <w:keepNext/>
        <w:keepLines/>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41"/>
        <w:gridCol w:w="5614"/>
      </w:tblGrid>
      <w:tr w:rsidR="00927DE0" w:rsidRPr="00A15075" w14:paraId="160E4F83" w14:textId="77777777" w:rsidTr="00260047">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3DAD4BAF"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Signature and full name (person’s given name, surname)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3C3D4860"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749C81CA" w14:textId="77777777" w:rsidTr="00260047">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3E0D16C1"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Personal identity number / Identification number</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172EAC81"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1C322268" w14:textId="77777777" w:rsidTr="00260047">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332C13A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Declared address of the place of residence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3CFB9FE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77141F7D" w14:textId="77777777" w:rsidTr="00260047">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4A5EC02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Position or other legal basis for the representation of the capital company</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FFF7AB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19F032BC" w14:textId="77777777" w:rsidTr="00260047">
        <w:tc>
          <w:tcPr>
            <w:tcW w:w="1900" w:type="pct"/>
            <w:tcBorders>
              <w:top w:val="outset" w:sz="6" w:space="0" w:color="414142"/>
              <w:left w:val="outset" w:sz="6" w:space="0" w:color="414142"/>
              <w:bottom w:val="outset" w:sz="6" w:space="0" w:color="414142"/>
              <w:right w:val="outset" w:sz="6" w:space="0" w:color="414142"/>
            </w:tcBorders>
            <w:shd w:val="clear" w:color="auto" w:fill="FFFFFF"/>
            <w:hideMark/>
          </w:tcPr>
          <w:p w14:paraId="5A08EA28"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Date of signature</w:t>
            </w:r>
          </w:p>
        </w:tc>
        <w:tc>
          <w:tcPr>
            <w:tcW w:w="3100" w:type="pct"/>
            <w:tcBorders>
              <w:top w:val="outset" w:sz="6" w:space="0" w:color="414142"/>
              <w:left w:val="outset" w:sz="6" w:space="0" w:color="414142"/>
              <w:bottom w:val="outset" w:sz="6" w:space="0" w:color="414142"/>
              <w:right w:val="outset" w:sz="6" w:space="0" w:color="414142"/>
            </w:tcBorders>
            <w:shd w:val="clear" w:color="auto" w:fill="FFFFFF"/>
            <w:hideMark/>
          </w:tcPr>
          <w:p w14:paraId="230BE22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31A34045" w14:textId="77777777" w:rsidR="00260047" w:rsidRDefault="00260047" w:rsidP="00067CB8">
      <w:pPr>
        <w:spacing w:after="0" w:line="240" w:lineRule="auto"/>
        <w:jc w:val="both"/>
        <w:rPr>
          <w:rFonts w:ascii="Times New Roman" w:hAnsi="Times New Roman"/>
          <w:noProof/>
          <w:kern w:val="0"/>
          <w:sz w:val="24"/>
          <w:lang w:val="lv-LV"/>
        </w:rPr>
      </w:pPr>
    </w:p>
    <w:p w14:paraId="21F2D3EC" w14:textId="77777777" w:rsidR="00260047" w:rsidRDefault="00260047" w:rsidP="00067CB8">
      <w:pPr>
        <w:spacing w:after="0" w:line="240" w:lineRule="auto"/>
        <w:jc w:val="both"/>
        <w:rPr>
          <w:rFonts w:ascii="Times New Roman" w:hAnsi="Times New Roman"/>
          <w:noProof/>
          <w:kern w:val="0"/>
          <w:sz w:val="24"/>
          <w:lang w:val="lv-LV"/>
        </w:rPr>
      </w:pPr>
    </w:p>
    <w:p w14:paraId="2ED72918" w14:textId="50E23FC8" w:rsidR="00927DE0" w:rsidRPr="00A15075" w:rsidRDefault="00927DE0" w:rsidP="00504D15">
      <w:pPr>
        <w:tabs>
          <w:tab w:val="left" w:pos="7938"/>
        </w:tabs>
        <w:spacing w:after="0" w:line="240" w:lineRule="auto"/>
        <w:jc w:val="both"/>
        <w:rPr>
          <w:rFonts w:ascii="Times New Roman" w:hAnsi="Times New Roman"/>
          <w:i/>
          <w:iCs/>
          <w:noProof/>
          <w:kern w:val="0"/>
          <w:sz w:val="24"/>
        </w:rPr>
      </w:pPr>
      <w:r>
        <w:rPr>
          <w:rFonts w:ascii="Times New Roman" w:hAnsi="Times New Roman"/>
          <w:sz w:val="24"/>
        </w:rPr>
        <w:t>Governor of Latvijas Banka</w:t>
      </w:r>
      <w:r w:rsidR="00504D15">
        <w:rPr>
          <w:rFonts w:ascii="Times New Roman" w:hAnsi="Times New Roman"/>
          <w:sz w:val="24"/>
        </w:rPr>
        <w:tab/>
      </w:r>
      <w:r>
        <w:rPr>
          <w:rFonts w:ascii="Times New Roman" w:hAnsi="Times New Roman"/>
          <w:sz w:val="24"/>
        </w:rPr>
        <w:t>M. Kazāks</w:t>
      </w:r>
    </w:p>
    <w:p w14:paraId="7BE3DA3B" w14:textId="77777777" w:rsidR="00260047" w:rsidRDefault="00260047">
      <w:pPr>
        <w:rPr>
          <w:rFonts w:ascii="Times New Roman" w:hAnsi="Times New Roman"/>
          <w:noProof/>
          <w:kern w:val="0"/>
          <w:sz w:val="24"/>
        </w:rPr>
      </w:pPr>
      <w:r>
        <w:br w:type="page"/>
      </w:r>
    </w:p>
    <w:p w14:paraId="513BA1F7" w14:textId="77777777" w:rsidR="00260047" w:rsidRDefault="00260047" w:rsidP="00260047">
      <w:pPr>
        <w:spacing w:after="0" w:line="240" w:lineRule="auto"/>
        <w:jc w:val="right"/>
        <w:rPr>
          <w:rFonts w:ascii="Times New Roman" w:hAnsi="Times New Roman"/>
          <w:noProof/>
          <w:kern w:val="0"/>
          <w:sz w:val="24"/>
          <w:lang w:val="lv-LV"/>
        </w:rPr>
      </w:pPr>
    </w:p>
    <w:p w14:paraId="2FCBBDD4" w14:textId="6F37F840" w:rsidR="00067CB8" w:rsidRPr="00260047" w:rsidRDefault="00927DE0" w:rsidP="00260047">
      <w:pPr>
        <w:spacing w:after="0" w:line="240" w:lineRule="auto"/>
        <w:jc w:val="right"/>
        <w:rPr>
          <w:rFonts w:ascii="Times New Roman" w:hAnsi="Times New Roman"/>
          <w:b/>
          <w:bCs/>
          <w:noProof/>
          <w:kern w:val="0"/>
          <w:sz w:val="24"/>
        </w:rPr>
      </w:pPr>
      <w:r>
        <w:rPr>
          <w:rFonts w:ascii="Times New Roman" w:hAnsi="Times New Roman"/>
          <w:b/>
          <w:sz w:val="24"/>
        </w:rPr>
        <w:t>Annex 2</w:t>
      </w:r>
    </w:p>
    <w:p w14:paraId="0A77BADA" w14:textId="77777777" w:rsidR="00067CB8" w:rsidRDefault="00927DE0" w:rsidP="00260047">
      <w:pPr>
        <w:spacing w:after="0" w:line="240" w:lineRule="auto"/>
        <w:jc w:val="right"/>
        <w:rPr>
          <w:rFonts w:ascii="Times New Roman" w:hAnsi="Times New Roman"/>
          <w:noProof/>
          <w:kern w:val="0"/>
          <w:sz w:val="24"/>
        </w:rPr>
      </w:pPr>
      <w:r>
        <w:rPr>
          <w:rFonts w:ascii="Times New Roman" w:hAnsi="Times New Roman"/>
          <w:sz w:val="24"/>
        </w:rPr>
        <w:t>Latvijas Banka’s Regulation No. 221</w:t>
      </w:r>
    </w:p>
    <w:p w14:paraId="0F504C8C" w14:textId="363E2E01" w:rsidR="00927DE0" w:rsidRDefault="00927DE0" w:rsidP="00260047">
      <w:pPr>
        <w:spacing w:after="0" w:line="240" w:lineRule="auto"/>
        <w:jc w:val="right"/>
        <w:rPr>
          <w:rFonts w:ascii="Times New Roman" w:hAnsi="Times New Roman"/>
          <w:noProof/>
          <w:kern w:val="0"/>
          <w:sz w:val="24"/>
        </w:rPr>
      </w:pPr>
      <w:r>
        <w:rPr>
          <w:rFonts w:ascii="Times New Roman" w:hAnsi="Times New Roman"/>
          <w:sz w:val="24"/>
        </w:rPr>
        <w:t>3 October 2022</w:t>
      </w:r>
      <w:bookmarkStart w:id="114" w:name="piel-1138667"/>
      <w:bookmarkStart w:id="115" w:name="piel2"/>
      <w:bookmarkEnd w:id="114"/>
      <w:bookmarkEnd w:id="115"/>
    </w:p>
    <w:p w14:paraId="50465E81" w14:textId="77777777" w:rsidR="00260047" w:rsidRDefault="00260047" w:rsidP="00067CB8">
      <w:pPr>
        <w:spacing w:after="0" w:line="240" w:lineRule="auto"/>
        <w:jc w:val="both"/>
        <w:rPr>
          <w:rFonts w:ascii="Times New Roman" w:hAnsi="Times New Roman"/>
          <w:noProof/>
          <w:kern w:val="0"/>
          <w:sz w:val="24"/>
          <w:lang w:val="lv-LV"/>
        </w:rPr>
      </w:pPr>
    </w:p>
    <w:p w14:paraId="5860D9ED" w14:textId="77777777" w:rsidR="00260047" w:rsidRPr="00A15075" w:rsidRDefault="00260047" w:rsidP="00067CB8">
      <w:pPr>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301"/>
        <w:gridCol w:w="109"/>
        <w:gridCol w:w="833"/>
        <w:gridCol w:w="622"/>
        <w:gridCol w:w="1020"/>
        <w:gridCol w:w="178"/>
        <w:gridCol w:w="1767"/>
        <w:gridCol w:w="1393"/>
        <w:gridCol w:w="925"/>
        <w:gridCol w:w="923"/>
      </w:tblGrid>
      <w:tr w:rsidR="00067CB8" w:rsidRPr="00A15075" w14:paraId="68A7CD31" w14:textId="77777777" w:rsidTr="00260047">
        <w:tc>
          <w:tcPr>
            <w:tcW w:w="717" w:type="pct"/>
            <w:tcBorders>
              <w:top w:val="nil"/>
              <w:left w:val="nil"/>
              <w:bottom w:val="single" w:sz="6" w:space="0" w:color="414142"/>
              <w:right w:val="nil"/>
            </w:tcBorders>
            <w:noWrap/>
            <w:vAlign w:val="bottom"/>
            <w:hideMark/>
          </w:tcPr>
          <w:p w14:paraId="16954DA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60" w:type="pct"/>
            <w:tcBorders>
              <w:top w:val="nil"/>
              <w:left w:val="nil"/>
              <w:bottom w:val="nil"/>
              <w:right w:val="nil"/>
            </w:tcBorders>
            <w:noWrap/>
            <w:vAlign w:val="bottom"/>
            <w:hideMark/>
          </w:tcPr>
          <w:p w14:paraId="78D01138"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459" w:type="pct"/>
            <w:tcBorders>
              <w:top w:val="nil"/>
              <w:left w:val="nil"/>
              <w:bottom w:val="single" w:sz="6" w:space="0" w:color="414142"/>
              <w:right w:val="nil"/>
            </w:tcBorders>
            <w:noWrap/>
            <w:vAlign w:val="bottom"/>
            <w:hideMark/>
          </w:tcPr>
          <w:p w14:paraId="61319B9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343" w:type="pct"/>
            <w:tcBorders>
              <w:top w:val="nil"/>
              <w:left w:val="nil"/>
              <w:bottom w:val="nil"/>
              <w:right w:val="nil"/>
            </w:tcBorders>
            <w:noWrap/>
            <w:vAlign w:val="bottom"/>
            <w:hideMark/>
          </w:tcPr>
          <w:p w14:paraId="472AA847"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year</w:t>
            </w:r>
          </w:p>
        </w:tc>
        <w:tc>
          <w:tcPr>
            <w:tcW w:w="562" w:type="pct"/>
            <w:tcBorders>
              <w:top w:val="nil"/>
              <w:left w:val="nil"/>
              <w:bottom w:val="single" w:sz="6" w:space="0" w:color="414142"/>
              <w:right w:val="nil"/>
            </w:tcBorders>
            <w:noWrap/>
            <w:vAlign w:val="bottom"/>
            <w:hideMark/>
          </w:tcPr>
          <w:p w14:paraId="4A867D04"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98" w:type="pct"/>
            <w:tcBorders>
              <w:top w:val="nil"/>
              <w:left w:val="nil"/>
              <w:bottom w:val="nil"/>
              <w:right w:val="nil"/>
            </w:tcBorders>
            <w:noWrap/>
            <w:vAlign w:val="bottom"/>
            <w:hideMark/>
          </w:tcPr>
          <w:p w14:paraId="2476D86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w:t>
            </w:r>
          </w:p>
        </w:tc>
        <w:tc>
          <w:tcPr>
            <w:tcW w:w="974" w:type="pct"/>
            <w:tcBorders>
              <w:top w:val="nil"/>
              <w:left w:val="nil"/>
              <w:bottom w:val="single" w:sz="6" w:space="0" w:color="414142"/>
              <w:right w:val="nil"/>
            </w:tcBorders>
            <w:noWrap/>
            <w:vAlign w:val="bottom"/>
            <w:hideMark/>
          </w:tcPr>
          <w:p w14:paraId="7E5881A4"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768" w:type="pct"/>
            <w:tcBorders>
              <w:top w:val="nil"/>
              <w:left w:val="nil"/>
              <w:bottom w:val="nil"/>
              <w:right w:val="nil"/>
            </w:tcBorders>
            <w:noWrap/>
            <w:vAlign w:val="bottom"/>
            <w:hideMark/>
          </w:tcPr>
          <w:p w14:paraId="2472607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noWrap/>
            <w:vAlign w:val="bottom"/>
            <w:hideMark/>
          </w:tcPr>
          <w:p w14:paraId="52EAD698"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noWrap/>
            <w:vAlign w:val="bottom"/>
            <w:hideMark/>
          </w:tcPr>
          <w:p w14:paraId="1637759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067CB8" w:rsidRPr="00A15075" w14:paraId="46436D29" w14:textId="77777777" w:rsidTr="00260047">
        <w:tc>
          <w:tcPr>
            <w:tcW w:w="717" w:type="pct"/>
            <w:tcBorders>
              <w:top w:val="single" w:sz="6" w:space="0" w:color="414142"/>
              <w:left w:val="nil"/>
              <w:bottom w:val="nil"/>
              <w:right w:val="nil"/>
            </w:tcBorders>
            <w:hideMark/>
          </w:tcPr>
          <w:p w14:paraId="0877C3BF"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(place)</w:t>
            </w:r>
          </w:p>
        </w:tc>
        <w:tc>
          <w:tcPr>
            <w:tcW w:w="60" w:type="pct"/>
            <w:tcBorders>
              <w:top w:val="nil"/>
              <w:left w:val="nil"/>
              <w:bottom w:val="nil"/>
              <w:right w:val="nil"/>
            </w:tcBorders>
            <w:hideMark/>
          </w:tcPr>
          <w:p w14:paraId="759D1BEC" w14:textId="4F6EEB67" w:rsidR="00927DE0" w:rsidRPr="00A15075" w:rsidRDefault="00927DE0" w:rsidP="00260047">
            <w:pPr>
              <w:spacing w:after="0" w:line="240" w:lineRule="auto"/>
              <w:jc w:val="center"/>
              <w:rPr>
                <w:rFonts w:ascii="Times New Roman" w:hAnsi="Times New Roman"/>
                <w:noProof/>
                <w:kern w:val="0"/>
                <w:sz w:val="24"/>
                <w:lang w:val="lv-LV"/>
              </w:rPr>
            </w:pPr>
          </w:p>
        </w:tc>
        <w:tc>
          <w:tcPr>
            <w:tcW w:w="459" w:type="pct"/>
            <w:tcBorders>
              <w:top w:val="single" w:sz="6" w:space="0" w:color="414142"/>
              <w:left w:val="nil"/>
              <w:bottom w:val="nil"/>
              <w:right w:val="nil"/>
            </w:tcBorders>
            <w:hideMark/>
          </w:tcPr>
          <w:p w14:paraId="27452D03"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(year)</w:t>
            </w:r>
          </w:p>
        </w:tc>
        <w:tc>
          <w:tcPr>
            <w:tcW w:w="343" w:type="pct"/>
            <w:tcBorders>
              <w:top w:val="nil"/>
              <w:left w:val="nil"/>
              <w:bottom w:val="nil"/>
              <w:right w:val="nil"/>
            </w:tcBorders>
            <w:hideMark/>
          </w:tcPr>
          <w:p w14:paraId="23DCA4BB" w14:textId="6D49B990" w:rsidR="00927DE0" w:rsidRPr="00A15075" w:rsidRDefault="00927DE0" w:rsidP="00260047">
            <w:pPr>
              <w:spacing w:after="0" w:line="240" w:lineRule="auto"/>
              <w:jc w:val="center"/>
              <w:rPr>
                <w:rFonts w:ascii="Times New Roman" w:hAnsi="Times New Roman"/>
                <w:noProof/>
                <w:kern w:val="0"/>
                <w:sz w:val="24"/>
                <w:lang w:val="lv-LV"/>
              </w:rPr>
            </w:pPr>
          </w:p>
        </w:tc>
        <w:tc>
          <w:tcPr>
            <w:tcW w:w="562" w:type="pct"/>
            <w:tcBorders>
              <w:top w:val="single" w:sz="6" w:space="0" w:color="414142"/>
              <w:left w:val="nil"/>
              <w:bottom w:val="nil"/>
              <w:right w:val="nil"/>
            </w:tcBorders>
            <w:hideMark/>
          </w:tcPr>
          <w:p w14:paraId="62A86F33"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(date)</w:t>
            </w:r>
          </w:p>
        </w:tc>
        <w:tc>
          <w:tcPr>
            <w:tcW w:w="98" w:type="pct"/>
            <w:tcBorders>
              <w:top w:val="nil"/>
              <w:left w:val="nil"/>
              <w:bottom w:val="nil"/>
              <w:right w:val="nil"/>
            </w:tcBorders>
            <w:hideMark/>
          </w:tcPr>
          <w:p w14:paraId="72BEEC7D" w14:textId="4060BFC6" w:rsidR="00927DE0" w:rsidRPr="00A15075" w:rsidRDefault="00927DE0" w:rsidP="00260047">
            <w:pPr>
              <w:spacing w:after="0" w:line="240" w:lineRule="auto"/>
              <w:jc w:val="center"/>
              <w:rPr>
                <w:rFonts w:ascii="Times New Roman" w:hAnsi="Times New Roman"/>
                <w:noProof/>
                <w:kern w:val="0"/>
                <w:sz w:val="24"/>
                <w:lang w:val="lv-LV"/>
              </w:rPr>
            </w:pPr>
          </w:p>
        </w:tc>
        <w:tc>
          <w:tcPr>
            <w:tcW w:w="974" w:type="pct"/>
            <w:tcBorders>
              <w:top w:val="single" w:sz="6" w:space="0" w:color="414142"/>
              <w:left w:val="nil"/>
              <w:bottom w:val="nil"/>
              <w:right w:val="nil"/>
            </w:tcBorders>
            <w:hideMark/>
          </w:tcPr>
          <w:p w14:paraId="21836602"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(month)</w:t>
            </w:r>
          </w:p>
        </w:tc>
        <w:tc>
          <w:tcPr>
            <w:tcW w:w="768" w:type="pct"/>
            <w:tcBorders>
              <w:top w:val="nil"/>
              <w:left w:val="nil"/>
              <w:bottom w:val="nil"/>
              <w:right w:val="nil"/>
            </w:tcBorders>
            <w:hideMark/>
          </w:tcPr>
          <w:p w14:paraId="48ED121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hideMark/>
          </w:tcPr>
          <w:p w14:paraId="49DC2BD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510" w:type="pct"/>
            <w:tcBorders>
              <w:top w:val="nil"/>
              <w:left w:val="nil"/>
              <w:bottom w:val="nil"/>
              <w:right w:val="nil"/>
            </w:tcBorders>
            <w:hideMark/>
          </w:tcPr>
          <w:p w14:paraId="1E8A9A05"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74E13215" w14:textId="77777777" w:rsidR="00260047" w:rsidRDefault="00260047" w:rsidP="00067CB8">
      <w:pPr>
        <w:spacing w:after="0" w:line="240" w:lineRule="auto"/>
        <w:jc w:val="both"/>
        <w:rPr>
          <w:rFonts w:ascii="Times New Roman" w:hAnsi="Times New Roman"/>
          <w:noProof/>
          <w:kern w:val="0"/>
          <w:sz w:val="24"/>
          <w:lang w:val="lv-LV"/>
        </w:rPr>
      </w:pPr>
    </w:p>
    <w:p w14:paraId="23BF9257" w14:textId="16953364" w:rsidR="00927DE0" w:rsidRDefault="00927DE0" w:rsidP="00067CB8">
      <w:pPr>
        <w:spacing w:after="0" w:line="240" w:lineRule="auto"/>
        <w:jc w:val="both"/>
        <w:rPr>
          <w:rFonts w:ascii="Times New Roman" w:hAnsi="Times New Roman"/>
          <w:noProof/>
          <w:kern w:val="0"/>
          <w:sz w:val="24"/>
        </w:rPr>
      </w:pPr>
      <w:r>
        <w:rPr>
          <w:rFonts w:ascii="Times New Roman" w:hAnsi="Times New Roman"/>
          <w:sz w:val="24"/>
        </w:rPr>
        <w:t>No. _______________</w:t>
      </w:r>
    </w:p>
    <w:p w14:paraId="267C9B95" w14:textId="77777777" w:rsidR="00260047" w:rsidRPr="00A15075" w:rsidRDefault="00260047" w:rsidP="00067CB8">
      <w:pPr>
        <w:spacing w:after="0" w:line="240" w:lineRule="auto"/>
        <w:jc w:val="both"/>
        <w:rPr>
          <w:rFonts w:ascii="Times New Roman" w:hAnsi="Times New Roman"/>
          <w:noProof/>
          <w:kern w:val="0"/>
          <w:sz w:val="24"/>
          <w:lang w:val="lv-LV"/>
        </w:rPr>
      </w:pPr>
    </w:p>
    <w:p w14:paraId="075DE249" w14:textId="77777777" w:rsidR="00927DE0" w:rsidRDefault="00927DE0" w:rsidP="00260047">
      <w:pPr>
        <w:spacing w:after="0" w:line="240" w:lineRule="auto"/>
        <w:jc w:val="right"/>
        <w:rPr>
          <w:rFonts w:ascii="Times New Roman" w:hAnsi="Times New Roman"/>
          <w:noProof/>
          <w:kern w:val="0"/>
          <w:sz w:val="24"/>
        </w:rPr>
      </w:pPr>
      <w:r>
        <w:rPr>
          <w:rFonts w:ascii="Times New Roman" w:hAnsi="Times New Roman"/>
          <w:sz w:val="24"/>
        </w:rPr>
        <w:t>TO LATVIJAS BANKA</w:t>
      </w:r>
    </w:p>
    <w:p w14:paraId="06B33865" w14:textId="77777777" w:rsidR="00260047" w:rsidRDefault="00260047" w:rsidP="00067CB8">
      <w:pPr>
        <w:spacing w:after="0" w:line="240" w:lineRule="auto"/>
        <w:jc w:val="both"/>
        <w:rPr>
          <w:rFonts w:ascii="Times New Roman" w:hAnsi="Times New Roman"/>
          <w:noProof/>
          <w:kern w:val="0"/>
          <w:sz w:val="24"/>
          <w:lang w:val="lv-LV"/>
        </w:rPr>
      </w:pPr>
    </w:p>
    <w:p w14:paraId="0C68648F" w14:textId="77777777" w:rsidR="00260047" w:rsidRPr="00A15075" w:rsidRDefault="00260047" w:rsidP="00067CB8">
      <w:pPr>
        <w:spacing w:after="0" w:line="240" w:lineRule="auto"/>
        <w:jc w:val="both"/>
        <w:rPr>
          <w:rFonts w:ascii="Times New Roman" w:hAnsi="Times New Roman"/>
          <w:noProof/>
          <w:kern w:val="0"/>
          <w:sz w:val="24"/>
          <w:lang w:val="lv-LV"/>
        </w:rPr>
      </w:pPr>
    </w:p>
    <w:p w14:paraId="37BEB35B" w14:textId="3A2881DA" w:rsidR="00927DE0" w:rsidRPr="00260047" w:rsidRDefault="00927DE0" w:rsidP="00260047">
      <w:pPr>
        <w:spacing w:after="0" w:line="240" w:lineRule="auto"/>
        <w:jc w:val="center"/>
        <w:rPr>
          <w:rFonts w:ascii="Times New Roman" w:hAnsi="Times New Roman"/>
          <w:b/>
          <w:bCs/>
          <w:noProof/>
          <w:kern w:val="0"/>
          <w:sz w:val="28"/>
          <w:szCs w:val="24"/>
        </w:rPr>
      </w:pPr>
      <w:r>
        <w:rPr>
          <w:rFonts w:ascii="Times New Roman" w:hAnsi="Times New Roman"/>
          <w:b/>
          <w:sz w:val="28"/>
        </w:rPr>
        <w:t>Notification Regarding the Shareholder or Member (up to the Natural Person who is the Beneficial Owner, within the Meaning of the Law on the Prevention of Money Laundering and Terrorism and Proliferation Financing) of the Capital Company, the Chairperson of the Supervisory Board (if Such has been Established), a Member of the Supervisory Board, the Chairperson of the Executive Board, a Member of the Executive Board, a Procuration Holder and the Person Responsible for Compliance with the Requirements of the Law on the Prevention of Money Laundering and Terrorism and Proliferation Financing in the Foreign Exchange Company</w:t>
      </w:r>
    </w:p>
    <w:p w14:paraId="71481E62" w14:textId="77777777" w:rsidR="00260047" w:rsidRDefault="00260047" w:rsidP="00067CB8">
      <w:pPr>
        <w:spacing w:after="0" w:line="240" w:lineRule="auto"/>
        <w:jc w:val="both"/>
        <w:rPr>
          <w:rFonts w:ascii="Times New Roman" w:hAnsi="Times New Roman"/>
          <w:b/>
          <w:bCs/>
          <w:noProof/>
          <w:kern w:val="0"/>
          <w:sz w:val="24"/>
          <w:lang w:val="lv-LV"/>
        </w:rPr>
      </w:pPr>
    </w:p>
    <w:p w14:paraId="1E481C35" w14:textId="77777777" w:rsidR="00260047" w:rsidRPr="00A15075" w:rsidRDefault="00260047" w:rsidP="00067CB8">
      <w:pPr>
        <w:spacing w:after="0" w:line="240" w:lineRule="auto"/>
        <w:jc w:val="both"/>
        <w:rPr>
          <w:rFonts w:ascii="Times New Roman" w:hAnsi="Times New Roman"/>
          <w:b/>
          <w:bCs/>
          <w:noProof/>
          <w:kern w:val="0"/>
          <w:sz w:val="24"/>
          <w:lang w:val="lv-LV"/>
        </w:rPr>
      </w:pPr>
    </w:p>
    <w:p w14:paraId="29F383A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Name (firm name) of the capital company (foreign exchange company)</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2A2EACCA" w14:textId="77777777" w:rsidTr="00260047">
        <w:trPr>
          <w:trHeight w:val="120"/>
        </w:trPr>
        <w:tc>
          <w:tcPr>
            <w:tcW w:w="5000" w:type="pct"/>
            <w:tcBorders>
              <w:top w:val="nil"/>
              <w:left w:val="nil"/>
              <w:bottom w:val="single" w:sz="6" w:space="0" w:color="414142"/>
              <w:right w:val="nil"/>
            </w:tcBorders>
            <w:shd w:val="clear" w:color="auto" w:fill="FFFFFF"/>
            <w:hideMark/>
          </w:tcPr>
          <w:p w14:paraId="7E0F409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44565399" w14:textId="77777777" w:rsidR="00260047" w:rsidRDefault="00260047" w:rsidP="00067CB8">
      <w:pPr>
        <w:spacing w:after="0" w:line="240" w:lineRule="auto"/>
        <w:jc w:val="both"/>
        <w:rPr>
          <w:rFonts w:ascii="Times New Roman" w:hAnsi="Times New Roman"/>
          <w:noProof/>
          <w:kern w:val="0"/>
          <w:sz w:val="24"/>
          <w:lang w:val="lv-LV"/>
        </w:rPr>
      </w:pPr>
    </w:p>
    <w:p w14:paraId="5BA78EA2" w14:textId="5AA9EF83"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Reason for submitting the notification:</w:t>
      </w:r>
    </w:p>
    <w:p w14:paraId="4617C11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B66D974" wp14:editId="73B107B0">
            <wp:extent cx="121920" cy="121920"/>
            <wp:effectExtent l="0" t="0" r="0" b="0"/>
            <wp:docPr id="159142106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Registration of the foreign exchange company</w:t>
      </w:r>
    </w:p>
    <w:p w14:paraId="1858040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980CEE4" wp14:editId="0D8DE6A9">
            <wp:extent cx="121920" cy="121920"/>
            <wp:effectExtent l="0" t="0" r="0" b="0"/>
            <wp:docPr id="71407031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Obtaining status for the first time or appointment to position</w:t>
      </w:r>
    </w:p>
    <w:p w14:paraId="039E29A7"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7D68F1B" wp14:editId="1D3CAAA5">
            <wp:extent cx="121920" cy="121920"/>
            <wp:effectExtent l="0" t="0" r="0" b="0"/>
            <wp:docPr id="176535564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Changes in the information provided previously</w:t>
      </w:r>
    </w:p>
    <w:p w14:paraId="65B0A13D"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B6B3962" wp14:editId="1B853C58">
            <wp:extent cx="121920" cy="121920"/>
            <wp:effectExtent l="0" t="0" r="0" b="0"/>
            <wp:docPr id="204366258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Change of status or position</w:t>
      </w:r>
    </w:p>
    <w:p w14:paraId="188BE1B3" w14:textId="77777777" w:rsidR="00260047" w:rsidRDefault="00260047" w:rsidP="00067CB8">
      <w:pPr>
        <w:spacing w:after="0" w:line="240" w:lineRule="auto"/>
        <w:jc w:val="both"/>
        <w:rPr>
          <w:rFonts w:ascii="Times New Roman" w:hAnsi="Times New Roman"/>
          <w:noProof/>
          <w:kern w:val="0"/>
          <w:sz w:val="24"/>
          <w:lang w:val="lv-LV"/>
        </w:rPr>
      </w:pPr>
    </w:p>
    <w:p w14:paraId="44269C7E" w14:textId="3ED1FAB6"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Given name, surname, personal identity number / identification number of the person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12CD0501" w14:textId="77777777" w:rsidTr="00260047">
        <w:trPr>
          <w:trHeight w:val="120"/>
        </w:trPr>
        <w:tc>
          <w:tcPr>
            <w:tcW w:w="5000" w:type="pct"/>
            <w:tcBorders>
              <w:top w:val="nil"/>
              <w:left w:val="nil"/>
              <w:bottom w:val="single" w:sz="6" w:space="0" w:color="414142"/>
              <w:right w:val="nil"/>
            </w:tcBorders>
            <w:shd w:val="clear" w:color="auto" w:fill="FFFFFF"/>
            <w:hideMark/>
          </w:tcPr>
          <w:p w14:paraId="184E66D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4272A4F7" w14:textId="77777777" w:rsidR="00260047" w:rsidRDefault="00260047" w:rsidP="00067CB8">
      <w:pPr>
        <w:spacing w:after="0" w:line="240" w:lineRule="auto"/>
        <w:jc w:val="both"/>
        <w:rPr>
          <w:rFonts w:ascii="Times New Roman" w:hAnsi="Times New Roman"/>
          <w:noProof/>
          <w:kern w:val="0"/>
          <w:sz w:val="24"/>
          <w:lang w:val="lv-LV"/>
        </w:rPr>
      </w:pPr>
    </w:p>
    <w:p w14:paraId="5E45AD3C" w14:textId="495E51BD"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Please mark the appropriate status(es) or position(s) that the person will hold with the capital company (foreign exchange company):</w:t>
      </w:r>
    </w:p>
    <w:p w14:paraId="3213C7A4" w14:textId="2AA2397E"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168CA58" wp14:editId="0C276BA9">
            <wp:extent cx="121920" cy="121920"/>
            <wp:effectExtent l="0" t="0" r="0" b="0"/>
            <wp:docPr id="80015887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Shareholder or member (up to the natural person who is the beneficial owner within the meaning of the Law on the Prevention of Money Laundering and Terrorism and Proliferation Financing)</w:t>
      </w:r>
    </w:p>
    <w:p w14:paraId="3BDEA72F"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5F59F621" wp14:editId="1944319F">
            <wp:extent cx="121920" cy="121920"/>
            <wp:effectExtent l="0" t="0" r="0" b="0"/>
            <wp:docPr id="134333130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Chairperson of the supervisory board</w:t>
      </w:r>
    </w:p>
    <w:p w14:paraId="67C09049"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8306E3C" wp14:editId="2501ECF5">
            <wp:extent cx="121920" cy="121920"/>
            <wp:effectExtent l="0" t="0" r="0" b="0"/>
            <wp:docPr id="91221151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Member of the supervisory board</w:t>
      </w:r>
    </w:p>
    <w:p w14:paraId="616C3508"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55EC41D4" wp14:editId="63A63F26">
            <wp:extent cx="121920" cy="121920"/>
            <wp:effectExtent l="0" t="0" r="0" b="0"/>
            <wp:docPr id="26522717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Chairperson of the executive board (CEO)</w:t>
      </w:r>
    </w:p>
    <w:p w14:paraId="0F3B5F0F"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7BD18C89" wp14:editId="31096E03">
            <wp:extent cx="121920" cy="121920"/>
            <wp:effectExtent l="0" t="0" r="0" b="0"/>
            <wp:docPr id="205201718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Member of the executive board</w:t>
      </w:r>
    </w:p>
    <w:p w14:paraId="73BA6C2E"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51CE47E0" wp14:editId="71A82D98">
            <wp:extent cx="121920" cy="121920"/>
            <wp:effectExtent l="0" t="0" r="0" b="0"/>
            <wp:docPr id="81778558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Member of the executive board who is responsible for the fulfilment of the requirements for the prevention of money laundering and terrorism and proliferation financing</w:t>
      </w:r>
    </w:p>
    <w:p w14:paraId="51D52795"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5BEA1C86" wp14:editId="3F5527B5">
            <wp:extent cx="121920" cy="121920"/>
            <wp:effectExtent l="0" t="0" r="0" b="0"/>
            <wp:docPr id="212004740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Procuration holder</w:t>
      </w:r>
    </w:p>
    <w:p w14:paraId="795C572B" w14:textId="47F23DC8"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lastRenderedPageBreak/>
        <w:drawing>
          <wp:inline distT="0" distB="0" distL="0" distR="0" wp14:anchorId="40E11B3A" wp14:editId="16DE5D0F">
            <wp:extent cx="121920" cy="121920"/>
            <wp:effectExtent l="0" t="0" r="0" b="0"/>
            <wp:docPr id="128585856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Person responsible for the fulfilment of the requirements for the prevention of money laundering and terrorism and proliferation financing</w:t>
      </w:r>
    </w:p>
    <w:p w14:paraId="6688F6DE"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BA4CBE2" wp14:editId="2C2E893A">
            <wp:extent cx="121920" cy="121920"/>
            <wp:effectExtent l="0" t="0" r="0" b="0"/>
            <wp:docPr id="5010992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 position </w:t>
      </w:r>
      <w:r>
        <w:rPr>
          <w:rFonts w:ascii="Times New Roman" w:hAnsi="Times New Roman"/>
          <w:i/>
          <w:sz w:val="24"/>
        </w:rPr>
        <w:t>(please indicate)</w:t>
      </w:r>
      <w:r>
        <w:rPr>
          <w:rFonts w:ascii="Times New Roman" w:hAnsi="Times New Roman"/>
          <w:sz w:val="24"/>
        </w:rPr>
        <w:t>:</w:t>
      </w:r>
    </w:p>
    <w:p w14:paraId="0D63E6E0" w14:textId="77777777" w:rsidR="00260047" w:rsidRDefault="00260047" w:rsidP="00067CB8">
      <w:pPr>
        <w:spacing w:after="0" w:line="240" w:lineRule="auto"/>
        <w:jc w:val="both"/>
        <w:rPr>
          <w:rFonts w:ascii="Times New Roman" w:hAnsi="Times New Roman"/>
          <w:noProof/>
          <w:kern w:val="0"/>
          <w:sz w:val="24"/>
          <w:lang w:val="lv-LV"/>
        </w:rPr>
      </w:pPr>
    </w:p>
    <w:p w14:paraId="2F73925E" w14:textId="3CE08BE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Date and place of birth</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74FD5C17" w14:textId="77777777" w:rsidTr="00260047">
        <w:trPr>
          <w:trHeight w:val="120"/>
        </w:trPr>
        <w:tc>
          <w:tcPr>
            <w:tcW w:w="5000" w:type="pct"/>
            <w:tcBorders>
              <w:top w:val="nil"/>
              <w:left w:val="nil"/>
              <w:bottom w:val="single" w:sz="6" w:space="0" w:color="414142"/>
              <w:right w:val="nil"/>
            </w:tcBorders>
            <w:shd w:val="clear" w:color="auto" w:fill="FFFFFF"/>
            <w:hideMark/>
          </w:tcPr>
          <w:p w14:paraId="7FC2F351"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38ECD460" w14:textId="77777777" w:rsidR="00260047" w:rsidRDefault="00260047" w:rsidP="00067CB8">
      <w:pPr>
        <w:spacing w:after="0" w:line="240" w:lineRule="auto"/>
        <w:jc w:val="both"/>
        <w:rPr>
          <w:rFonts w:ascii="Times New Roman" w:hAnsi="Times New Roman"/>
          <w:noProof/>
          <w:kern w:val="0"/>
          <w:sz w:val="24"/>
          <w:lang w:val="lv-LV"/>
        </w:rPr>
      </w:pPr>
    </w:p>
    <w:p w14:paraId="36C2CD53" w14:textId="4C9CDD91"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Declared address of the place of residence, telephone number and e-mail address</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77959B2B" w14:textId="77777777" w:rsidTr="00942A88">
        <w:trPr>
          <w:trHeight w:val="120"/>
        </w:trPr>
        <w:tc>
          <w:tcPr>
            <w:tcW w:w="0" w:type="auto"/>
            <w:tcBorders>
              <w:top w:val="nil"/>
              <w:left w:val="nil"/>
              <w:bottom w:val="single" w:sz="6" w:space="0" w:color="414142"/>
              <w:right w:val="nil"/>
            </w:tcBorders>
            <w:shd w:val="clear" w:color="auto" w:fill="FFFFFF"/>
            <w:hideMark/>
          </w:tcPr>
          <w:p w14:paraId="6A4BC37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334676DB" w14:textId="77777777" w:rsidR="00260047" w:rsidRDefault="00260047" w:rsidP="00067CB8">
      <w:pPr>
        <w:spacing w:after="0" w:line="240" w:lineRule="auto"/>
        <w:jc w:val="both"/>
        <w:rPr>
          <w:rFonts w:ascii="Times New Roman" w:hAnsi="Times New Roman"/>
          <w:noProof/>
          <w:kern w:val="0"/>
          <w:sz w:val="24"/>
          <w:lang w:val="lv-LV"/>
        </w:rPr>
      </w:pPr>
    </w:p>
    <w:p w14:paraId="416EA7A6" w14:textId="709C3266"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Citizenship</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3A2A9E26" w14:textId="77777777" w:rsidTr="00942A88">
        <w:trPr>
          <w:trHeight w:val="120"/>
        </w:trPr>
        <w:tc>
          <w:tcPr>
            <w:tcW w:w="0" w:type="auto"/>
            <w:tcBorders>
              <w:top w:val="nil"/>
              <w:left w:val="nil"/>
              <w:bottom w:val="single" w:sz="6" w:space="0" w:color="414142"/>
              <w:right w:val="nil"/>
            </w:tcBorders>
            <w:shd w:val="clear" w:color="auto" w:fill="FFFFFF"/>
            <w:hideMark/>
          </w:tcPr>
          <w:p w14:paraId="4D225BD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10B18052" w14:textId="77777777" w:rsidR="00260047" w:rsidRDefault="00260047" w:rsidP="00067CB8">
      <w:pPr>
        <w:spacing w:after="0" w:line="240" w:lineRule="auto"/>
        <w:jc w:val="both"/>
        <w:rPr>
          <w:rFonts w:ascii="Times New Roman" w:hAnsi="Times New Roman"/>
          <w:noProof/>
          <w:kern w:val="0"/>
          <w:sz w:val="24"/>
          <w:lang w:val="lv-LV"/>
        </w:rPr>
      </w:pPr>
    </w:p>
    <w:p w14:paraId="1001FD7C" w14:textId="314A768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Date and term of obtaining the status or commencing the performance of official duties</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69527326" w14:textId="77777777" w:rsidTr="00942A88">
        <w:trPr>
          <w:trHeight w:val="120"/>
        </w:trPr>
        <w:tc>
          <w:tcPr>
            <w:tcW w:w="0" w:type="auto"/>
            <w:tcBorders>
              <w:top w:val="nil"/>
              <w:left w:val="nil"/>
              <w:bottom w:val="single" w:sz="6" w:space="0" w:color="414142"/>
              <w:right w:val="nil"/>
            </w:tcBorders>
            <w:shd w:val="clear" w:color="auto" w:fill="FFFFFF"/>
            <w:hideMark/>
          </w:tcPr>
          <w:p w14:paraId="3766442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4FECA77F" w14:textId="77777777" w:rsidR="00260047" w:rsidRDefault="00260047" w:rsidP="00067CB8">
      <w:pPr>
        <w:spacing w:after="0" w:line="240" w:lineRule="auto"/>
        <w:jc w:val="both"/>
        <w:rPr>
          <w:rFonts w:ascii="Times New Roman" w:hAnsi="Times New Roman"/>
          <w:noProof/>
          <w:kern w:val="0"/>
          <w:sz w:val="24"/>
          <w:lang w:val="lv-LV"/>
        </w:rPr>
      </w:pPr>
    </w:p>
    <w:p w14:paraId="1B185BDD" w14:textId="04947F8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Brief description of the person’s main duties and responsibilities</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6EE121F9" w14:textId="77777777" w:rsidTr="00942A88">
        <w:trPr>
          <w:trHeight w:val="240"/>
        </w:trPr>
        <w:tc>
          <w:tcPr>
            <w:tcW w:w="0" w:type="auto"/>
            <w:tcBorders>
              <w:top w:val="nil"/>
              <w:left w:val="nil"/>
              <w:bottom w:val="single" w:sz="6" w:space="0" w:color="414142"/>
              <w:right w:val="nil"/>
            </w:tcBorders>
            <w:shd w:val="clear" w:color="auto" w:fill="FFFFFF"/>
            <w:hideMark/>
          </w:tcPr>
          <w:p w14:paraId="1088E5B6"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56D7A4DD" w14:textId="77777777" w:rsidTr="00942A88">
        <w:trPr>
          <w:trHeight w:val="240"/>
        </w:trPr>
        <w:tc>
          <w:tcPr>
            <w:tcW w:w="0" w:type="auto"/>
            <w:tcBorders>
              <w:top w:val="nil"/>
              <w:left w:val="nil"/>
              <w:bottom w:val="single" w:sz="6" w:space="0" w:color="414142"/>
              <w:right w:val="nil"/>
            </w:tcBorders>
            <w:shd w:val="clear" w:color="auto" w:fill="FFFFFF"/>
            <w:hideMark/>
          </w:tcPr>
          <w:p w14:paraId="4DE149C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40EE3403" w14:textId="77777777" w:rsidR="00260047" w:rsidRDefault="00260047" w:rsidP="00067CB8">
      <w:pPr>
        <w:spacing w:after="0" w:line="240" w:lineRule="auto"/>
        <w:jc w:val="both"/>
        <w:rPr>
          <w:rFonts w:ascii="Times New Roman" w:hAnsi="Times New Roman"/>
          <w:noProof/>
          <w:kern w:val="0"/>
          <w:sz w:val="24"/>
          <w:lang w:val="lv-LV"/>
        </w:rPr>
      </w:pPr>
    </w:p>
    <w:p w14:paraId="29DCA920" w14:textId="44E283FC"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Has another supervision authority assessed the reputation of the person? (If yes, please specify the institution, the assessment date and the decision taken by that institution)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67C445AF" w14:textId="77777777" w:rsidTr="00942A88">
        <w:trPr>
          <w:trHeight w:val="240"/>
        </w:trPr>
        <w:tc>
          <w:tcPr>
            <w:tcW w:w="0" w:type="auto"/>
            <w:tcBorders>
              <w:top w:val="nil"/>
              <w:left w:val="nil"/>
              <w:bottom w:val="single" w:sz="6" w:space="0" w:color="414142"/>
              <w:right w:val="nil"/>
            </w:tcBorders>
            <w:shd w:val="clear" w:color="auto" w:fill="FFFFFF"/>
            <w:hideMark/>
          </w:tcPr>
          <w:p w14:paraId="1150E74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22E928A0" w14:textId="77777777" w:rsidTr="00942A88">
        <w:trPr>
          <w:trHeight w:val="240"/>
        </w:trPr>
        <w:tc>
          <w:tcPr>
            <w:tcW w:w="0" w:type="auto"/>
            <w:tcBorders>
              <w:top w:val="nil"/>
              <w:left w:val="nil"/>
              <w:bottom w:val="single" w:sz="6" w:space="0" w:color="414142"/>
              <w:right w:val="nil"/>
            </w:tcBorders>
            <w:shd w:val="clear" w:color="auto" w:fill="FFFFFF"/>
            <w:hideMark/>
          </w:tcPr>
          <w:p w14:paraId="6FB236B1"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0B05B428" w14:textId="77777777" w:rsidR="00260047" w:rsidRDefault="00260047" w:rsidP="00067CB8">
      <w:pPr>
        <w:spacing w:after="0" w:line="240" w:lineRule="auto"/>
        <w:jc w:val="both"/>
        <w:rPr>
          <w:rFonts w:ascii="Times New Roman" w:hAnsi="Times New Roman"/>
          <w:noProof/>
          <w:kern w:val="0"/>
          <w:sz w:val="24"/>
          <w:lang w:val="lv-LV"/>
        </w:rPr>
      </w:pPr>
    </w:p>
    <w:p w14:paraId="65C85392" w14:textId="0D4E2C49"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Has another institution not related to the financial sector assessed the reputation of the person? (If yes, please specify the institution, the assessment date and the decision taken by that institution)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5D84C90D" w14:textId="77777777" w:rsidTr="00942A88">
        <w:trPr>
          <w:trHeight w:val="240"/>
        </w:trPr>
        <w:tc>
          <w:tcPr>
            <w:tcW w:w="0" w:type="auto"/>
            <w:tcBorders>
              <w:top w:val="nil"/>
              <w:left w:val="nil"/>
              <w:bottom w:val="single" w:sz="6" w:space="0" w:color="414142"/>
              <w:right w:val="nil"/>
            </w:tcBorders>
            <w:shd w:val="clear" w:color="auto" w:fill="FFFFFF"/>
            <w:hideMark/>
          </w:tcPr>
          <w:p w14:paraId="513AF2E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11E98B07" w14:textId="77777777" w:rsidTr="00942A88">
        <w:trPr>
          <w:trHeight w:val="240"/>
        </w:trPr>
        <w:tc>
          <w:tcPr>
            <w:tcW w:w="0" w:type="auto"/>
            <w:tcBorders>
              <w:top w:val="nil"/>
              <w:left w:val="nil"/>
              <w:bottom w:val="single" w:sz="6" w:space="0" w:color="414142"/>
              <w:right w:val="nil"/>
            </w:tcBorders>
            <w:shd w:val="clear" w:color="auto" w:fill="FFFFFF"/>
            <w:hideMark/>
          </w:tcPr>
          <w:p w14:paraId="4A21E8B7"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5E9CB3AD" w14:textId="77777777" w:rsidR="00260047" w:rsidRDefault="00260047" w:rsidP="00067CB8">
      <w:pPr>
        <w:spacing w:after="0" w:line="240" w:lineRule="auto"/>
        <w:jc w:val="both"/>
        <w:rPr>
          <w:rFonts w:ascii="Times New Roman" w:hAnsi="Times New Roman"/>
          <w:noProof/>
          <w:kern w:val="0"/>
          <w:sz w:val="24"/>
          <w:lang w:val="lv-LV"/>
        </w:rPr>
      </w:pPr>
    </w:p>
    <w:p w14:paraId="47873727" w14:textId="74DD0884"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Has the person been convicted of committing an intentional criminal offence or a prosecutor’s penal order has been imposed thereon for committing an intentional criminal offence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3B654A48" w14:textId="77777777" w:rsidTr="00942A88">
        <w:trPr>
          <w:trHeight w:val="120"/>
        </w:trPr>
        <w:tc>
          <w:tcPr>
            <w:tcW w:w="0" w:type="auto"/>
            <w:tcBorders>
              <w:top w:val="nil"/>
              <w:left w:val="nil"/>
              <w:bottom w:val="single" w:sz="6" w:space="0" w:color="414142"/>
              <w:right w:val="nil"/>
            </w:tcBorders>
            <w:shd w:val="clear" w:color="auto" w:fill="FFFFFF"/>
            <w:hideMark/>
          </w:tcPr>
          <w:p w14:paraId="295BA212"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41B394E2" w14:textId="77777777" w:rsidR="00260047" w:rsidRDefault="00260047" w:rsidP="00067CB8">
      <w:pPr>
        <w:spacing w:after="0" w:line="240" w:lineRule="auto"/>
        <w:jc w:val="both"/>
        <w:rPr>
          <w:rFonts w:ascii="Times New Roman" w:hAnsi="Times New Roman"/>
          <w:noProof/>
          <w:kern w:val="0"/>
          <w:sz w:val="24"/>
          <w:lang w:val="lv-LV"/>
        </w:rPr>
      </w:pPr>
    </w:p>
    <w:p w14:paraId="37DF7968" w14:textId="3CA5DA46"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Has the person been convicted of committing an intentional criminal offence or a prosecutor’s penal order has been imposed thereon for committing an intentional criminal offence, even if the person has been released from serving the punishment due to the limitation period, clemency, or amnesty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504D8775" w14:textId="77777777" w:rsidTr="00942A88">
        <w:trPr>
          <w:trHeight w:val="120"/>
        </w:trPr>
        <w:tc>
          <w:tcPr>
            <w:tcW w:w="0" w:type="auto"/>
            <w:tcBorders>
              <w:top w:val="nil"/>
              <w:left w:val="nil"/>
              <w:bottom w:val="single" w:sz="6" w:space="0" w:color="414142"/>
              <w:right w:val="nil"/>
            </w:tcBorders>
            <w:shd w:val="clear" w:color="auto" w:fill="FFFFFF"/>
            <w:hideMark/>
          </w:tcPr>
          <w:p w14:paraId="13416F0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0040621B" w14:textId="77777777" w:rsidR="00260047" w:rsidRDefault="00260047" w:rsidP="00067CB8">
      <w:pPr>
        <w:spacing w:after="0" w:line="240" w:lineRule="auto"/>
        <w:jc w:val="both"/>
        <w:rPr>
          <w:rFonts w:ascii="Times New Roman" w:hAnsi="Times New Roman"/>
          <w:noProof/>
          <w:kern w:val="0"/>
          <w:sz w:val="24"/>
          <w:lang w:val="lv-LV"/>
        </w:rPr>
      </w:pPr>
    </w:p>
    <w:p w14:paraId="49526F84" w14:textId="216379B2"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Have the criminal proceedings initiated against the person for committing an intentional criminal offence been terminated due to the limitation period or amnesty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0CE85DCD" w14:textId="77777777" w:rsidTr="00942A88">
        <w:trPr>
          <w:trHeight w:val="120"/>
        </w:trPr>
        <w:tc>
          <w:tcPr>
            <w:tcW w:w="0" w:type="auto"/>
            <w:tcBorders>
              <w:top w:val="nil"/>
              <w:left w:val="nil"/>
              <w:bottom w:val="single" w:sz="6" w:space="0" w:color="414142"/>
              <w:right w:val="nil"/>
            </w:tcBorders>
            <w:shd w:val="clear" w:color="auto" w:fill="FFFFFF"/>
            <w:hideMark/>
          </w:tcPr>
          <w:p w14:paraId="7A8CF6E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46A4893A" w14:textId="77777777" w:rsidR="00260047" w:rsidRDefault="00260047" w:rsidP="00067CB8">
      <w:pPr>
        <w:spacing w:after="0" w:line="240" w:lineRule="auto"/>
        <w:jc w:val="both"/>
        <w:rPr>
          <w:rFonts w:ascii="Times New Roman" w:hAnsi="Times New Roman"/>
          <w:noProof/>
          <w:kern w:val="0"/>
          <w:sz w:val="24"/>
          <w:lang w:val="lv-LV"/>
        </w:rPr>
      </w:pPr>
    </w:p>
    <w:p w14:paraId="49633459" w14:textId="41006160"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Have the criminal proceedings initiated against the person for committing an intentional criminal offence been terminated by releasing the person from criminal liability if the offence did not cause harm that would merit criminal punishment or if a settlement has been reached with the victim or the victim’s representative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00EA378C" w14:textId="77777777" w:rsidTr="00942A88">
        <w:trPr>
          <w:trHeight w:val="120"/>
        </w:trPr>
        <w:tc>
          <w:tcPr>
            <w:tcW w:w="0" w:type="auto"/>
            <w:tcBorders>
              <w:top w:val="nil"/>
              <w:left w:val="nil"/>
              <w:bottom w:val="single" w:sz="6" w:space="0" w:color="414142"/>
              <w:right w:val="nil"/>
            </w:tcBorders>
            <w:shd w:val="clear" w:color="auto" w:fill="FFFFFF"/>
            <w:hideMark/>
          </w:tcPr>
          <w:p w14:paraId="7DDC20FB" w14:textId="77777777" w:rsidR="00927DE0" w:rsidRPr="00A15075" w:rsidRDefault="00927DE0" w:rsidP="00504D15">
            <w:pPr>
              <w:keepNext/>
              <w:keepLines/>
              <w:spacing w:after="0" w:line="240" w:lineRule="auto"/>
              <w:jc w:val="both"/>
              <w:rPr>
                <w:rFonts w:ascii="Times New Roman" w:hAnsi="Times New Roman"/>
                <w:noProof/>
                <w:kern w:val="0"/>
                <w:sz w:val="24"/>
              </w:rPr>
            </w:pPr>
            <w:r>
              <w:rPr>
                <w:rFonts w:ascii="Times New Roman" w:hAnsi="Times New Roman"/>
                <w:sz w:val="24"/>
              </w:rPr>
              <w:t> </w:t>
            </w:r>
          </w:p>
        </w:tc>
      </w:tr>
    </w:tbl>
    <w:p w14:paraId="4A74BF18" w14:textId="77777777" w:rsidR="00260047" w:rsidRDefault="00260047" w:rsidP="00067CB8">
      <w:pPr>
        <w:spacing w:after="0" w:line="240" w:lineRule="auto"/>
        <w:jc w:val="both"/>
        <w:rPr>
          <w:rFonts w:ascii="Times New Roman" w:hAnsi="Times New Roman"/>
          <w:noProof/>
          <w:kern w:val="0"/>
          <w:sz w:val="24"/>
          <w:lang w:val="lv-LV"/>
        </w:rPr>
      </w:pPr>
    </w:p>
    <w:p w14:paraId="34619ACD" w14:textId="313146C5"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Have the criminal proceedings initiated against the person for committing an intentional criminal offence been terminated because the person has provided material assistance in uncovering a serious or especially serious crime which is more serious or dangerous than the criminal offence committed by the person itself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0454CC1D" w14:textId="77777777" w:rsidTr="00942A88">
        <w:trPr>
          <w:trHeight w:val="120"/>
        </w:trPr>
        <w:tc>
          <w:tcPr>
            <w:tcW w:w="0" w:type="auto"/>
            <w:tcBorders>
              <w:top w:val="nil"/>
              <w:left w:val="nil"/>
              <w:bottom w:val="single" w:sz="6" w:space="0" w:color="414142"/>
              <w:right w:val="nil"/>
            </w:tcBorders>
            <w:shd w:val="clear" w:color="auto" w:fill="FFFFFF"/>
            <w:hideMark/>
          </w:tcPr>
          <w:p w14:paraId="1F7C7302"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093E9A6B" w14:textId="77777777" w:rsidR="00260047" w:rsidRDefault="00260047" w:rsidP="00067CB8">
      <w:pPr>
        <w:spacing w:after="0" w:line="240" w:lineRule="auto"/>
        <w:jc w:val="both"/>
        <w:rPr>
          <w:rFonts w:ascii="Times New Roman" w:hAnsi="Times New Roman"/>
          <w:noProof/>
          <w:kern w:val="0"/>
          <w:sz w:val="24"/>
          <w:lang w:val="lv-LV"/>
        </w:rPr>
      </w:pPr>
    </w:p>
    <w:p w14:paraId="44272F17" w14:textId="7BD3D92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Have the criminal proceedings initiated against the person for committing an intentional criminal offence been terminated by conditionally releasing the person from criminal liability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927DE0" w:rsidRPr="00A15075" w14:paraId="5F5844EF" w14:textId="77777777" w:rsidTr="00942A88">
        <w:trPr>
          <w:trHeight w:val="120"/>
        </w:trPr>
        <w:tc>
          <w:tcPr>
            <w:tcW w:w="0" w:type="auto"/>
            <w:tcBorders>
              <w:top w:val="nil"/>
              <w:left w:val="nil"/>
              <w:bottom w:val="single" w:sz="6" w:space="0" w:color="414142"/>
              <w:right w:val="nil"/>
            </w:tcBorders>
            <w:shd w:val="clear" w:color="auto" w:fill="FFFFFF"/>
            <w:hideMark/>
          </w:tcPr>
          <w:p w14:paraId="2E46708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1759E8DF" w14:textId="77777777" w:rsidR="00260047" w:rsidRDefault="00260047" w:rsidP="00067CB8">
      <w:pPr>
        <w:spacing w:after="0" w:line="240" w:lineRule="auto"/>
        <w:jc w:val="both"/>
        <w:rPr>
          <w:rFonts w:ascii="Times New Roman" w:hAnsi="Times New Roman"/>
          <w:b/>
          <w:bCs/>
          <w:noProof/>
          <w:kern w:val="0"/>
          <w:sz w:val="24"/>
          <w:lang w:val="lv-LV"/>
        </w:rPr>
      </w:pPr>
    </w:p>
    <w:p w14:paraId="585966C1" w14:textId="41B6A80E" w:rsidR="00927DE0" w:rsidRPr="00A15075"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The following documents have been appended to the notification (mark the appended documents with an “x”):</w:t>
      </w:r>
    </w:p>
    <w:p w14:paraId="78C7E376"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10532DBF" wp14:editId="620EAA4A">
            <wp:extent cx="121920" cy="121920"/>
            <wp:effectExtent l="0" t="0" r="0" b="0"/>
            <wp:docPr id="82638438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professional biography of the person (CV – at least for the last 10 years, including the positions held and functions performed)</w:t>
      </w:r>
    </w:p>
    <w:p w14:paraId="276E0E8B" w14:textId="18CADBAB"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7A7B1AC" wp14:editId="2757F6B1">
            <wp:extent cx="121920" cy="121920"/>
            <wp:effectExtent l="0" t="0" r="0" b="0"/>
            <wp:docPr id="53300278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If this person is not a resident of Latvia – a document issued by the competent national authority of the country of domicile and residence or registration of this person not earlier than six months prior to the date of submitting the notification, certifying that the candidate for the position is not a person subject to the circumstances referred to in Section 21 of the Law on Payment Services and Electronic Money</w:t>
      </w:r>
    </w:p>
    <w:p w14:paraId="4430BAE5" w14:textId="427C1B10"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749FAAA8" wp14:editId="2C62DE60">
            <wp:extent cx="121920" cy="121920"/>
            <wp:effectExtent l="0" t="0" r="0" b="0"/>
            <wp:docPr id="172344410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For the person responsible for compliance with the requirements of the Law on the Prevention of Money Laundering and Terrorism and Proliferation Financing – an assessment of the suitability of the abovementioned person for the position carried out by the capital company</w:t>
      </w:r>
    </w:p>
    <w:p w14:paraId="1C7EB936" w14:textId="77777777"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67F9DFB7" wp14:editId="78085D52">
            <wp:extent cx="121920" cy="121920"/>
            <wp:effectExtent l="0" t="0" r="0" b="0"/>
            <wp:docPr id="202881269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copy of or extract from the minutes of the meeting (session) of the competent management body of the capital company, along with the decision on nominating the person for the fulfilment of duties or a copy of the decision of the competent official of the capital company on appointing the person to the relevant position</w:t>
      </w:r>
    </w:p>
    <w:p w14:paraId="4494142C" w14:textId="4BD071FE" w:rsidR="00927DE0" w:rsidRPr="00A15075" w:rsidRDefault="00927DE0" w:rsidP="00260047">
      <w:pPr>
        <w:spacing w:after="0" w:line="240" w:lineRule="auto"/>
        <w:ind w:firstLine="709"/>
        <w:jc w:val="both"/>
        <w:rPr>
          <w:rFonts w:ascii="Times New Roman" w:hAnsi="Times New Roman"/>
          <w:noProof/>
          <w:kern w:val="0"/>
          <w:sz w:val="24"/>
        </w:rPr>
      </w:pPr>
      <w:r>
        <w:rPr>
          <w:rFonts w:ascii="Times New Roman" w:hAnsi="Times New Roman"/>
          <w:noProof/>
          <w:sz w:val="24"/>
        </w:rPr>
        <w:drawing>
          <wp:inline distT="0" distB="0" distL="0" distR="0" wp14:anchorId="73F11DEE" wp14:editId="04161925">
            <wp:extent cx="121920" cy="121920"/>
            <wp:effectExtent l="0" t="0" r="0" b="0"/>
            <wp:docPr id="5341750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statement on the personal data protection (Annex 3 to this Regulation)</w:t>
      </w:r>
    </w:p>
    <w:p w14:paraId="7FD6C7BA" w14:textId="77777777" w:rsidR="00927DE0" w:rsidRDefault="00927DE0" w:rsidP="00260047">
      <w:pPr>
        <w:spacing w:after="0" w:line="240" w:lineRule="auto"/>
        <w:ind w:firstLine="709"/>
        <w:jc w:val="both"/>
        <w:rPr>
          <w:rFonts w:ascii="Times New Roman" w:hAnsi="Times New Roman"/>
          <w:i/>
          <w:iCs/>
          <w:noProof/>
          <w:kern w:val="0"/>
          <w:sz w:val="24"/>
        </w:rPr>
      </w:pPr>
      <w:r>
        <w:rPr>
          <w:rFonts w:ascii="Times New Roman" w:hAnsi="Times New Roman"/>
          <w:noProof/>
          <w:sz w:val="24"/>
        </w:rPr>
        <w:drawing>
          <wp:inline distT="0" distB="0" distL="0" distR="0" wp14:anchorId="5ECF4049" wp14:editId="4FE211ED">
            <wp:extent cx="121920" cy="121920"/>
            <wp:effectExtent l="0" t="0" r="0" b="0"/>
            <wp:docPr id="5825879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 position </w:t>
      </w:r>
      <w:r>
        <w:rPr>
          <w:rFonts w:ascii="Times New Roman" w:hAnsi="Times New Roman"/>
          <w:i/>
          <w:sz w:val="24"/>
        </w:rPr>
        <w:t>(please indicate)</w:t>
      </w:r>
    </w:p>
    <w:p w14:paraId="74845773" w14:textId="77777777" w:rsidR="00260047" w:rsidRPr="00A15075" w:rsidRDefault="00260047" w:rsidP="00260047">
      <w:pPr>
        <w:spacing w:after="0" w:line="240" w:lineRule="auto"/>
        <w:ind w:firstLine="709"/>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2449"/>
        <w:gridCol w:w="272"/>
        <w:gridCol w:w="4082"/>
        <w:gridCol w:w="272"/>
        <w:gridCol w:w="1996"/>
      </w:tblGrid>
      <w:tr w:rsidR="00927DE0" w:rsidRPr="00A15075" w14:paraId="16B8303B" w14:textId="77777777" w:rsidTr="00260047">
        <w:trPr>
          <w:trHeight w:val="240"/>
        </w:trPr>
        <w:tc>
          <w:tcPr>
            <w:tcW w:w="1350" w:type="pct"/>
            <w:tcBorders>
              <w:top w:val="nil"/>
              <w:left w:val="nil"/>
              <w:bottom w:val="single" w:sz="6" w:space="0" w:color="414142"/>
              <w:right w:val="nil"/>
            </w:tcBorders>
            <w:shd w:val="clear" w:color="auto" w:fill="FFFFFF"/>
            <w:hideMark/>
          </w:tcPr>
          <w:p w14:paraId="6DB9326A"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shd w:val="clear" w:color="auto" w:fill="FFFFFF"/>
            <w:hideMark/>
          </w:tcPr>
          <w:p w14:paraId="74CFF27B"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2250" w:type="pct"/>
            <w:tcBorders>
              <w:top w:val="nil"/>
              <w:left w:val="nil"/>
              <w:bottom w:val="single" w:sz="6" w:space="0" w:color="414142"/>
              <w:right w:val="nil"/>
            </w:tcBorders>
            <w:shd w:val="clear" w:color="auto" w:fill="FFFFFF"/>
            <w:hideMark/>
          </w:tcPr>
          <w:p w14:paraId="68966120"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shd w:val="clear" w:color="auto" w:fill="FFFFFF"/>
            <w:hideMark/>
          </w:tcPr>
          <w:p w14:paraId="6C18FFF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nil"/>
              <w:left w:val="nil"/>
              <w:bottom w:val="single" w:sz="6" w:space="0" w:color="414142"/>
              <w:right w:val="nil"/>
            </w:tcBorders>
            <w:shd w:val="clear" w:color="auto" w:fill="FFFFFF"/>
            <w:hideMark/>
          </w:tcPr>
          <w:p w14:paraId="16214DF3"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0C1E459D" w14:textId="77777777" w:rsidTr="00260047">
        <w:trPr>
          <w:trHeight w:val="240"/>
        </w:trPr>
        <w:tc>
          <w:tcPr>
            <w:tcW w:w="1350" w:type="pct"/>
            <w:tcBorders>
              <w:top w:val="single" w:sz="6" w:space="0" w:color="414142"/>
              <w:left w:val="nil"/>
              <w:bottom w:val="nil"/>
              <w:right w:val="nil"/>
            </w:tcBorders>
            <w:shd w:val="clear" w:color="auto" w:fill="FFFFFF"/>
            <w:hideMark/>
          </w:tcPr>
          <w:p w14:paraId="331F0FD1"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(signature)</w:t>
            </w:r>
          </w:p>
        </w:tc>
        <w:tc>
          <w:tcPr>
            <w:tcW w:w="150" w:type="pct"/>
            <w:tcBorders>
              <w:top w:val="nil"/>
              <w:left w:val="nil"/>
              <w:bottom w:val="nil"/>
              <w:right w:val="nil"/>
            </w:tcBorders>
            <w:shd w:val="clear" w:color="auto" w:fill="FFFFFF"/>
            <w:hideMark/>
          </w:tcPr>
          <w:p w14:paraId="49AE8A3C" w14:textId="05BE39B2" w:rsidR="00927DE0" w:rsidRPr="00A15075" w:rsidRDefault="00927DE0" w:rsidP="00260047">
            <w:pPr>
              <w:spacing w:after="0" w:line="240" w:lineRule="auto"/>
              <w:jc w:val="center"/>
              <w:rPr>
                <w:rFonts w:ascii="Times New Roman" w:hAnsi="Times New Roman"/>
                <w:noProof/>
                <w:kern w:val="0"/>
                <w:sz w:val="24"/>
                <w:lang w:val="lv-LV"/>
              </w:rPr>
            </w:pPr>
          </w:p>
        </w:tc>
        <w:tc>
          <w:tcPr>
            <w:tcW w:w="2250" w:type="pct"/>
            <w:tcBorders>
              <w:top w:val="single" w:sz="6" w:space="0" w:color="414142"/>
              <w:left w:val="nil"/>
              <w:bottom w:val="nil"/>
              <w:right w:val="nil"/>
            </w:tcBorders>
            <w:shd w:val="clear" w:color="auto" w:fill="FFFFFF"/>
            <w:hideMark/>
          </w:tcPr>
          <w:p w14:paraId="47F9FA4F"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50" w:type="pct"/>
            <w:tcBorders>
              <w:top w:val="nil"/>
              <w:left w:val="nil"/>
              <w:bottom w:val="nil"/>
              <w:right w:val="nil"/>
            </w:tcBorders>
            <w:shd w:val="clear" w:color="auto" w:fill="FFFFFF"/>
            <w:hideMark/>
          </w:tcPr>
          <w:p w14:paraId="5C0492B9" w14:textId="6DB82519" w:rsidR="00927DE0" w:rsidRPr="00A15075" w:rsidRDefault="00927DE0" w:rsidP="00260047">
            <w:pPr>
              <w:spacing w:after="0" w:line="240" w:lineRule="auto"/>
              <w:jc w:val="center"/>
              <w:rPr>
                <w:rFonts w:ascii="Times New Roman" w:hAnsi="Times New Roman"/>
                <w:noProof/>
                <w:kern w:val="0"/>
                <w:sz w:val="24"/>
                <w:lang w:val="lv-LV"/>
              </w:rPr>
            </w:pPr>
          </w:p>
        </w:tc>
        <w:tc>
          <w:tcPr>
            <w:tcW w:w="1100" w:type="pct"/>
            <w:tcBorders>
              <w:top w:val="single" w:sz="6" w:space="0" w:color="414142"/>
              <w:left w:val="nil"/>
              <w:bottom w:val="nil"/>
              <w:right w:val="nil"/>
            </w:tcBorders>
            <w:shd w:val="clear" w:color="auto" w:fill="FFFFFF"/>
            <w:hideMark/>
          </w:tcPr>
          <w:p w14:paraId="367D9DDF"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(date)</w:t>
            </w:r>
          </w:p>
        </w:tc>
      </w:tr>
      <w:tr w:rsidR="00927DE0" w:rsidRPr="00A15075" w14:paraId="76309C8C" w14:textId="77777777" w:rsidTr="00260047">
        <w:trPr>
          <w:trHeight w:val="240"/>
        </w:trPr>
        <w:tc>
          <w:tcPr>
            <w:tcW w:w="1350" w:type="pct"/>
            <w:tcBorders>
              <w:top w:val="nil"/>
              <w:left w:val="nil"/>
              <w:bottom w:val="single" w:sz="6" w:space="0" w:color="414142"/>
              <w:right w:val="nil"/>
            </w:tcBorders>
            <w:shd w:val="clear" w:color="auto" w:fill="FFFFFF"/>
            <w:hideMark/>
          </w:tcPr>
          <w:p w14:paraId="00614419" w14:textId="4C741C34" w:rsidR="00927DE0" w:rsidRPr="00A15075" w:rsidRDefault="00927DE0" w:rsidP="00260047">
            <w:pPr>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shd w:val="clear" w:color="auto" w:fill="FFFFFF"/>
            <w:hideMark/>
          </w:tcPr>
          <w:p w14:paraId="2E7E1F11" w14:textId="1D6AD4EE" w:rsidR="00927DE0" w:rsidRPr="00A15075" w:rsidRDefault="00927DE0" w:rsidP="00260047">
            <w:pPr>
              <w:spacing w:after="0" w:line="240" w:lineRule="auto"/>
              <w:jc w:val="center"/>
              <w:rPr>
                <w:rFonts w:ascii="Times New Roman" w:hAnsi="Times New Roman"/>
                <w:noProof/>
                <w:kern w:val="0"/>
                <w:sz w:val="24"/>
                <w:lang w:val="lv-LV"/>
              </w:rPr>
            </w:pPr>
          </w:p>
        </w:tc>
        <w:tc>
          <w:tcPr>
            <w:tcW w:w="2250" w:type="pct"/>
            <w:tcBorders>
              <w:top w:val="nil"/>
              <w:left w:val="nil"/>
              <w:bottom w:val="single" w:sz="6" w:space="0" w:color="414142"/>
              <w:right w:val="nil"/>
            </w:tcBorders>
            <w:shd w:val="clear" w:color="auto" w:fill="FFFFFF"/>
            <w:hideMark/>
          </w:tcPr>
          <w:p w14:paraId="377A9A8E" w14:textId="2677605D" w:rsidR="00927DE0" w:rsidRPr="00A15075" w:rsidRDefault="00927DE0" w:rsidP="00260047">
            <w:pPr>
              <w:spacing w:after="0" w:line="240" w:lineRule="auto"/>
              <w:jc w:val="center"/>
              <w:rPr>
                <w:rFonts w:ascii="Times New Roman" w:hAnsi="Times New Roman"/>
                <w:noProof/>
                <w:kern w:val="0"/>
                <w:sz w:val="24"/>
                <w:lang w:val="lv-LV"/>
              </w:rPr>
            </w:pPr>
          </w:p>
        </w:tc>
        <w:tc>
          <w:tcPr>
            <w:tcW w:w="150" w:type="pct"/>
            <w:tcBorders>
              <w:top w:val="nil"/>
              <w:left w:val="nil"/>
              <w:bottom w:val="nil"/>
              <w:right w:val="nil"/>
            </w:tcBorders>
            <w:shd w:val="clear" w:color="auto" w:fill="FFFFFF"/>
            <w:hideMark/>
          </w:tcPr>
          <w:p w14:paraId="75881778" w14:textId="4CB8A893" w:rsidR="00927DE0" w:rsidRPr="00A15075" w:rsidRDefault="00927DE0" w:rsidP="00260047">
            <w:pPr>
              <w:spacing w:after="0" w:line="240" w:lineRule="auto"/>
              <w:jc w:val="center"/>
              <w:rPr>
                <w:rFonts w:ascii="Times New Roman" w:hAnsi="Times New Roman"/>
                <w:noProof/>
                <w:kern w:val="0"/>
                <w:sz w:val="24"/>
                <w:lang w:val="lv-LV"/>
              </w:rPr>
            </w:pPr>
          </w:p>
        </w:tc>
        <w:tc>
          <w:tcPr>
            <w:tcW w:w="1100" w:type="pct"/>
            <w:tcBorders>
              <w:top w:val="nil"/>
              <w:left w:val="nil"/>
              <w:bottom w:val="single" w:sz="6" w:space="0" w:color="414142"/>
              <w:right w:val="nil"/>
            </w:tcBorders>
            <w:shd w:val="clear" w:color="auto" w:fill="FFFFFF"/>
            <w:hideMark/>
          </w:tcPr>
          <w:p w14:paraId="00F9474A" w14:textId="6327F29B" w:rsidR="00927DE0" w:rsidRPr="00A15075" w:rsidRDefault="00927DE0" w:rsidP="00260047">
            <w:pPr>
              <w:spacing w:after="0" w:line="240" w:lineRule="auto"/>
              <w:jc w:val="center"/>
              <w:rPr>
                <w:rFonts w:ascii="Times New Roman" w:hAnsi="Times New Roman"/>
                <w:noProof/>
                <w:kern w:val="0"/>
                <w:sz w:val="24"/>
                <w:lang w:val="lv-LV"/>
              </w:rPr>
            </w:pPr>
          </w:p>
        </w:tc>
      </w:tr>
      <w:tr w:rsidR="00927DE0" w:rsidRPr="00A15075" w14:paraId="3D41FBE2" w14:textId="77777777" w:rsidTr="00260047">
        <w:trPr>
          <w:trHeight w:val="240"/>
        </w:trPr>
        <w:tc>
          <w:tcPr>
            <w:tcW w:w="1350" w:type="pct"/>
            <w:tcBorders>
              <w:top w:val="single" w:sz="6" w:space="0" w:color="414142"/>
              <w:left w:val="nil"/>
              <w:bottom w:val="nil"/>
              <w:right w:val="nil"/>
            </w:tcBorders>
            <w:shd w:val="clear" w:color="auto" w:fill="FFFFFF"/>
            <w:hideMark/>
          </w:tcPr>
          <w:p w14:paraId="41F2AFAE"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(signature)</w:t>
            </w:r>
          </w:p>
        </w:tc>
        <w:tc>
          <w:tcPr>
            <w:tcW w:w="150" w:type="pct"/>
            <w:tcBorders>
              <w:top w:val="nil"/>
              <w:left w:val="nil"/>
              <w:bottom w:val="nil"/>
              <w:right w:val="nil"/>
            </w:tcBorders>
            <w:shd w:val="clear" w:color="auto" w:fill="FFFFFF"/>
            <w:hideMark/>
          </w:tcPr>
          <w:p w14:paraId="164A7F27" w14:textId="0E931108" w:rsidR="00927DE0" w:rsidRPr="00A15075" w:rsidRDefault="00927DE0" w:rsidP="00260047">
            <w:pPr>
              <w:spacing w:after="0" w:line="240" w:lineRule="auto"/>
              <w:jc w:val="center"/>
              <w:rPr>
                <w:rFonts w:ascii="Times New Roman" w:hAnsi="Times New Roman"/>
                <w:noProof/>
                <w:kern w:val="0"/>
                <w:sz w:val="24"/>
                <w:lang w:val="lv-LV"/>
              </w:rPr>
            </w:pPr>
          </w:p>
        </w:tc>
        <w:tc>
          <w:tcPr>
            <w:tcW w:w="2250" w:type="pct"/>
            <w:tcBorders>
              <w:top w:val="single" w:sz="6" w:space="0" w:color="414142"/>
              <w:left w:val="nil"/>
              <w:bottom w:val="nil"/>
              <w:right w:val="nil"/>
            </w:tcBorders>
            <w:shd w:val="clear" w:color="auto" w:fill="FFFFFF"/>
            <w:hideMark/>
          </w:tcPr>
          <w:p w14:paraId="42FCC5F2"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50" w:type="pct"/>
            <w:tcBorders>
              <w:top w:val="nil"/>
              <w:left w:val="nil"/>
              <w:bottom w:val="nil"/>
              <w:right w:val="nil"/>
            </w:tcBorders>
            <w:shd w:val="clear" w:color="auto" w:fill="FFFFFF"/>
            <w:hideMark/>
          </w:tcPr>
          <w:p w14:paraId="7642B964" w14:textId="3B0128E3" w:rsidR="00927DE0" w:rsidRPr="00A15075" w:rsidRDefault="00927DE0" w:rsidP="00260047">
            <w:pPr>
              <w:spacing w:after="0" w:line="240" w:lineRule="auto"/>
              <w:jc w:val="center"/>
              <w:rPr>
                <w:rFonts w:ascii="Times New Roman" w:hAnsi="Times New Roman"/>
                <w:noProof/>
                <w:kern w:val="0"/>
                <w:sz w:val="24"/>
                <w:lang w:val="lv-LV"/>
              </w:rPr>
            </w:pPr>
          </w:p>
        </w:tc>
        <w:tc>
          <w:tcPr>
            <w:tcW w:w="1100" w:type="pct"/>
            <w:tcBorders>
              <w:top w:val="single" w:sz="6" w:space="0" w:color="414142"/>
              <w:left w:val="nil"/>
              <w:bottom w:val="nil"/>
              <w:right w:val="nil"/>
            </w:tcBorders>
            <w:shd w:val="clear" w:color="auto" w:fill="FFFFFF"/>
            <w:hideMark/>
          </w:tcPr>
          <w:p w14:paraId="78CF216B" w14:textId="77777777" w:rsidR="00927DE0" w:rsidRPr="00A15075" w:rsidRDefault="00927DE0" w:rsidP="00260047">
            <w:pPr>
              <w:spacing w:after="0" w:line="240" w:lineRule="auto"/>
              <w:jc w:val="center"/>
              <w:rPr>
                <w:rFonts w:ascii="Times New Roman" w:hAnsi="Times New Roman"/>
                <w:noProof/>
                <w:kern w:val="0"/>
                <w:sz w:val="24"/>
              </w:rPr>
            </w:pPr>
            <w:r>
              <w:rPr>
                <w:rFonts w:ascii="Times New Roman" w:hAnsi="Times New Roman"/>
                <w:sz w:val="24"/>
              </w:rPr>
              <w:t>(date)</w:t>
            </w:r>
          </w:p>
        </w:tc>
      </w:tr>
    </w:tbl>
    <w:p w14:paraId="2F876C92" w14:textId="77777777" w:rsidR="00260047" w:rsidRDefault="00260047" w:rsidP="00067CB8">
      <w:pPr>
        <w:spacing w:after="0" w:line="240" w:lineRule="auto"/>
        <w:jc w:val="both"/>
        <w:rPr>
          <w:rFonts w:ascii="Times New Roman" w:hAnsi="Times New Roman"/>
          <w:noProof/>
          <w:kern w:val="0"/>
          <w:sz w:val="24"/>
          <w:lang w:val="lv-LV"/>
        </w:rPr>
      </w:pPr>
    </w:p>
    <w:p w14:paraId="2768EA3D" w14:textId="137FF930" w:rsidR="00927DE0" w:rsidRPr="00A15075"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The accuracy of the notification is certified by the signature of the person indicated in the notification and the authorised person or manager of the shareholders (members) of the capital company (foreign exchange company).</w:t>
      </w:r>
    </w:p>
    <w:p w14:paraId="0608281A" w14:textId="77777777" w:rsidR="00D40077" w:rsidRDefault="00D40077" w:rsidP="00067CB8">
      <w:pPr>
        <w:spacing w:after="0" w:line="240" w:lineRule="auto"/>
        <w:jc w:val="both"/>
        <w:rPr>
          <w:rFonts w:ascii="Times New Roman" w:hAnsi="Times New Roman"/>
          <w:noProof/>
          <w:kern w:val="0"/>
          <w:sz w:val="24"/>
          <w:lang w:val="lv-LV"/>
        </w:rPr>
      </w:pPr>
    </w:p>
    <w:p w14:paraId="7F3B6079" w14:textId="77777777" w:rsidR="00D40077" w:rsidRDefault="00D40077" w:rsidP="00067CB8">
      <w:pPr>
        <w:spacing w:after="0" w:line="240" w:lineRule="auto"/>
        <w:jc w:val="both"/>
        <w:rPr>
          <w:rFonts w:ascii="Times New Roman" w:hAnsi="Times New Roman"/>
          <w:noProof/>
          <w:kern w:val="0"/>
          <w:sz w:val="24"/>
          <w:lang w:val="lv-LV"/>
        </w:rPr>
      </w:pPr>
    </w:p>
    <w:p w14:paraId="7EEEF787" w14:textId="7D8B37A5" w:rsidR="00927DE0" w:rsidRPr="00A15075" w:rsidRDefault="00927DE0" w:rsidP="00504D15">
      <w:pPr>
        <w:tabs>
          <w:tab w:val="left" w:pos="7938"/>
        </w:tabs>
        <w:spacing w:after="0" w:line="240" w:lineRule="auto"/>
        <w:jc w:val="both"/>
        <w:rPr>
          <w:rFonts w:ascii="Times New Roman" w:hAnsi="Times New Roman"/>
          <w:i/>
          <w:iCs/>
          <w:noProof/>
          <w:kern w:val="0"/>
          <w:sz w:val="24"/>
        </w:rPr>
      </w:pPr>
      <w:r>
        <w:rPr>
          <w:rFonts w:ascii="Times New Roman" w:hAnsi="Times New Roman"/>
          <w:sz w:val="24"/>
        </w:rPr>
        <w:t>Governor of Latvijas Banka</w:t>
      </w:r>
      <w:r w:rsidR="00504D15">
        <w:rPr>
          <w:rFonts w:ascii="Times New Roman" w:hAnsi="Times New Roman"/>
          <w:sz w:val="24"/>
        </w:rPr>
        <w:tab/>
      </w:r>
      <w:r>
        <w:rPr>
          <w:rFonts w:ascii="Times New Roman" w:hAnsi="Times New Roman"/>
          <w:sz w:val="24"/>
        </w:rPr>
        <w:t>M. Kazāks</w:t>
      </w:r>
    </w:p>
    <w:p w14:paraId="70E3FC72" w14:textId="77777777" w:rsidR="00D40077" w:rsidRDefault="00D40077">
      <w:pPr>
        <w:rPr>
          <w:rFonts w:ascii="Times New Roman" w:hAnsi="Times New Roman"/>
          <w:noProof/>
          <w:kern w:val="0"/>
          <w:sz w:val="24"/>
        </w:rPr>
      </w:pPr>
      <w:r>
        <w:br w:type="page"/>
      </w:r>
    </w:p>
    <w:p w14:paraId="61713C6C" w14:textId="77777777" w:rsidR="00D40077" w:rsidRDefault="00D40077" w:rsidP="00067CB8">
      <w:pPr>
        <w:spacing w:after="0" w:line="240" w:lineRule="auto"/>
        <w:jc w:val="both"/>
        <w:rPr>
          <w:rFonts w:ascii="Times New Roman" w:hAnsi="Times New Roman"/>
          <w:noProof/>
          <w:kern w:val="0"/>
          <w:sz w:val="24"/>
          <w:lang w:val="lv-LV"/>
        </w:rPr>
      </w:pPr>
    </w:p>
    <w:p w14:paraId="31D32408" w14:textId="75588EF5" w:rsidR="00067CB8" w:rsidRPr="00D40077" w:rsidRDefault="00927DE0" w:rsidP="00D40077">
      <w:pPr>
        <w:spacing w:after="0" w:line="240" w:lineRule="auto"/>
        <w:jc w:val="right"/>
        <w:rPr>
          <w:rFonts w:ascii="Times New Roman" w:hAnsi="Times New Roman"/>
          <w:b/>
          <w:bCs/>
          <w:noProof/>
          <w:kern w:val="0"/>
          <w:sz w:val="24"/>
        </w:rPr>
      </w:pPr>
      <w:r>
        <w:rPr>
          <w:rFonts w:ascii="Times New Roman" w:hAnsi="Times New Roman"/>
          <w:b/>
          <w:sz w:val="24"/>
        </w:rPr>
        <w:t>Annex 3</w:t>
      </w:r>
    </w:p>
    <w:p w14:paraId="5D9B7CC5" w14:textId="77777777" w:rsidR="00067CB8" w:rsidRDefault="00927DE0" w:rsidP="00D40077">
      <w:pPr>
        <w:spacing w:after="0" w:line="240" w:lineRule="auto"/>
        <w:jc w:val="right"/>
        <w:rPr>
          <w:rFonts w:ascii="Times New Roman" w:hAnsi="Times New Roman"/>
          <w:noProof/>
          <w:kern w:val="0"/>
          <w:sz w:val="24"/>
        </w:rPr>
      </w:pPr>
      <w:r>
        <w:rPr>
          <w:rFonts w:ascii="Times New Roman" w:hAnsi="Times New Roman"/>
          <w:sz w:val="24"/>
        </w:rPr>
        <w:t>Latvijas Banka’s Regulation No. 221</w:t>
      </w:r>
    </w:p>
    <w:p w14:paraId="309B0049" w14:textId="0C1A076C" w:rsidR="00927DE0" w:rsidRDefault="00927DE0" w:rsidP="00D40077">
      <w:pPr>
        <w:spacing w:after="0" w:line="240" w:lineRule="auto"/>
        <w:jc w:val="right"/>
        <w:rPr>
          <w:rFonts w:ascii="Times New Roman" w:hAnsi="Times New Roman"/>
          <w:noProof/>
          <w:kern w:val="0"/>
          <w:sz w:val="24"/>
        </w:rPr>
      </w:pPr>
      <w:r>
        <w:rPr>
          <w:rFonts w:ascii="Times New Roman" w:hAnsi="Times New Roman"/>
          <w:sz w:val="24"/>
        </w:rPr>
        <w:t>3 October 2022</w:t>
      </w:r>
      <w:bookmarkStart w:id="116" w:name="piel-1138671"/>
      <w:bookmarkStart w:id="117" w:name="piel3"/>
      <w:bookmarkEnd w:id="116"/>
      <w:bookmarkEnd w:id="117"/>
    </w:p>
    <w:p w14:paraId="23BB84DA" w14:textId="77777777" w:rsidR="00D40077" w:rsidRDefault="00D40077" w:rsidP="00067CB8">
      <w:pPr>
        <w:spacing w:after="0" w:line="240" w:lineRule="auto"/>
        <w:jc w:val="both"/>
        <w:rPr>
          <w:rFonts w:ascii="Times New Roman" w:hAnsi="Times New Roman"/>
          <w:noProof/>
          <w:kern w:val="0"/>
          <w:sz w:val="24"/>
          <w:lang w:val="lv-LV"/>
        </w:rPr>
      </w:pPr>
    </w:p>
    <w:p w14:paraId="33948784" w14:textId="77777777" w:rsidR="00D40077" w:rsidRPr="00A15075" w:rsidRDefault="00D40077" w:rsidP="00067CB8">
      <w:pPr>
        <w:spacing w:after="0" w:line="240" w:lineRule="auto"/>
        <w:jc w:val="both"/>
        <w:rPr>
          <w:rFonts w:ascii="Times New Roman" w:hAnsi="Times New Roman"/>
          <w:noProof/>
          <w:kern w:val="0"/>
          <w:sz w:val="24"/>
          <w:lang w:val="lv-LV"/>
        </w:rPr>
      </w:pPr>
    </w:p>
    <w:p w14:paraId="4566CF4E" w14:textId="77777777" w:rsidR="00927DE0" w:rsidRPr="00D40077" w:rsidRDefault="00927DE0" w:rsidP="00D40077">
      <w:pPr>
        <w:spacing w:after="0" w:line="240" w:lineRule="auto"/>
        <w:jc w:val="center"/>
        <w:rPr>
          <w:rFonts w:ascii="Times New Roman" w:hAnsi="Times New Roman"/>
          <w:b/>
          <w:bCs/>
          <w:noProof/>
          <w:kern w:val="0"/>
          <w:sz w:val="28"/>
          <w:szCs w:val="24"/>
        </w:rPr>
      </w:pPr>
      <w:bookmarkStart w:id="118" w:name="1138672"/>
      <w:bookmarkStart w:id="119" w:name="n-1138672"/>
      <w:bookmarkEnd w:id="118"/>
      <w:bookmarkEnd w:id="119"/>
      <w:r>
        <w:rPr>
          <w:rFonts w:ascii="Times New Roman" w:hAnsi="Times New Roman"/>
          <w:b/>
          <w:sz w:val="28"/>
        </w:rPr>
        <w:t>Personal Data Protection</w:t>
      </w:r>
    </w:p>
    <w:p w14:paraId="2D65C2BB" w14:textId="77777777" w:rsidR="00D40077" w:rsidRDefault="00D40077" w:rsidP="00067CB8">
      <w:pPr>
        <w:spacing w:after="0" w:line="240" w:lineRule="auto"/>
        <w:jc w:val="both"/>
        <w:rPr>
          <w:rFonts w:ascii="Times New Roman" w:hAnsi="Times New Roman"/>
          <w:b/>
          <w:bCs/>
          <w:noProof/>
          <w:kern w:val="0"/>
          <w:sz w:val="24"/>
          <w:lang w:val="lv-LV"/>
        </w:rPr>
      </w:pPr>
    </w:p>
    <w:p w14:paraId="0BA4A4F8"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142BB490" w14:textId="7777777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Purpose and Legal Basis of Personal Data Processing</w:t>
      </w:r>
    </w:p>
    <w:p w14:paraId="71CB2FAC"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6BBAA7E4" w14:textId="12452764" w:rsidR="00927DE0"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All personal data that must be submitted to Latvijas Banka are necessary for Latvijas Banka to be able to assess the conformity of persons with the provisions of the Law on Payment Services and Electronic Money and the Law on the Prevention of Money Laundering and Terrorism and Proliferation Financing within the scope of its supervisory function. If data is not submitted, Latvijas Banka cannot assess whether the persons meet the requirements of legal acts and decide on the registration of foreign exchange companies.</w:t>
      </w:r>
    </w:p>
    <w:p w14:paraId="7791707D" w14:textId="77777777" w:rsidR="00D40077" w:rsidRPr="00A15075" w:rsidRDefault="00D40077" w:rsidP="00D40077">
      <w:pPr>
        <w:spacing w:after="0" w:line="240" w:lineRule="auto"/>
        <w:ind w:firstLine="709"/>
        <w:jc w:val="both"/>
        <w:rPr>
          <w:rFonts w:ascii="Times New Roman" w:hAnsi="Times New Roman"/>
          <w:noProof/>
          <w:kern w:val="0"/>
          <w:sz w:val="24"/>
          <w:lang w:val="lv-LV"/>
        </w:rPr>
      </w:pPr>
    </w:p>
    <w:p w14:paraId="72C7BCC7" w14:textId="7777777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Disclosure of Personal Data</w:t>
      </w:r>
    </w:p>
    <w:p w14:paraId="7D650B29"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73A20E4F" w14:textId="1CFE2EE0" w:rsidR="00927DE0"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Latvijas Banka has the right to disclose the submitted personal data in the cases referred to in Sections 52 and 53 of the Law on Payment Services and Electronic Money and Section 77 of the Law on Latvijas Banka and also to law enforcement authorities according to their right to request such information from Latvijas Banka provided for in the legal acts governing their operation.</w:t>
      </w:r>
    </w:p>
    <w:p w14:paraId="377D3C54" w14:textId="77777777" w:rsidR="00D40077" w:rsidRPr="00A15075" w:rsidRDefault="00D40077" w:rsidP="00D40077">
      <w:pPr>
        <w:spacing w:after="0" w:line="240" w:lineRule="auto"/>
        <w:ind w:firstLine="709"/>
        <w:jc w:val="both"/>
        <w:rPr>
          <w:rFonts w:ascii="Times New Roman" w:hAnsi="Times New Roman"/>
          <w:noProof/>
          <w:kern w:val="0"/>
          <w:sz w:val="24"/>
          <w:lang w:val="lv-LV"/>
        </w:rPr>
      </w:pPr>
    </w:p>
    <w:p w14:paraId="2B0BDBD2" w14:textId="7777777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Applicable Storage Period</w:t>
      </w:r>
    </w:p>
    <w:p w14:paraId="05CEB2C4"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00FCC928" w14:textId="77777777" w:rsidR="00927DE0"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Latvijas Banka shall store the submitted personal data for 10 years after liquidation of the foreign exchange company or the day when the supervision of the foreign exchange company carried out by Latvijas Banka has been terminated.</w:t>
      </w:r>
    </w:p>
    <w:p w14:paraId="52AAA3B9" w14:textId="77777777" w:rsidR="00D40077" w:rsidRPr="00A15075" w:rsidRDefault="00D40077" w:rsidP="00D40077">
      <w:pPr>
        <w:spacing w:after="0" w:line="240" w:lineRule="auto"/>
        <w:ind w:firstLine="709"/>
        <w:jc w:val="both"/>
        <w:rPr>
          <w:rFonts w:ascii="Times New Roman" w:hAnsi="Times New Roman"/>
          <w:noProof/>
          <w:kern w:val="0"/>
          <w:sz w:val="24"/>
          <w:lang w:val="lv-LV"/>
        </w:rPr>
      </w:pPr>
    </w:p>
    <w:p w14:paraId="7CBDAA0B" w14:textId="7777777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Applicable Data Protection and Data Controller</w:t>
      </w:r>
    </w:p>
    <w:p w14:paraId="014A795E"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13314FC7" w14:textId="77777777" w:rsidR="00927DE0" w:rsidRPr="00A15075"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Within the meaning of Regulation No 2016/679</w:t>
      </w:r>
      <w:r>
        <w:rPr>
          <w:rFonts w:ascii="Times New Roman" w:hAnsi="Times New Roman"/>
          <w:sz w:val="24"/>
          <w:vertAlign w:val="superscript"/>
        </w:rPr>
        <w:t>*</w:t>
      </w:r>
      <w:r>
        <w:rPr>
          <w:rFonts w:ascii="Times New Roman" w:hAnsi="Times New Roman"/>
          <w:sz w:val="24"/>
        </w:rPr>
        <w:t>, Latvijas Banka shall be considered a controller and shall be responsible for the processing of personal data in accordance with the procedures laid down in Regulation No 2016/679.</w:t>
      </w:r>
    </w:p>
    <w:p w14:paraId="1C804A95" w14:textId="77777777" w:rsidR="00D40077" w:rsidRDefault="00D40077" w:rsidP="00067CB8">
      <w:pPr>
        <w:spacing w:after="0" w:line="240" w:lineRule="auto"/>
        <w:jc w:val="both"/>
        <w:rPr>
          <w:rFonts w:ascii="Times New Roman" w:hAnsi="Times New Roman"/>
          <w:b/>
          <w:bCs/>
          <w:noProof/>
          <w:kern w:val="0"/>
          <w:sz w:val="24"/>
          <w:lang w:val="lv-LV"/>
        </w:rPr>
      </w:pPr>
    </w:p>
    <w:p w14:paraId="65CE33F9" w14:textId="1A00671C"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Rights of the Data Subject</w:t>
      </w:r>
    </w:p>
    <w:p w14:paraId="77B0EC10"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32ACB784" w14:textId="77777777" w:rsidR="00927DE0"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A person (the data subject whose data is processed by Latvijas Banka) has the right to contact Latvijas Banka to obtain information on themselves and the processing of their submitted data according to the purpose of data processing as well as to rectify data pertaining to them.</w:t>
      </w:r>
    </w:p>
    <w:p w14:paraId="3E9BAFA8" w14:textId="77777777" w:rsidR="00D40077" w:rsidRPr="00A15075" w:rsidRDefault="00D40077" w:rsidP="00D40077">
      <w:pPr>
        <w:spacing w:after="0" w:line="240" w:lineRule="auto"/>
        <w:ind w:firstLine="709"/>
        <w:jc w:val="both"/>
        <w:rPr>
          <w:rFonts w:ascii="Times New Roman" w:hAnsi="Times New Roman"/>
          <w:noProof/>
          <w:kern w:val="0"/>
          <w:sz w:val="24"/>
          <w:lang w:val="lv-LV"/>
        </w:rPr>
      </w:pPr>
    </w:p>
    <w:p w14:paraId="2709178D" w14:textId="77777777" w:rsidR="00927DE0" w:rsidRDefault="00927DE0" w:rsidP="00067CB8">
      <w:pPr>
        <w:spacing w:after="0" w:line="240" w:lineRule="auto"/>
        <w:jc w:val="both"/>
        <w:rPr>
          <w:rFonts w:ascii="Times New Roman" w:hAnsi="Times New Roman"/>
          <w:b/>
          <w:bCs/>
          <w:noProof/>
          <w:kern w:val="0"/>
          <w:sz w:val="24"/>
        </w:rPr>
      </w:pPr>
      <w:r>
        <w:rPr>
          <w:rFonts w:ascii="Times New Roman" w:hAnsi="Times New Roman"/>
          <w:b/>
          <w:sz w:val="24"/>
        </w:rPr>
        <w:t>Contact Details</w:t>
      </w:r>
    </w:p>
    <w:p w14:paraId="460CD4CA" w14:textId="77777777" w:rsidR="00D40077" w:rsidRPr="00A15075" w:rsidRDefault="00D40077" w:rsidP="00067CB8">
      <w:pPr>
        <w:spacing w:after="0" w:line="240" w:lineRule="auto"/>
        <w:jc w:val="both"/>
        <w:rPr>
          <w:rFonts w:ascii="Times New Roman" w:hAnsi="Times New Roman"/>
          <w:b/>
          <w:bCs/>
          <w:noProof/>
          <w:kern w:val="0"/>
          <w:sz w:val="24"/>
          <w:lang w:val="lv-LV"/>
        </w:rPr>
      </w:pPr>
    </w:p>
    <w:p w14:paraId="22D93279" w14:textId="3853F262" w:rsidR="00927DE0"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If a person (the data subject whose data is processed by Latvijas Banka) has questions or complaints about the personal data processing process, they have the right to contact Latvijas Banka (e-mail: datuaizsardziba@bank.lv).</w:t>
      </w:r>
    </w:p>
    <w:p w14:paraId="4CA3828A" w14:textId="77777777" w:rsidR="00D40077" w:rsidRPr="00A15075" w:rsidRDefault="00D40077" w:rsidP="00D40077">
      <w:pPr>
        <w:spacing w:after="0" w:line="240" w:lineRule="auto"/>
        <w:ind w:firstLine="709"/>
        <w:jc w:val="both"/>
        <w:rPr>
          <w:rFonts w:ascii="Times New Roman" w:hAnsi="Times New Roman"/>
          <w:noProof/>
          <w:kern w:val="0"/>
          <w:sz w:val="24"/>
          <w:lang w:val="lv-LV"/>
        </w:rPr>
      </w:pPr>
    </w:p>
    <w:p w14:paraId="017212EB" w14:textId="77777777" w:rsidR="00927DE0" w:rsidRDefault="00927DE0" w:rsidP="00504D15">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Statement</w:t>
      </w:r>
    </w:p>
    <w:p w14:paraId="06B8107D" w14:textId="77777777" w:rsidR="00D40077" w:rsidRPr="00A15075" w:rsidRDefault="00D40077" w:rsidP="00504D15">
      <w:pPr>
        <w:keepNext/>
        <w:keepLines/>
        <w:spacing w:after="0" w:line="240" w:lineRule="auto"/>
        <w:jc w:val="both"/>
        <w:rPr>
          <w:rFonts w:ascii="Times New Roman" w:hAnsi="Times New Roman"/>
          <w:b/>
          <w:bCs/>
          <w:noProof/>
          <w:kern w:val="0"/>
          <w:sz w:val="24"/>
          <w:lang w:val="lv-LV"/>
        </w:rPr>
      </w:pPr>
    </w:p>
    <w:p w14:paraId="104C7560" w14:textId="04358D6C" w:rsidR="00927DE0" w:rsidRDefault="00927DE0" w:rsidP="00D40077">
      <w:pPr>
        <w:spacing w:after="0" w:line="240" w:lineRule="auto"/>
        <w:ind w:firstLine="709"/>
        <w:jc w:val="both"/>
        <w:rPr>
          <w:rFonts w:ascii="Times New Roman" w:hAnsi="Times New Roman"/>
          <w:noProof/>
          <w:kern w:val="0"/>
          <w:sz w:val="24"/>
        </w:rPr>
      </w:pPr>
      <w:r>
        <w:rPr>
          <w:rFonts w:ascii="Times New Roman" w:hAnsi="Times New Roman"/>
          <w:sz w:val="24"/>
        </w:rPr>
        <w:t>I hereby acknowledge that I have been informed that, based on the requirements of legal acts (for example, Section 26.</w:t>
      </w:r>
      <w:r>
        <w:rPr>
          <w:rFonts w:ascii="Times New Roman" w:hAnsi="Times New Roman"/>
          <w:sz w:val="24"/>
          <w:vertAlign w:val="superscript"/>
        </w:rPr>
        <w:t>3</w:t>
      </w:r>
      <w:r>
        <w:rPr>
          <w:rFonts w:ascii="Times New Roman" w:hAnsi="Times New Roman"/>
          <w:sz w:val="24"/>
        </w:rPr>
        <w:t xml:space="preserve"> of the Law on Payment Services and Electronic Money), Latvijas Banka, within the scope of its competence, receives and processes my submitted data as a natural person, including data on criminal records. I am aware that my personal data may be disclosed in the cases specified in this declaration.</w:t>
      </w:r>
    </w:p>
    <w:p w14:paraId="4E16F758" w14:textId="77777777" w:rsidR="00D40077" w:rsidRPr="00A15075" w:rsidRDefault="00D40077" w:rsidP="00D40077">
      <w:pPr>
        <w:spacing w:after="0" w:line="240" w:lineRule="auto"/>
        <w:ind w:firstLine="709"/>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48"/>
        <w:gridCol w:w="6923"/>
      </w:tblGrid>
      <w:tr w:rsidR="00927DE0" w:rsidRPr="00A15075" w14:paraId="769F795E" w14:textId="77777777" w:rsidTr="00D40077">
        <w:tc>
          <w:tcPr>
            <w:tcW w:w="820" w:type="pct"/>
            <w:tcBorders>
              <w:top w:val="nil"/>
              <w:left w:val="nil"/>
              <w:bottom w:val="nil"/>
              <w:right w:val="nil"/>
            </w:tcBorders>
            <w:noWrap/>
            <w:vAlign w:val="bottom"/>
            <w:hideMark/>
          </w:tcPr>
          <w:p w14:paraId="603F999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Given name, surname</w:t>
            </w:r>
          </w:p>
        </w:tc>
        <w:tc>
          <w:tcPr>
            <w:tcW w:w="4180" w:type="pct"/>
            <w:tcBorders>
              <w:top w:val="nil"/>
              <w:left w:val="nil"/>
              <w:bottom w:val="outset" w:sz="6" w:space="0" w:color="414142"/>
              <w:right w:val="nil"/>
            </w:tcBorders>
            <w:hideMark/>
          </w:tcPr>
          <w:p w14:paraId="02F470F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1BC675DB" w14:textId="77777777" w:rsidTr="00D40077">
        <w:tc>
          <w:tcPr>
            <w:tcW w:w="820" w:type="pct"/>
            <w:tcBorders>
              <w:top w:val="nil"/>
              <w:left w:val="nil"/>
              <w:bottom w:val="nil"/>
              <w:right w:val="nil"/>
            </w:tcBorders>
            <w:noWrap/>
            <w:vAlign w:val="bottom"/>
            <w:hideMark/>
          </w:tcPr>
          <w:p w14:paraId="5EFFF4B9"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Signature</w:t>
            </w:r>
          </w:p>
        </w:tc>
        <w:tc>
          <w:tcPr>
            <w:tcW w:w="4180" w:type="pct"/>
            <w:tcBorders>
              <w:top w:val="outset" w:sz="6" w:space="0" w:color="414142"/>
              <w:left w:val="nil"/>
              <w:bottom w:val="outset" w:sz="6" w:space="0" w:color="414142"/>
              <w:right w:val="nil"/>
            </w:tcBorders>
            <w:hideMark/>
          </w:tcPr>
          <w:p w14:paraId="1C5C4B6E"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r w:rsidR="00927DE0" w:rsidRPr="00A15075" w14:paraId="7427E7DC" w14:textId="77777777" w:rsidTr="00D40077">
        <w:tc>
          <w:tcPr>
            <w:tcW w:w="820" w:type="pct"/>
            <w:tcBorders>
              <w:top w:val="nil"/>
              <w:left w:val="nil"/>
              <w:bottom w:val="nil"/>
              <w:right w:val="nil"/>
            </w:tcBorders>
            <w:noWrap/>
            <w:vAlign w:val="bottom"/>
            <w:hideMark/>
          </w:tcPr>
          <w:p w14:paraId="27A4238F"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Place, date</w:t>
            </w:r>
          </w:p>
        </w:tc>
        <w:tc>
          <w:tcPr>
            <w:tcW w:w="4180" w:type="pct"/>
            <w:tcBorders>
              <w:top w:val="outset" w:sz="6" w:space="0" w:color="414142"/>
              <w:left w:val="nil"/>
              <w:bottom w:val="outset" w:sz="6" w:space="0" w:color="414142"/>
              <w:right w:val="nil"/>
            </w:tcBorders>
            <w:hideMark/>
          </w:tcPr>
          <w:p w14:paraId="5EF4E5FC" w14:textId="77777777" w:rsidR="00927DE0" w:rsidRPr="00A15075" w:rsidRDefault="00927DE0" w:rsidP="00067CB8">
            <w:pPr>
              <w:spacing w:after="0" w:line="240" w:lineRule="auto"/>
              <w:jc w:val="both"/>
              <w:rPr>
                <w:rFonts w:ascii="Times New Roman" w:hAnsi="Times New Roman"/>
                <w:noProof/>
                <w:kern w:val="0"/>
                <w:sz w:val="24"/>
              </w:rPr>
            </w:pPr>
            <w:r>
              <w:rPr>
                <w:rFonts w:ascii="Times New Roman" w:hAnsi="Times New Roman"/>
                <w:sz w:val="24"/>
              </w:rPr>
              <w:t> </w:t>
            </w:r>
          </w:p>
        </w:tc>
      </w:tr>
    </w:tbl>
    <w:p w14:paraId="5CD8DC33" w14:textId="77777777" w:rsidR="00D40077" w:rsidRDefault="00D40077" w:rsidP="00067CB8">
      <w:pPr>
        <w:spacing w:after="0" w:line="240" w:lineRule="auto"/>
        <w:jc w:val="both"/>
        <w:rPr>
          <w:rFonts w:ascii="Times New Roman" w:hAnsi="Times New Roman"/>
          <w:i/>
          <w:iCs/>
          <w:noProof/>
          <w:kern w:val="0"/>
          <w:sz w:val="24"/>
          <w:lang w:val="lv-LV"/>
        </w:rPr>
      </w:pPr>
    </w:p>
    <w:p w14:paraId="39F6D1AB" w14:textId="621BBAC4" w:rsidR="00927DE0" w:rsidRPr="00A15075" w:rsidRDefault="00927DE0" w:rsidP="00067CB8">
      <w:pPr>
        <w:spacing w:after="0" w:line="240" w:lineRule="auto"/>
        <w:jc w:val="both"/>
        <w:rPr>
          <w:rFonts w:ascii="Times New Roman" w:hAnsi="Times New Roman"/>
          <w:i/>
          <w:iCs/>
          <w:noProof/>
          <w:kern w:val="0"/>
          <w:sz w:val="24"/>
        </w:rPr>
      </w:pPr>
      <w:r>
        <w:rPr>
          <w:rFonts w:ascii="Times New Roman" w:hAnsi="Times New Roman"/>
          <w:i/>
          <w:sz w:val="24"/>
        </w:rPr>
        <w:t>Note. This document shall be signed separately by each natural person involved.</w:t>
      </w:r>
    </w:p>
    <w:p w14:paraId="4CD65294" w14:textId="77777777" w:rsidR="00927DE0" w:rsidRPr="00A15075" w:rsidRDefault="00504D15" w:rsidP="00067CB8">
      <w:pPr>
        <w:spacing w:after="0" w:line="240" w:lineRule="auto"/>
        <w:jc w:val="both"/>
        <w:rPr>
          <w:rFonts w:ascii="Times New Roman" w:hAnsi="Times New Roman"/>
          <w:noProof/>
          <w:kern w:val="0"/>
          <w:sz w:val="24"/>
        </w:rPr>
      </w:pPr>
      <w:r>
        <w:rPr>
          <w:rFonts w:ascii="Times New Roman" w:hAnsi="Times New Roman"/>
          <w:sz w:val="24"/>
        </w:rPr>
        <w:pict w14:anchorId="21A3C06D">
          <v:rect id="_x0000_i1025" style="width:154.45pt;height:.6pt" o:hrpct="330" o:hralign="center" o:hrstd="t" o:hr="t" fillcolor="#a0a0a0" stroked="f"/>
        </w:pict>
      </w:r>
    </w:p>
    <w:p w14:paraId="552AE037" w14:textId="43A04379" w:rsidR="00927DE0" w:rsidRDefault="00927DE0" w:rsidP="00067CB8">
      <w:pPr>
        <w:spacing w:after="0" w:line="240" w:lineRule="auto"/>
        <w:jc w:val="both"/>
        <w:rPr>
          <w:rFonts w:ascii="Times New Roman" w:hAnsi="Times New Roman"/>
          <w:noProof/>
          <w:kern w:val="0"/>
          <w:sz w:val="24"/>
        </w:rPr>
      </w:pPr>
      <w:r>
        <w:rPr>
          <w:rFonts w:ascii="Times New Roman" w:hAnsi="Times New Roman"/>
          <w:sz w:val="24"/>
        </w:rPr>
        <w:t>* Regulation (EU) 2016/679 of the European Parliament and of the Council of 27 April 2016 on the protection of natural persons with regard to the processing of personal data and on the free movement of such data, and repealing Directive 95/46/EC.</w:t>
      </w:r>
    </w:p>
    <w:p w14:paraId="2324D079" w14:textId="77777777" w:rsidR="00D40077" w:rsidRDefault="00D40077" w:rsidP="00067CB8">
      <w:pPr>
        <w:spacing w:after="0" w:line="240" w:lineRule="auto"/>
        <w:jc w:val="both"/>
        <w:rPr>
          <w:rFonts w:ascii="Times New Roman" w:hAnsi="Times New Roman"/>
          <w:noProof/>
          <w:kern w:val="0"/>
          <w:sz w:val="24"/>
          <w:lang w:val="lv-LV"/>
        </w:rPr>
      </w:pPr>
    </w:p>
    <w:p w14:paraId="03C4272F" w14:textId="77777777" w:rsidR="00D40077" w:rsidRPr="00A15075" w:rsidRDefault="00D40077" w:rsidP="00067CB8">
      <w:pPr>
        <w:spacing w:after="0" w:line="240" w:lineRule="auto"/>
        <w:jc w:val="both"/>
        <w:rPr>
          <w:rFonts w:ascii="Times New Roman" w:hAnsi="Times New Roman"/>
          <w:noProof/>
          <w:kern w:val="0"/>
          <w:sz w:val="24"/>
          <w:lang w:val="lv-LV"/>
        </w:rPr>
      </w:pPr>
    </w:p>
    <w:p w14:paraId="68E87FC2" w14:textId="172161C6" w:rsidR="00927DE0" w:rsidRPr="00A15075" w:rsidRDefault="00927DE0" w:rsidP="00504D15">
      <w:pPr>
        <w:tabs>
          <w:tab w:val="left" w:pos="7938"/>
        </w:tabs>
        <w:spacing w:after="0" w:line="240" w:lineRule="auto"/>
        <w:jc w:val="both"/>
        <w:rPr>
          <w:rFonts w:ascii="Times New Roman" w:hAnsi="Times New Roman"/>
          <w:i/>
          <w:iCs/>
          <w:noProof/>
          <w:kern w:val="0"/>
          <w:sz w:val="24"/>
        </w:rPr>
      </w:pPr>
      <w:r>
        <w:rPr>
          <w:rFonts w:ascii="Times New Roman" w:hAnsi="Times New Roman"/>
          <w:sz w:val="24"/>
        </w:rPr>
        <w:t>Governor of Latvijas Banka</w:t>
      </w:r>
      <w:r w:rsidR="00504D15">
        <w:rPr>
          <w:rFonts w:ascii="Times New Roman" w:hAnsi="Times New Roman"/>
          <w:sz w:val="24"/>
        </w:rPr>
        <w:tab/>
      </w:r>
      <w:r>
        <w:rPr>
          <w:rFonts w:ascii="Times New Roman" w:hAnsi="Times New Roman"/>
          <w:sz w:val="24"/>
        </w:rPr>
        <w:t>M. Kazāks</w:t>
      </w:r>
    </w:p>
    <w:p w14:paraId="3A7A3741" w14:textId="77777777" w:rsidR="00927DE0" w:rsidRPr="00067CB8" w:rsidRDefault="00927DE0" w:rsidP="00067CB8">
      <w:pPr>
        <w:spacing w:after="0" w:line="240" w:lineRule="auto"/>
        <w:jc w:val="both"/>
        <w:rPr>
          <w:rFonts w:ascii="Times New Roman" w:hAnsi="Times New Roman"/>
          <w:i/>
          <w:iCs/>
          <w:noProof/>
          <w:kern w:val="0"/>
          <w:sz w:val="24"/>
          <w:lang w:val="lv-LV"/>
        </w:rPr>
      </w:pPr>
    </w:p>
    <w:sectPr w:rsidR="00927DE0" w:rsidRPr="00067CB8" w:rsidSect="00067CB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0B7F" w14:textId="77777777" w:rsidR="0023359E" w:rsidRPr="00927DE0" w:rsidRDefault="0023359E" w:rsidP="00927DE0">
      <w:pPr>
        <w:spacing w:after="0" w:line="240" w:lineRule="auto"/>
        <w:rPr>
          <w:noProof/>
          <w:kern w:val="0"/>
          <w:lang w:val="en-US"/>
        </w:rPr>
      </w:pPr>
      <w:r w:rsidRPr="00927DE0">
        <w:rPr>
          <w:noProof/>
          <w:kern w:val="0"/>
          <w:lang w:val="en-US"/>
        </w:rPr>
        <w:separator/>
      </w:r>
    </w:p>
  </w:endnote>
  <w:endnote w:type="continuationSeparator" w:id="0">
    <w:p w14:paraId="6181DF7E" w14:textId="77777777" w:rsidR="0023359E" w:rsidRPr="00927DE0" w:rsidRDefault="0023359E" w:rsidP="00927DE0">
      <w:pPr>
        <w:spacing w:after="0" w:line="240" w:lineRule="auto"/>
        <w:rPr>
          <w:noProof/>
          <w:kern w:val="0"/>
          <w:lang w:val="en-US"/>
        </w:rPr>
      </w:pPr>
      <w:r w:rsidRPr="00927DE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1448" w14:textId="77777777" w:rsidR="00337AD4" w:rsidRPr="00312570" w:rsidRDefault="00337AD4" w:rsidP="00337AD4">
    <w:pPr>
      <w:pStyle w:val="Footer"/>
      <w:tabs>
        <w:tab w:val="right" w:pos="9072"/>
      </w:tabs>
      <w:rPr>
        <w:rFonts w:ascii="Times New Roman" w:hAnsi="Times New Roman"/>
        <w:noProof/>
        <w:kern w:val="0"/>
        <w:sz w:val="20"/>
        <w:lang w:val="en-US"/>
      </w:rPr>
    </w:pPr>
  </w:p>
  <w:p w14:paraId="5C7B8E58" w14:textId="42112DE8" w:rsidR="0014062D" w:rsidRPr="00337AD4" w:rsidRDefault="00337AD4" w:rsidP="00337AD4">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AF95" w14:textId="77777777" w:rsidR="0014062D" w:rsidRPr="00312570" w:rsidRDefault="0014062D" w:rsidP="0014062D">
    <w:pPr>
      <w:pStyle w:val="Footer"/>
      <w:rPr>
        <w:rFonts w:ascii="Times New Roman" w:hAnsi="Times New Roman"/>
        <w:noProof/>
        <w:kern w:val="0"/>
        <w:sz w:val="20"/>
        <w:lang w:val="en-US"/>
      </w:rPr>
    </w:pPr>
    <w:bookmarkStart w:id="120" w:name="_Hlk60653308"/>
    <w:bookmarkStart w:id="121" w:name="_Hlk60653309"/>
  </w:p>
  <w:p w14:paraId="52F0103A" w14:textId="1D054BCD" w:rsidR="0014062D" w:rsidRPr="00D135B7" w:rsidRDefault="0014062D" w:rsidP="0014062D">
    <w:pPr>
      <w:pStyle w:val="Footer"/>
      <w:rPr>
        <w:rFonts w:ascii="Times New Roman" w:hAnsi="Times New Roman"/>
        <w:noProof/>
        <w:kern w:val="0"/>
        <w:sz w:val="20"/>
        <w:lang w:val="en-US"/>
      </w:rPr>
    </w:pPr>
    <w:bookmarkStart w:id="122" w:name="_Hlk31896922"/>
    <w:bookmarkStart w:id="123"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120"/>
    <w:bookmarkEnd w:id="121"/>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EFA7" w14:textId="77777777" w:rsidR="0023359E" w:rsidRPr="00927DE0" w:rsidRDefault="0023359E" w:rsidP="00927DE0">
      <w:pPr>
        <w:spacing w:after="0" w:line="240" w:lineRule="auto"/>
        <w:rPr>
          <w:noProof/>
          <w:kern w:val="0"/>
          <w:lang w:val="en-US"/>
        </w:rPr>
      </w:pPr>
      <w:r w:rsidRPr="00927DE0">
        <w:rPr>
          <w:noProof/>
          <w:kern w:val="0"/>
          <w:lang w:val="en-US"/>
        </w:rPr>
        <w:separator/>
      </w:r>
    </w:p>
  </w:footnote>
  <w:footnote w:type="continuationSeparator" w:id="0">
    <w:p w14:paraId="4F3A3F26" w14:textId="77777777" w:rsidR="0023359E" w:rsidRPr="00927DE0" w:rsidRDefault="0023359E" w:rsidP="00927DE0">
      <w:pPr>
        <w:spacing w:after="0" w:line="240" w:lineRule="auto"/>
        <w:rPr>
          <w:noProof/>
          <w:kern w:val="0"/>
          <w:lang w:val="en-US"/>
        </w:rPr>
      </w:pPr>
      <w:r w:rsidRPr="00927DE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2D"/>
    <w:rsid w:val="00067CB8"/>
    <w:rsid w:val="00077642"/>
    <w:rsid w:val="0014062D"/>
    <w:rsid w:val="001A76D8"/>
    <w:rsid w:val="0022420A"/>
    <w:rsid w:val="0023359E"/>
    <w:rsid w:val="002375AC"/>
    <w:rsid w:val="00260047"/>
    <w:rsid w:val="00337AD4"/>
    <w:rsid w:val="00354088"/>
    <w:rsid w:val="00442E1F"/>
    <w:rsid w:val="00474D43"/>
    <w:rsid w:val="004A564E"/>
    <w:rsid w:val="004F1E4D"/>
    <w:rsid w:val="00504D15"/>
    <w:rsid w:val="006041F2"/>
    <w:rsid w:val="006228AA"/>
    <w:rsid w:val="007B646C"/>
    <w:rsid w:val="00850731"/>
    <w:rsid w:val="00927DE0"/>
    <w:rsid w:val="00990FB5"/>
    <w:rsid w:val="00A15075"/>
    <w:rsid w:val="00AD497A"/>
    <w:rsid w:val="00B400D6"/>
    <w:rsid w:val="00C37786"/>
    <w:rsid w:val="00C61C1C"/>
    <w:rsid w:val="00D135B7"/>
    <w:rsid w:val="00D40077"/>
    <w:rsid w:val="00DB532D"/>
    <w:rsid w:val="00E75A6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8029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2D"/>
    <w:rPr>
      <w:rFonts w:eastAsiaTheme="majorEastAsia" w:cstheme="majorBidi"/>
      <w:color w:val="272727" w:themeColor="text1" w:themeTint="D8"/>
    </w:rPr>
  </w:style>
  <w:style w:type="paragraph" w:styleId="Title">
    <w:name w:val="Title"/>
    <w:basedOn w:val="Normal"/>
    <w:next w:val="Normal"/>
    <w:link w:val="TitleChar"/>
    <w:uiPriority w:val="10"/>
    <w:qFormat/>
    <w:rsid w:val="00DB5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2D"/>
    <w:pPr>
      <w:spacing w:before="160"/>
      <w:jc w:val="center"/>
    </w:pPr>
    <w:rPr>
      <w:i/>
      <w:iCs/>
      <w:color w:val="404040" w:themeColor="text1" w:themeTint="BF"/>
    </w:rPr>
  </w:style>
  <w:style w:type="character" w:customStyle="1" w:styleId="QuoteChar">
    <w:name w:val="Quote Char"/>
    <w:basedOn w:val="DefaultParagraphFont"/>
    <w:link w:val="Quote"/>
    <w:uiPriority w:val="29"/>
    <w:rsid w:val="00DB532D"/>
    <w:rPr>
      <w:i/>
      <w:iCs/>
      <w:color w:val="404040" w:themeColor="text1" w:themeTint="BF"/>
    </w:rPr>
  </w:style>
  <w:style w:type="paragraph" w:styleId="ListParagraph">
    <w:name w:val="List Paragraph"/>
    <w:basedOn w:val="Normal"/>
    <w:uiPriority w:val="34"/>
    <w:qFormat/>
    <w:rsid w:val="00DB532D"/>
    <w:pPr>
      <w:ind w:left="720"/>
      <w:contextualSpacing/>
    </w:pPr>
  </w:style>
  <w:style w:type="character" w:styleId="IntenseEmphasis">
    <w:name w:val="Intense Emphasis"/>
    <w:basedOn w:val="DefaultParagraphFont"/>
    <w:uiPriority w:val="21"/>
    <w:qFormat/>
    <w:rsid w:val="00DB532D"/>
    <w:rPr>
      <w:i/>
      <w:iCs/>
      <w:color w:val="0F4761" w:themeColor="accent1" w:themeShade="BF"/>
    </w:rPr>
  </w:style>
  <w:style w:type="paragraph" w:styleId="IntenseQuote">
    <w:name w:val="Intense Quote"/>
    <w:basedOn w:val="Normal"/>
    <w:next w:val="Normal"/>
    <w:link w:val="IntenseQuoteChar"/>
    <w:uiPriority w:val="30"/>
    <w:qFormat/>
    <w:rsid w:val="00DB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32D"/>
    <w:rPr>
      <w:i/>
      <w:iCs/>
      <w:color w:val="0F4761" w:themeColor="accent1" w:themeShade="BF"/>
    </w:rPr>
  </w:style>
  <w:style w:type="character" w:styleId="IntenseReference">
    <w:name w:val="Intense Reference"/>
    <w:basedOn w:val="DefaultParagraphFont"/>
    <w:uiPriority w:val="32"/>
    <w:qFormat/>
    <w:rsid w:val="00DB532D"/>
    <w:rPr>
      <w:b/>
      <w:bCs/>
      <w:smallCaps/>
      <w:color w:val="0F4761" w:themeColor="accent1" w:themeShade="BF"/>
      <w:spacing w:val="5"/>
    </w:rPr>
  </w:style>
  <w:style w:type="character" w:styleId="Hyperlink">
    <w:name w:val="Hyperlink"/>
    <w:basedOn w:val="DefaultParagraphFont"/>
    <w:uiPriority w:val="99"/>
    <w:unhideWhenUsed/>
    <w:rsid w:val="00A15075"/>
    <w:rPr>
      <w:color w:val="467886" w:themeColor="hyperlink"/>
      <w:u w:val="single"/>
    </w:rPr>
  </w:style>
  <w:style w:type="character" w:styleId="UnresolvedMention">
    <w:name w:val="Unresolved Mention"/>
    <w:basedOn w:val="DefaultParagraphFont"/>
    <w:uiPriority w:val="99"/>
    <w:semiHidden/>
    <w:unhideWhenUsed/>
    <w:rsid w:val="00A15075"/>
    <w:rPr>
      <w:color w:val="605E5C"/>
      <w:shd w:val="clear" w:color="auto" w:fill="E1DFDD"/>
    </w:rPr>
  </w:style>
  <w:style w:type="paragraph" w:styleId="Header">
    <w:name w:val="header"/>
    <w:basedOn w:val="Normal"/>
    <w:link w:val="HeaderChar"/>
    <w:uiPriority w:val="99"/>
    <w:unhideWhenUsed/>
    <w:rsid w:val="00927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DE0"/>
  </w:style>
  <w:style w:type="paragraph" w:styleId="Footer">
    <w:name w:val="footer"/>
    <w:basedOn w:val="Normal"/>
    <w:link w:val="FooterChar"/>
    <w:unhideWhenUsed/>
    <w:rsid w:val="00927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DE0"/>
  </w:style>
  <w:style w:type="character" w:styleId="PageNumber">
    <w:name w:val="page number"/>
    <w:rsid w:val="0033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2651">
      <w:bodyDiv w:val="1"/>
      <w:marLeft w:val="0"/>
      <w:marRight w:val="0"/>
      <w:marTop w:val="0"/>
      <w:marBottom w:val="0"/>
      <w:divBdr>
        <w:top w:val="none" w:sz="0" w:space="0" w:color="auto"/>
        <w:left w:val="none" w:sz="0" w:space="0" w:color="auto"/>
        <w:bottom w:val="none" w:sz="0" w:space="0" w:color="auto"/>
        <w:right w:val="none" w:sz="0" w:space="0" w:color="auto"/>
      </w:divBdr>
      <w:divsChild>
        <w:div w:id="644429735">
          <w:marLeft w:val="0"/>
          <w:marRight w:val="0"/>
          <w:marTop w:val="480"/>
          <w:marBottom w:val="240"/>
          <w:divBdr>
            <w:top w:val="none" w:sz="0" w:space="0" w:color="auto"/>
            <w:left w:val="none" w:sz="0" w:space="0" w:color="auto"/>
            <w:bottom w:val="none" w:sz="0" w:space="0" w:color="auto"/>
            <w:right w:val="none" w:sz="0" w:space="0" w:color="auto"/>
          </w:divBdr>
        </w:div>
        <w:div w:id="736125583">
          <w:marLeft w:val="0"/>
          <w:marRight w:val="0"/>
          <w:marTop w:val="0"/>
          <w:marBottom w:val="567"/>
          <w:divBdr>
            <w:top w:val="none" w:sz="0" w:space="0" w:color="auto"/>
            <w:left w:val="none" w:sz="0" w:space="0" w:color="auto"/>
            <w:bottom w:val="none" w:sz="0" w:space="0" w:color="auto"/>
            <w:right w:val="none" w:sz="0" w:space="0" w:color="auto"/>
          </w:divBdr>
        </w:div>
        <w:div w:id="802961114">
          <w:marLeft w:val="0"/>
          <w:marRight w:val="0"/>
          <w:marTop w:val="0"/>
          <w:marBottom w:val="567"/>
          <w:divBdr>
            <w:top w:val="none" w:sz="0" w:space="0" w:color="auto"/>
            <w:left w:val="none" w:sz="0" w:space="0" w:color="auto"/>
            <w:bottom w:val="none" w:sz="0" w:space="0" w:color="auto"/>
            <w:right w:val="none" w:sz="0" w:space="0" w:color="auto"/>
          </w:divBdr>
        </w:div>
        <w:div w:id="1843859805">
          <w:marLeft w:val="0"/>
          <w:marRight w:val="0"/>
          <w:marTop w:val="0"/>
          <w:marBottom w:val="0"/>
          <w:divBdr>
            <w:top w:val="none" w:sz="0" w:space="0" w:color="auto"/>
            <w:left w:val="none" w:sz="0" w:space="0" w:color="auto"/>
            <w:bottom w:val="none" w:sz="0" w:space="0" w:color="auto"/>
            <w:right w:val="none" w:sz="0" w:space="0" w:color="auto"/>
          </w:divBdr>
        </w:div>
        <w:div w:id="438186793">
          <w:marLeft w:val="0"/>
          <w:marRight w:val="0"/>
          <w:marTop w:val="0"/>
          <w:marBottom w:val="0"/>
          <w:divBdr>
            <w:top w:val="none" w:sz="0" w:space="0" w:color="auto"/>
            <w:left w:val="none" w:sz="0" w:space="0" w:color="auto"/>
            <w:bottom w:val="none" w:sz="0" w:space="0" w:color="auto"/>
            <w:right w:val="none" w:sz="0" w:space="0" w:color="auto"/>
          </w:divBdr>
        </w:div>
        <w:div w:id="1171607769">
          <w:marLeft w:val="0"/>
          <w:marRight w:val="0"/>
          <w:marTop w:val="0"/>
          <w:marBottom w:val="0"/>
          <w:divBdr>
            <w:top w:val="none" w:sz="0" w:space="0" w:color="auto"/>
            <w:left w:val="none" w:sz="0" w:space="0" w:color="auto"/>
            <w:bottom w:val="none" w:sz="0" w:space="0" w:color="auto"/>
            <w:right w:val="none" w:sz="0" w:space="0" w:color="auto"/>
          </w:divBdr>
        </w:div>
        <w:div w:id="1085372278">
          <w:marLeft w:val="0"/>
          <w:marRight w:val="0"/>
          <w:marTop w:val="0"/>
          <w:marBottom w:val="0"/>
          <w:divBdr>
            <w:top w:val="none" w:sz="0" w:space="0" w:color="auto"/>
            <w:left w:val="none" w:sz="0" w:space="0" w:color="auto"/>
            <w:bottom w:val="none" w:sz="0" w:space="0" w:color="auto"/>
            <w:right w:val="none" w:sz="0" w:space="0" w:color="auto"/>
          </w:divBdr>
        </w:div>
        <w:div w:id="668290940">
          <w:marLeft w:val="0"/>
          <w:marRight w:val="0"/>
          <w:marTop w:val="0"/>
          <w:marBottom w:val="0"/>
          <w:divBdr>
            <w:top w:val="none" w:sz="0" w:space="0" w:color="auto"/>
            <w:left w:val="none" w:sz="0" w:space="0" w:color="auto"/>
            <w:bottom w:val="none" w:sz="0" w:space="0" w:color="auto"/>
            <w:right w:val="none" w:sz="0" w:space="0" w:color="auto"/>
          </w:divBdr>
        </w:div>
        <w:div w:id="1865098049">
          <w:marLeft w:val="0"/>
          <w:marRight w:val="0"/>
          <w:marTop w:val="0"/>
          <w:marBottom w:val="0"/>
          <w:divBdr>
            <w:top w:val="none" w:sz="0" w:space="0" w:color="auto"/>
            <w:left w:val="none" w:sz="0" w:space="0" w:color="auto"/>
            <w:bottom w:val="none" w:sz="0" w:space="0" w:color="auto"/>
            <w:right w:val="none" w:sz="0" w:space="0" w:color="auto"/>
          </w:divBdr>
        </w:div>
        <w:div w:id="2005935103">
          <w:marLeft w:val="0"/>
          <w:marRight w:val="0"/>
          <w:marTop w:val="0"/>
          <w:marBottom w:val="0"/>
          <w:divBdr>
            <w:top w:val="none" w:sz="0" w:space="0" w:color="auto"/>
            <w:left w:val="none" w:sz="0" w:space="0" w:color="auto"/>
            <w:bottom w:val="none" w:sz="0" w:space="0" w:color="auto"/>
            <w:right w:val="none" w:sz="0" w:space="0" w:color="auto"/>
          </w:divBdr>
        </w:div>
        <w:div w:id="249388473">
          <w:marLeft w:val="0"/>
          <w:marRight w:val="0"/>
          <w:marTop w:val="0"/>
          <w:marBottom w:val="0"/>
          <w:divBdr>
            <w:top w:val="none" w:sz="0" w:space="0" w:color="auto"/>
            <w:left w:val="none" w:sz="0" w:space="0" w:color="auto"/>
            <w:bottom w:val="none" w:sz="0" w:space="0" w:color="auto"/>
            <w:right w:val="none" w:sz="0" w:space="0" w:color="auto"/>
          </w:divBdr>
        </w:div>
        <w:div w:id="920063431">
          <w:marLeft w:val="0"/>
          <w:marRight w:val="0"/>
          <w:marTop w:val="0"/>
          <w:marBottom w:val="0"/>
          <w:divBdr>
            <w:top w:val="none" w:sz="0" w:space="0" w:color="auto"/>
            <w:left w:val="none" w:sz="0" w:space="0" w:color="auto"/>
            <w:bottom w:val="none" w:sz="0" w:space="0" w:color="auto"/>
            <w:right w:val="none" w:sz="0" w:space="0" w:color="auto"/>
          </w:divBdr>
        </w:div>
        <w:div w:id="663749435">
          <w:marLeft w:val="0"/>
          <w:marRight w:val="0"/>
          <w:marTop w:val="0"/>
          <w:marBottom w:val="0"/>
          <w:divBdr>
            <w:top w:val="none" w:sz="0" w:space="0" w:color="auto"/>
            <w:left w:val="none" w:sz="0" w:space="0" w:color="auto"/>
            <w:bottom w:val="none" w:sz="0" w:space="0" w:color="auto"/>
            <w:right w:val="none" w:sz="0" w:space="0" w:color="auto"/>
          </w:divBdr>
        </w:div>
        <w:div w:id="1832715305">
          <w:marLeft w:val="0"/>
          <w:marRight w:val="0"/>
          <w:marTop w:val="0"/>
          <w:marBottom w:val="0"/>
          <w:divBdr>
            <w:top w:val="none" w:sz="0" w:space="0" w:color="auto"/>
            <w:left w:val="none" w:sz="0" w:space="0" w:color="auto"/>
            <w:bottom w:val="none" w:sz="0" w:space="0" w:color="auto"/>
            <w:right w:val="none" w:sz="0" w:space="0" w:color="auto"/>
          </w:divBdr>
        </w:div>
        <w:div w:id="265116387">
          <w:marLeft w:val="0"/>
          <w:marRight w:val="0"/>
          <w:marTop w:val="0"/>
          <w:marBottom w:val="0"/>
          <w:divBdr>
            <w:top w:val="none" w:sz="0" w:space="0" w:color="auto"/>
            <w:left w:val="none" w:sz="0" w:space="0" w:color="auto"/>
            <w:bottom w:val="none" w:sz="0" w:space="0" w:color="auto"/>
            <w:right w:val="none" w:sz="0" w:space="0" w:color="auto"/>
          </w:divBdr>
        </w:div>
        <w:div w:id="1580823585">
          <w:marLeft w:val="0"/>
          <w:marRight w:val="0"/>
          <w:marTop w:val="0"/>
          <w:marBottom w:val="0"/>
          <w:divBdr>
            <w:top w:val="none" w:sz="0" w:space="0" w:color="auto"/>
            <w:left w:val="none" w:sz="0" w:space="0" w:color="auto"/>
            <w:bottom w:val="none" w:sz="0" w:space="0" w:color="auto"/>
            <w:right w:val="none" w:sz="0" w:space="0" w:color="auto"/>
          </w:divBdr>
        </w:div>
        <w:div w:id="1391421386">
          <w:marLeft w:val="0"/>
          <w:marRight w:val="0"/>
          <w:marTop w:val="0"/>
          <w:marBottom w:val="0"/>
          <w:divBdr>
            <w:top w:val="none" w:sz="0" w:space="0" w:color="auto"/>
            <w:left w:val="none" w:sz="0" w:space="0" w:color="auto"/>
            <w:bottom w:val="none" w:sz="0" w:space="0" w:color="auto"/>
            <w:right w:val="none" w:sz="0" w:space="0" w:color="auto"/>
          </w:divBdr>
        </w:div>
        <w:div w:id="1526866601">
          <w:marLeft w:val="0"/>
          <w:marRight w:val="0"/>
          <w:marTop w:val="0"/>
          <w:marBottom w:val="0"/>
          <w:divBdr>
            <w:top w:val="none" w:sz="0" w:space="0" w:color="auto"/>
            <w:left w:val="none" w:sz="0" w:space="0" w:color="auto"/>
            <w:bottom w:val="none" w:sz="0" w:space="0" w:color="auto"/>
            <w:right w:val="none" w:sz="0" w:space="0" w:color="auto"/>
          </w:divBdr>
        </w:div>
        <w:div w:id="1035350292">
          <w:marLeft w:val="0"/>
          <w:marRight w:val="0"/>
          <w:marTop w:val="0"/>
          <w:marBottom w:val="0"/>
          <w:divBdr>
            <w:top w:val="none" w:sz="0" w:space="0" w:color="auto"/>
            <w:left w:val="none" w:sz="0" w:space="0" w:color="auto"/>
            <w:bottom w:val="none" w:sz="0" w:space="0" w:color="auto"/>
            <w:right w:val="none" w:sz="0" w:space="0" w:color="auto"/>
          </w:divBdr>
        </w:div>
        <w:div w:id="1908606819">
          <w:marLeft w:val="0"/>
          <w:marRight w:val="0"/>
          <w:marTop w:val="0"/>
          <w:marBottom w:val="0"/>
          <w:divBdr>
            <w:top w:val="none" w:sz="0" w:space="0" w:color="auto"/>
            <w:left w:val="none" w:sz="0" w:space="0" w:color="auto"/>
            <w:bottom w:val="none" w:sz="0" w:space="0" w:color="auto"/>
            <w:right w:val="none" w:sz="0" w:space="0" w:color="auto"/>
          </w:divBdr>
        </w:div>
        <w:div w:id="1883906920">
          <w:marLeft w:val="0"/>
          <w:marRight w:val="0"/>
          <w:marTop w:val="0"/>
          <w:marBottom w:val="0"/>
          <w:divBdr>
            <w:top w:val="none" w:sz="0" w:space="0" w:color="auto"/>
            <w:left w:val="none" w:sz="0" w:space="0" w:color="auto"/>
            <w:bottom w:val="none" w:sz="0" w:space="0" w:color="auto"/>
            <w:right w:val="none" w:sz="0" w:space="0" w:color="auto"/>
          </w:divBdr>
        </w:div>
        <w:div w:id="1648775766">
          <w:marLeft w:val="0"/>
          <w:marRight w:val="0"/>
          <w:marTop w:val="0"/>
          <w:marBottom w:val="0"/>
          <w:divBdr>
            <w:top w:val="none" w:sz="0" w:space="0" w:color="auto"/>
            <w:left w:val="none" w:sz="0" w:space="0" w:color="auto"/>
            <w:bottom w:val="none" w:sz="0" w:space="0" w:color="auto"/>
            <w:right w:val="none" w:sz="0" w:space="0" w:color="auto"/>
          </w:divBdr>
        </w:div>
        <w:div w:id="1065488865">
          <w:marLeft w:val="0"/>
          <w:marRight w:val="0"/>
          <w:marTop w:val="0"/>
          <w:marBottom w:val="0"/>
          <w:divBdr>
            <w:top w:val="none" w:sz="0" w:space="0" w:color="auto"/>
            <w:left w:val="none" w:sz="0" w:space="0" w:color="auto"/>
            <w:bottom w:val="none" w:sz="0" w:space="0" w:color="auto"/>
            <w:right w:val="none" w:sz="0" w:space="0" w:color="auto"/>
          </w:divBdr>
        </w:div>
        <w:div w:id="1834712426">
          <w:marLeft w:val="0"/>
          <w:marRight w:val="0"/>
          <w:marTop w:val="0"/>
          <w:marBottom w:val="0"/>
          <w:divBdr>
            <w:top w:val="none" w:sz="0" w:space="0" w:color="auto"/>
            <w:left w:val="none" w:sz="0" w:space="0" w:color="auto"/>
            <w:bottom w:val="none" w:sz="0" w:space="0" w:color="auto"/>
            <w:right w:val="none" w:sz="0" w:space="0" w:color="auto"/>
          </w:divBdr>
        </w:div>
        <w:div w:id="127478850">
          <w:marLeft w:val="0"/>
          <w:marRight w:val="0"/>
          <w:marTop w:val="0"/>
          <w:marBottom w:val="0"/>
          <w:divBdr>
            <w:top w:val="none" w:sz="0" w:space="0" w:color="auto"/>
            <w:left w:val="none" w:sz="0" w:space="0" w:color="auto"/>
            <w:bottom w:val="none" w:sz="0" w:space="0" w:color="auto"/>
            <w:right w:val="none" w:sz="0" w:space="0" w:color="auto"/>
          </w:divBdr>
        </w:div>
        <w:div w:id="1765959343">
          <w:marLeft w:val="0"/>
          <w:marRight w:val="0"/>
          <w:marTop w:val="0"/>
          <w:marBottom w:val="0"/>
          <w:divBdr>
            <w:top w:val="none" w:sz="0" w:space="0" w:color="auto"/>
            <w:left w:val="none" w:sz="0" w:space="0" w:color="auto"/>
            <w:bottom w:val="none" w:sz="0" w:space="0" w:color="auto"/>
            <w:right w:val="none" w:sz="0" w:space="0" w:color="auto"/>
          </w:divBdr>
        </w:div>
        <w:div w:id="16587895">
          <w:marLeft w:val="0"/>
          <w:marRight w:val="0"/>
          <w:marTop w:val="0"/>
          <w:marBottom w:val="0"/>
          <w:divBdr>
            <w:top w:val="none" w:sz="0" w:space="0" w:color="auto"/>
            <w:left w:val="none" w:sz="0" w:space="0" w:color="auto"/>
            <w:bottom w:val="none" w:sz="0" w:space="0" w:color="auto"/>
            <w:right w:val="none" w:sz="0" w:space="0" w:color="auto"/>
          </w:divBdr>
        </w:div>
        <w:div w:id="325741607">
          <w:marLeft w:val="0"/>
          <w:marRight w:val="0"/>
          <w:marTop w:val="0"/>
          <w:marBottom w:val="0"/>
          <w:divBdr>
            <w:top w:val="none" w:sz="0" w:space="0" w:color="auto"/>
            <w:left w:val="none" w:sz="0" w:space="0" w:color="auto"/>
            <w:bottom w:val="none" w:sz="0" w:space="0" w:color="auto"/>
            <w:right w:val="none" w:sz="0" w:space="0" w:color="auto"/>
          </w:divBdr>
        </w:div>
        <w:div w:id="1082067960">
          <w:marLeft w:val="0"/>
          <w:marRight w:val="0"/>
          <w:marTop w:val="0"/>
          <w:marBottom w:val="0"/>
          <w:divBdr>
            <w:top w:val="none" w:sz="0" w:space="0" w:color="auto"/>
            <w:left w:val="none" w:sz="0" w:space="0" w:color="auto"/>
            <w:bottom w:val="none" w:sz="0" w:space="0" w:color="auto"/>
            <w:right w:val="none" w:sz="0" w:space="0" w:color="auto"/>
          </w:divBdr>
        </w:div>
        <w:div w:id="910581891">
          <w:marLeft w:val="0"/>
          <w:marRight w:val="0"/>
          <w:marTop w:val="0"/>
          <w:marBottom w:val="0"/>
          <w:divBdr>
            <w:top w:val="none" w:sz="0" w:space="0" w:color="auto"/>
            <w:left w:val="none" w:sz="0" w:space="0" w:color="auto"/>
            <w:bottom w:val="none" w:sz="0" w:space="0" w:color="auto"/>
            <w:right w:val="none" w:sz="0" w:space="0" w:color="auto"/>
          </w:divBdr>
        </w:div>
        <w:div w:id="870608322">
          <w:marLeft w:val="0"/>
          <w:marRight w:val="0"/>
          <w:marTop w:val="0"/>
          <w:marBottom w:val="0"/>
          <w:divBdr>
            <w:top w:val="none" w:sz="0" w:space="0" w:color="auto"/>
            <w:left w:val="none" w:sz="0" w:space="0" w:color="auto"/>
            <w:bottom w:val="none" w:sz="0" w:space="0" w:color="auto"/>
            <w:right w:val="none" w:sz="0" w:space="0" w:color="auto"/>
          </w:divBdr>
        </w:div>
        <w:div w:id="1591506182">
          <w:marLeft w:val="0"/>
          <w:marRight w:val="0"/>
          <w:marTop w:val="0"/>
          <w:marBottom w:val="0"/>
          <w:divBdr>
            <w:top w:val="none" w:sz="0" w:space="0" w:color="auto"/>
            <w:left w:val="none" w:sz="0" w:space="0" w:color="auto"/>
            <w:bottom w:val="none" w:sz="0" w:space="0" w:color="auto"/>
            <w:right w:val="none" w:sz="0" w:space="0" w:color="auto"/>
          </w:divBdr>
        </w:div>
        <w:div w:id="76901878">
          <w:marLeft w:val="0"/>
          <w:marRight w:val="0"/>
          <w:marTop w:val="0"/>
          <w:marBottom w:val="0"/>
          <w:divBdr>
            <w:top w:val="none" w:sz="0" w:space="0" w:color="auto"/>
            <w:left w:val="none" w:sz="0" w:space="0" w:color="auto"/>
            <w:bottom w:val="none" w:sz="0" w:space="0" w:color="auto"/>
            <w:right w:val="none" w:sz="0" w:space="0" w:color="auto"/>
          </w:divBdr>
        </w:div>
        <w:div w:id="423647999">
          <w:marLeft w:val="0"/>
          <w:marRight w:val="0"/>
          <w:marTop w:val="0"/>
          <w:marBottom w:val="0"/>
          <w:divBdr>
            <w:top w:val="none" w:sz="0" w:space="0" w:color="auto"/>
            <w:left w:val="none" w:sz="0" w:space="0" w:color="auto"/>
            <w:bottom w:val="none" w:sz="0" w:space="0" w:color="auto"/>
            <w:right w:val="none" w:sz="0" w:space="0" w:color="auto"/>
          </w:divBdr>
        </w:div>
        <w:div w:id="2036686138">
          <w:marLeft w:val="0"/>
          <w:marRight w:val="0"/>
          <w:marTop w:val="0"/>
          <w:marBottom w:val="0"/>
          <w:divBdr>
            <w:top w:val="none" w:sz="0" w:space="0" w:color="auto"/>
            <w:left w:val="none" w:sz="0" w:space="0" w:color="auto"/>
            <w:bottom w:val="none" w:sz="0" w:space="0" w:color="auto"/>
            <w:right w:val="none" w:sz="0" w:space="0" w:color="auto"/>
          </w:divBdr>
        </w:div>
        <w:div w:id="241179954">
          <w:marLeft w:val="0"/>
          <w:marRight w:val="0"/>
          <w:marTop w:val="0"/>
          <w:marBottom w:val="0"/>
          <w:divBdr>
            <w:top w:val="none" w:sz="0" w:space="0" w:color="auto"/>
            <w:left w:val="none" w:sz="0" w:space="0" w:color="auto"/>
            <w:bottom w:val="none" w:sz="0" w:space="0" w:color="auto"/>
            <w:right w:val="none" w:sz="0" w:space="0" w:color="auto"/>
          </w:divBdr>
        </w:div>
        <w:div w:id="406537069">
          <w:marLeft w:val="0"/>
          <w:marRight w:val="0"/>
          <w:marTop w:val="0"/>
          <w:marBottom w:val="0"/>
          <w:divBdr>
            <w:top w:val="none" w:sz="0" w:space="0" w:color="auto"/>
            <w:left w:val="none" w:sz="0" w:space="0" w:color="auto"/>
            <w:bottom w:val="none" w:sz="0" w:space="0" w:color="auto"/>
            <w:right w:val="none" w:sz="0" w:space="0" w:color="auto"/>
          </w:divBdr>
        </w:div>
        <w:div w:id="967008085">
          <w:marLeft w:val="0"/>
          <w:marRight w:val="0"/>
          <w:marTop w:val="0"/>
          <w:marBottom w:val="0"/>
          <w:divBdr>
            <w:top w:val="none" w:sz="0" w:space="0" w:color="auto"/>
            <w:left w:val="none" w:sz="0" w:space="0" w:color="auto"/>
            <w:bottom w:val="none" w:sz="0" w:space="0" w:color="auto"/>
            <w:right w:val="none" w:sz="0" w:space="0" w:color="auto"/>
          </w:divBdr>
        </w:div>
        <w:div w:id="1831405920">
          <w:marLeft w:val="0"/>
          <w:marRight w:val="0"/>
          <w:marTop w:val="0"/>
          <w:marBottom w:val="0"/>
          <w:divBdr>
            <w:top w:val="none" w:sz="0" w:space="0" w:color="auto"/>
            <w:left w:val="none" w:sz="0" w:space="0" w:color="auto"/>
            <w:bottom w:val="none" w:sz="0" w:space="0" w:color="auto"/>
            <w:right w:val="none" w:sz="0" w:space="0" w:color="auto"/>
          </w:divBdr>
        </w:div>
        <w:div w:id="616910763">
          <w:marLeft w:val="0"/>
          <w:marRight w:val="0"/>
          <w:marTop w:val="0"/>
          <w:marBottom w:val="0"/>
          <w:divBdr>
            <w:top w:val="none" w:sz="0" w:space="0" w:color="auto"/>
            <w:left w:val="none" w:sz="0" w:space="0" w:color="auto"/>
            <w:bottom w:val="none" w:sz="0" w:space="0" w:color="auto"/>
            <w:right w:val="none" w:sz="0" w:space="0" w:color="auto"/>
          </w:divBdr>
        </w:div>
        <w:div w:id="73936197">
          <w:marLeft w:val="0"/>
          <w:marRight w:val="0"/>
          <w:marTop w:val="0"/>
          <w:marBottom w:val="0"/>
          <w:divBdr>
            <w:top w:val="none" w:sz="0" w:space="0" w:color="auto"/>
            <w:left w:val="none" w:sz="0" w:space="0" w:color="auto"/>
            <w:bottom w:val="none" w:sz="0" w:space="0" w:color="auto"/>
            <w:right w:val="none" w:sz="0" w:space="0" w:color="auto"/>
          </w:divBdr>
        </w:div>
        <w:div w:id="1336108745">
          <w:marLeft w:val="0"/>
          <w:marRight w:val="0"/>
          <w:marTop w:val="0"/>
          <w:marBottom w:val="0"/>
          <w:divBdr>
            <w:top w:val="none" w:sz="0" w:space="0" w:color="auto"/>
            <w:left w:val="none" w:sz="0" w:space="0" w:color="auto"/>
            <w:bottom w:val="none" w:sz="0" w:space="0" w:color="auto"/>
            <w:right w:val="none" w:sz="0" w:space="0" w:color="auto"/>
          </w:divBdr>
        </w:div>
        <w:div w:id="1645551091">
          <w:marLeft w:val="0"/>
          <w:marRight w:val="0"/>
          <w:marTop w:val="0"/>
          <w:marBottom w:val="0"/>
          <w:divBdr>
            <w:top w:val="none" w:sz="0" w:space="0" w:color="auto"/>
            <w:left w:val="none" w:sz="0" w:space="0" w:color="auto"/>
            <w:bottom w:val="none" w:sz="0" w:space="0" w:color="auto"/>
            <w:right w:val="none" w:sz="0" w:space="0" w:color="auto"/>
          </w:divBdr>
        </w:div>
        <w:div w:id="197593248">
          <w:marLeft w:val="0"/>
          <w:marRight w:val="0"/>
          <w:marTop w:val="0"/>
          <w:marBottom w:val="0"/>
          <w:divBdr>
            <w:top w:val="none" w:sz="0" w:space="0" w:color="auto"/>
            <w:left w:val="none" w:sz="0" w:space="0" w:color="auto"/>
            <w:bottom w:val="none" w:sz="0" w:space="0" w:color="auto"/>
            <w:right w:val="none" w:sz="0" w:space="0" w:color="auto"/>
          </w:divBdr>
        </w:div>
        <w:div w:id="2045596803">
          <w:marLeft w:val="0"/>
          <w:marRight w:val="0"/>
          <w:marTop w:val="0"/>
          <w:marBottom w:val="0"/>
          <w:divBdr>
            <w:top w:val="none" w:sz="0" w:space="0" w:color="auto"/>
            <w:left w:val="none" w:sz="0" w:space="0" w:color="auto"/>
            <w:bottom w:val="none" w:sz="0" w:space="0" w:color="auto"/>
            <w:right w:val="none" w:sz="0" w:space="0" w:color="auto"/>
          </w:divBdr>
        </w:div>
        <w:div w:id="1081372150">
          <w:marLeft w:val="0"/>
          <w:marRight w:val="0"/>
          <w:marTop w:val="0"/>
          <w:marBottom w:val="0"/>
          <w:divBdr>
            <w:top w:val="none" w:sz="0" w:space="0" w:color="auto"/>
            <w:left w:val="none" w:sz="0" w:space="0" w:color="auto"/>
            <w:bottom w:val="none" w:sz="0" w:space="0" w:color="auto"/>
            <w:right w:val="none" w:sz="0" w:space="0" w:color="auto"/>
          </w:divBdr>
        </w:div>
        <w:div w:id="463696675">
          <w:marLeft w:val="0"/>
          <w:marRight w:val="0"/>
          <w:marTop w:val="0"/>
          <w:marBottom w:val="0"/>
          <w:divBdr>
            <w:top w:val="none" w:sz="0" w:space="0" w:color="auto"/>
            <w:left w:val="none" w:sz="0" w:space="0" w:color="auto"/>
            <w:bottom w:val="none" w:sz="0" w:space="0" w:color="auto"/>
            <w:right w:val="none" w:sz="0" w:space="0" w:color="auto"/>
          </w:divBdr>
        </w:div>
        <w:div w:id="488835847">
          <w:marLeft w:val="0"/>
          <w:marRight w:val="0"/>
          <w:marTop w:val="0"/>
          <w:marBottom w:val="0"/>
          <w:divBdr>
            <w:top w:val="none" w:sz="0" w:space="0" w:color="auto"/>
            <w:left w:val="none" w:sz="0" w:space="0" w:color="auto"/>
            <w:bottom w:val="none" w:sz="0" w:space="0" w:color="auto"/>
            <w:right w:val="none" w:sz="0" w:space="0" w:color="auto"/>
          </w:divBdr>
        </w:div>
        <w:div w:id="85151736">
          <w:marLeft w:val="0"/>
          <w:marRight w:val="0"/>
          <w:marTop w:val="0"/>
          <w:marBottom w:val="0"/>
          <w:divBdr>
            <w:top w:val="none" w:sz="0" w:space="0" w:color="auto"/>
            <w:left w:val="none" w:sz="0" w:space="0" w:color="auto"/>
            <w:bottom w:val="none" w:sz="0" w:space="0" w:color="auto"/>
            <w:right w:val="none" w:sz="0" w:space="0" w:color="auto"/>
          </w:divBdr>
        </w:div>
        <w:div w:id="195192775">
          <w:marLeft w:val="0"/>
          <w:marRight w:val="0"/>
          <w:marTop w:val="0"/>
          <w:marBottom w:val="0"/>
          <w:divBdr>
            <w:top w:val="none" w:sz="0" w:space="0" w:color="auto"/>
            <w:left w:val="none" w:sz="0" w:space="0" w:color="auto"/>
            <w:bottom w:val="none" w:sz="0" w:space="0" w:color="auto"/>
            <w:right w:val="none" w:sz="0" w:space="0" w:color="auto"/>
          </w:divBdr>
        </w:div>
        <w:div w:id="1924796841">
          <w:marLeft w:val="0"/>
          <w:marRight w:val="0"/>
          <w:marTop w:val="0"/>
          <w:marBottom w:val="0"/>
          <w:divBdr>
            <w:top w:val="none" w:sz="0" w:space="0" w:color="auto"/>
            <w:left w:val="none" w:sz="0" w:space="0" w:color="auto"/>
            <w:bottom w:val="none" w:sz="0" w:space="0" w:color="auto"/>
            <w:right w:val="none" w:sz="0" w:space="0" w:color="auto"/>
          </w:divBdr>
        </w:div>
        <w:div w:id="35200712">
          <w:marLeft w:val="0"/>
          <w:marRight w:val="0"/>
          <w:marTop w:val="0"/>
          <w:marBottom w:val="0"/>
          <w:divBdr>
            <w:top w:val="none" w:sz="0" w:space="0" w:color="auto"/>
            <w:left w:val="none" w:sz="0" w:space="0" w:color="auto"/>
            <w:bottom w:val="none" w:sz="0" w:space="0" w:color="auto"/>
            <w:right w:val="none" w:sz="0" w:space="0" w:color="auto"/>
          </w:divBdr>
        </w:div>
        <w:div w:id="1956518067">
          <w:marLeft w:val="0"/>
          <w:marRight w:val="0"/>
          <w:marTop w:val="0"/>
          <w:marBottom w:val="0"/>
          <w:divBdr>
            <w:top w:val="none" w:sz="0" w:space="0" w:color="auto"/>
            <w:left w:val="none" w:sz="0" w:space="0" w:color="auto"/>
            <w:bottom w:val="none" w:sz="0" w:space="0" w:color="auto"/>
            <w:right w:val="none" w:sz="0" w:space="0" w:color="auto"/>
          </w:divBdr>
        </w:div>
        <w:div w:id="757097709">
          <w:marLeft w:val="0"/>
          <w:marRight w:val="0"/>
          <w:marTop w:val="0"/>
          <w:marBottom w:val="0"/>
          <w:divBdr>
            <w:top w:val="none" w:sz="0" w:space="0" w:color="auto"/>
            <w:left w:val="none" w:sz="0" w:space="0" w:color="auto"/>
            <w:bottom w:val="none" w:sz="0" w:space="0" w:color="auto"/>
            <w:right w:val="none" w:sz="0" w:space="0" w:color="auto"/>
          </w:divBdr>
        </w:div>
        <w:div w:id="100612027">
          <w:marLeft w:val="0"/>
          <w:marRight w:val="0"/>
          <w:marTop w:val="240"/>
          <w:marBottom w:val="0"/>
          <w:divBdr>
            <w:top w:val="none" w:sz="0" w:space="0" w:color="auto"/>
            <w:left w:val="none" w:sz="0" w:space="0" w:color="auto"/>
            <w:bottom w:val="none" w:sz="0" w:space="0" w:color="auto"/>
            <w:right w:val="none" w:sz="0" w:space="0" w:color="auto"/>
          </w:divBdr>
        </w:div>
        <w:div w:id="301351492">
          <w:marLeft w:val="150"/>
          <w:marRight w:val="150"/>
          <w:marTop w:val="480"/>
          <w:marBottom w:val="0"/>
          <w:divBdr>
            <w:top w:val="none" w:sz="0" w:space="0" w:color="auto"/>
            <w:left w:val="none" w:sz="0" w:space="0" w:color="auto"/>
            <w:bottom w:val="none" w:sz="0" w:space="0" w:color="auto"/>
            <w:right w:val="none" w:sz="0" w:space="0" w:color="auto"/>
          </w:divBdr>
        </w:div>
        <w:div w:id="1733043883">
          <w:marLeft w:val="0"/>
          <w:marRight w:val="0"/>
          <w:marTop w:val="240"/>
          <w:marBottom w:val="0"/>
          <w:divBdr>
            <w:top w:val="none" w:sz="0" w:space="0" w:color="auto"/>
            <w:left w:val="none" w:sz="0" w:space="0" w:color="auto"/>
            <w:bottom w:val="none" w:sz="0" w:space="0" w:color="auto"/>
            <w:right w:val="none" w:sz="0" w:space="0" w:color="auto"/>
          </w:divBdr>
          <w:divsChild>
            <w:div w:id="18047737">
              <w:marLeft w:val="0"/>
              <w:marRight w:val="0"/>
              <w:marTop w:val="195"/>
              <w:marBottom w:val="195"/>
              <w:divBdr>
                <w:top w:val="none" w:sz="0" w:space="0" w:color="auto"/>
                <w:left w:val="none" w:sz="0" w:space="0" w:color="auto"/>
                <w:bottom w:val="none" w:sz="0" w:space="0" w:color="auto"/>
                <w:right w:val="none" w:sz="0" w:space="0" w:color="auto"/>
              </w:divBdr>
            </w:div>
          </w:divsChild>
        </w:div>
        <w:div w:id="1973751899">
          <w:marLeft w:val="0"/>
          <w:marRight w:val="0"/>
          <w:marTop w:val="240"/>
          <w:marBottom w:val="0"/>
          <w:divBdr>
            <w:top w:val="none" w:sz="0" w:space="0" w:color="auto"/>
            <w:left w:val="none" w:sz="0" w:space="0" w:color="auto"/>
            <w:bottom w:val="none" w:sz="0" w:space="0" w:color="auto"/>
            <w:right w:val="none" w:sz="0" w:space="0" w:color="auto"/>
          </w:divBdr>
        </w:div>
        <w:div w:id="228736495">
          <w:marLeft w:val="150"/>
          <w:marRight w:val="150"/>
          <w:marTop w:val="480"/>
          <w:marBottom w:val="0"/>
          <w:divBdr>
            <w:top w:val="none" w:sz="0" w:space="0" w:color="auto"/>
            <w:left w:val="none" w:sz="0" w:space="0" w:color="auto"/>
            <w:bottom w:val="none" w:sz="0" w:space="0" w:color="auto"/>
            <w:right w:val="none" w:sz="0" w:space="0" w:color="auto"/>
          </w:divBdr>
        </w:div>
        <w:div w:id="95180911">
          <w:marLeft w:val="0"/>
          <w:marRight w:val="0"/>
          <w:marTop w:val="240"/>
          <w:marBottom w:val="0"/>
          <w:divBdr>
            <w:top w:val="none" w:sz="0" w:space="0" w:color="auto"/>
            <w:left w:val="none" w:sz="0" w:space="0" w:color="auto"/>
            <w:bottom w:val="none" w:sz="0" w:space="0" w:color="auto"/>
            <w:right w:val="none" w:sz="0" w:space="0" w:color="auto"/>
          </w:divBdr>
          <w:divsChild>
            <w:div w:id="328219472">
              <w:marLeft w:val="0"/>
              <w:marRight w:val="0"/>
              <w:marTop w:val="195"/>
              <w:marBottom w:val="195"/>
              <w:divBdr>
                <w:top w:val="none" w:sz="0" w:space="0" w:color="auto"/>
                <w:left w:val="none" w:sz="0" w:space="0" w:color="auto"/>
                <w:bottom w:val="none" w:sz="0" w:space="0" w:color="auto"/>
                <w:right w:val="none" w:sz="0" w:space="0" w:color="auto"/>
              </w:divBdr>
            </w:div>
          </w:divsChild>
        </w:div>
        <w:div w:id="847184473">
          <w:marLeft w:val="0"/>
          <w:marRight w:val="0"/>
          <w:marTop w:val="240"/>
          <w:marBottom w:val="0"/>
          <w:divBdr>
            <w:top w:val="none" w:sz="0" w:space="0" w:color="auto"/>
            <w:left w:val="none" w:sz="0" w:space="0" w:color="auto"/>
            <w:bottom w:val="none" w:sz="0" w:space="0" w:color="auto"/>
            <w:right w:val="none" w:sz="0" w:space="0" w:color="auto"/>
          </w:divBdr>
        </w:div>
        <w:div w:id="183835256">
          <w:marLeft w:val="150"/>
          <w:marRight w:val="150"/>
          <w:marTop w:val="480"/>
          <w:marBottom w:val="0"/>
          <w:divBdr>
            <w:top w:val="none" w:sz="0" w:space="0" w:color="auto"/>
            <w:left w:val="none" w:sz="0" w:space="0" w:color="auto"/>
            <w:bottom w:val="none" w:sz="0" w:space="0" w:color="auto"/>
            <w:right w:val="none" w:sz="0" w:space="0" w:color="auto"/>
          </w:divBdr>
        </w:div>
        <w:div w:id="1377317329">
          <w:marLeft w:val="0"/>
          <w:marRight w:val="0"/>
          <w:marTop w:val="240"/>
          <w:marBottom w:val="0"/>
          <w:divBdr>
            <w:top w:val="none" w:sz="0" w:space="0" w:color="auto"/>
            <w:left w:val="none" w:sz="0" w:space="0" w:color="auto"/>
            <w:bottom w:val="none" w:sz="0" w:space="0" w:color="auto"/>
            <w:right w:val="none" w:sz="0" w:space="0" w:color="auto"/>
          </w:divBdr>
          <w:divsChild>
            <w:div w:id="374503715">
              <w:marLeft w:val="0"/>
              <w:marRight w:val="0"/>
              <w:marTop w:val="195"/>
              <w:marBottom w:val="195"/>
              <w:divBdr>
                <w:top w:val="none" w:sz="0" w:space="0" w:color="auto"/>
                <w:left w:val="none" w:sz="0" w:space="0" w:color="auto"/>
                <w:bottom w:val="none" w:sz="0" w:space="0" w:color="auto"/>
                <w:right w:val="none" w:sz="0" w:space="0" w:color="auto"/>
              </w:divBdr>
            </w:div>
          </w:divsChild>
        </w:div>
        <w:div w:id="794786559">
          <w:marLeft w:val="0"/>
          <w:marRight w:val="0"/>
          <w:marTop w:val="240"/>
          <w:marBottom w:val="0"/>
          <w:divBdr>
            <w:top w:val="none" w:sz="0" w:space="0" w:color="auto"/>
            <w:left w:val="none" w:sz="0" w:space="0" w:color="auto"/>
            <w:bottom w:val="none" w:sz="0" w:space="0" w:color="auto"/>
            <w:right w:val="none" w:sz="0" w:space="0" w:color="auto"/>
          </w:divBdr>
        </w:div>
      </w:divsChild>
    </w:div>
    <w:div w:id="1126965599">
      <w:bodyDiv w:val="1"/>
      <w:marLeft w:val="0"/>
      <w:marRight w:val="0"/>
      <w:marTop w:val="0"/>
      <w:marBottom w:val="0"/>
      <w:divBdr>
        <w:top w:val="none" w:sz="0" w:space="0" w:color="auto"/>
        <w:left w:val="none" w:sz="0" w:space="0" w:color="auto"/>
        <w:bottom w:val="none" w:sz="0" w:space="0" w:color="auto"/>
        <w:right w:val="none" w:sz="0" w:space="0" w:color="auto"/>
      </w:divBdr>
      <w:divsChild>
        <w:div w:id="1869222383">
          <w:marLeft w:val="0"/>
          <w:marRight w:val="0"/>
          <w:marTop w:val="480"/>
          <w:marBottom w:val="240"/>
          <w:divBdr>
            <w:top w:val="none" w:sz="0" w:space="0" w:color="auto"/>
            <w:left w:val="none" w:sz="0" w:space="0" w:color="auto"/>
            <w:bottom w:val="none" w:sz="0" w:space="0" w:color="auto"/>
            <w:right w:val="none" w:sz="0" w:space="0" w:color="auto"/>
          </w:divBdr>
        </w:div>
        <w:div w:id="114832057">
          <w:marLeft w:val="0"/>
          <w:marRight w:val="0"/>
          <w:marTop w:val="0"/>
          <w:marBottom w:val="567"/>
          <w:divBdr>
            <w:top w:val="none" w:sz="0" w:space="0" w:color="auto"/>
            <w:left w:val="none" w:sz="0" w:space="0" w:color="auto"/>
            <w:bottom w:val="none" w:sz="0" w:space="0" w:color="auto"/>
            <w:right w:val="none" w:sz="0" w:space="0" w:color="auto"/>
          </w:divBdr>
        </w:div>
        <w:div w:id="165902848">
          <w:marLeft w:val="0"/>
          <w:marRight w:val="0"/>
          <w:marTop w:val="0"/>
          <w:marBottom w:val="567"/>
          <w:divBdr>
            <w:top w:val="none" w:sz="0" w:space="0" w:color="auto"/>
            <w:left w:val="none" w:sz="0" w:space="0" w:color="auto"/>
            <w:bottom w:val="none" w:sz="0" w:space="0" w:color="auto"/>
            <w:right w:val="none" w:sz="0" w:space="0" w:color="auto"/>
          </w:divBdr>
        </w:div>
        <w:div w:id="1899129932">
          <w:marLeft w:val="0"/>
          <w:marRight w:val="0"/>
          <w:marTop w:val="0"/>
          <w:marBottom w:val="0"/>
          <w:divBdr>
            <w:top w:val="none" w:sz="0" w:space="0" w:color="auto"/>
            <w:left w:val="none" w:sz="0" w:space="0" w:color="auto"/>
            <w:bottom w:val="none" w:sz="0" w:space="0" w:color="auto"/>
            <w:right w:val="none" w:sz="0" w:space="0" w:color="auto"/>
          </w:divBdr>
        </w:div>
        <w:div w:id="1421102230">
          <w:marLeft w:val="0"/>
          <w:marRight w:val="0"/>
          <w:marTop w:val="0"/>
          <w:marBottom w:val="0"/>
          <w:divBdr>
            <w:top w:val="none" w:sz="0" w:space="0" w:color="auto"/>
            <w:left w:val="none" w:sz="0" w:space="0" w:color="auto"/>
            <w:bottom w:val="none" w:sz="0" w:space="0" w:color="auto"/>
            <w:right w:val="none" w:sz="0" w:space="0" w:color="auto"/>
          </w:divBdr>
        </w:div>
        <w:div w:id="1189180478">
          <w:marLeft w:val="0"/>
          <w:marRight w:val="0"/>
          <w:marTop w:val="0"/>
          <w:marBottom w:val="0"/>
          <w:divBdr>
            <w:top w:val="none" w:sz="0" w:space="0" w:color="auto"/>
            <w:left w:val="none" w:sz="0" w:space="0" w:color="auto"/>
            <w:bottom w:val="none" w:sz="0" w:space="0" w:color="auto"/>
            <w:right w:val="none" w:sz="0" w:space="0" w:color="auto"/>
          </w:divBdr>
        </w:div>
        <w:div w:id="505901378">
          <w:marLeft w:val="0"/>
          <w:marRight w:val="0"/>
          <w:marTop w:val="0"/>
          <w:marBottom w:val="0"/>
          <w:divBdr>
            <w:top w:val="none" w:sz="0" w:space="0" w:color="auto"/>
            <w:left w:val="none" w:sz="0" w:space="0" w:color="auto"/>
            <w:bottom w:val="none" w:sz="0" w:space="0" w:color="auto"/>
            <w:right w:val="none" w:sz="0" w:space="0" w:color="auto"/>
          </w:divBdr>
        </w:div>
        <w:div w:id="435369373">
          <w:marLeft w:val="0"/>
          <w:marRight w:val="0"/>
          <w:marTop w:val="0"/>
          <w:marBottom w:val="0"/>
          <w:divBdr>
            <w:top w:val="none" w:sz="0" w:space="0" w:color="auto"/>
            <w:left w:val="none" w:sz="0" w:space="0" w:color="auto"/>
            <w:bottom w:val="none" w:sz="0" w:space="0" w:color="auto"/>
            <w:right w:val="none" w:sz="0" w:space="0" w:color="auto"/>
          </w:divBdr>
        </w:div>
        <w:div w:id="1703244049">
          <w:marLeft w:val="0"/>
          <w:marRight w:val="0"/>
          <w:marTop w:val="0"/>
          <w:marBottom w:val="0"/>
          <w:divBdr>
            <w:top w:val="none" w:sz="0" w:space="0" w:color="auto"/>
            <w:left w:val="none" w:sz="0" w:space="0" w:color="auto"/>
            <w:bottom w:val="none" w:sz="0" w:space="0" w:color="auto"/>
            <w:right w:val="none" w:sz="0" w:space="0" w:color="auto"/>
          </w:divBdr>
        </w:div>
        <w:div w:id="1186216161">
          <w:marLeft w:val="0"/>
          <w:marRight w:val="0"/>
          <w:marTop w:val="0"/>
          <w:marBottom w:val="0"/>
          <w:divBdr>
            <w:top w:val="none" w:sz="0" w:space="0" w:color="auto"/>
            <w:left w:val="none" w:sz="0" w:space="0" w:color="auto"/>
            <w:bottom w:val="none" w:sz="0" w:space="0" w:color="auto"/>
            <w:right w:val="none" w:sz="0" w:space="0" w:color="auto"/>
          </w:divBdr>
        </w:div>
        <w:div w:id="448160048">
          <w:marLeft w:val="0"/>
          <w:marRight w:val="0"/>
          <w:marTop w:val="0"/>
          <w:marBottom w:val="0"/>
          <w:divBdr>
            <w:top w:val="none" w:sz="0" w:space="0" w:color="auto"/>
            <w:left w:val="none" w:sz="0" w:space="0" w:color="auto"/>
            <w:bottom w:val="none" w:sz="0" w:space="0" w:color="auto"/>
            <w:right w:val="none" w:sz="0" w:space="0" w:color="auto"/>
          </w:divBdr>
        </w:div>
        <w:div w:id="354696594">
          <w:marLeft w:val="0"/>
          <w:marRight w:val="0"/>
          <w:marTop w:val="0"/>
          <w:marBottom w:val="0"/>
          <w:divBdr>
            <w:top w:val="none" w:sz="0" w:space="0" w:color="auto"/>
            <w:left w:val="none" w:sz="0" w:space="0" w:color="auto"/>
            <w:bottom w:val="none" w:sz="0" w:space="0" w:color="auto"/>
            <w:right w:val="none" w:sz="0" w:space="0" w:color="auto"/>
          </w:divBdr>
        </w:div>
        <w:div w:id="341856512">
          <w:marLeft w:val="0"/>
          <w:marRight w:val="0"/>
          <w:marTop w:val="0"/>
          <w:marBottom w:val="0"/>
          <w:divBdr>
            <w:top w:val="none" w:sz="0" w:space="0" w:color="auto"/>
            <w:left w:val="none" w:sz="0" w:space="0" w:color="auto"/>
            <w:bottom w:val="none" w:sz="0" w:space="0" w:color="auto"/>
            <w:right w:val="none" w:sz="0" w:space="0" w:color="auto"/>
          </w:divBdr>
        </w:div>
        <w:div w:id="195314710">
          <w:marLeft w:val="0"/>
          <w:marRight w:val="0"/>
          <w:marTop w:val="0"/>
          <w:marBottom w:val="0"/>
          <w:divBdr>
            <w:top w:val="none" w:sz="0" w:space="0" w:color="auto"/>
            <w:left w:val="none" w:sz="0" w:space="0" w:color="auto"/>
            <w:bottom w:val="none" w:sz="0" w:space="0" w:color="auto"/>
            <w:right w:val="none" w:sz="0" w:space="0" w:color="auto"/>
          </w:divBdr>
        </w:div>
        <w:div w:id="317153036">
          <w:marLeft w:val="0"/>
          <w:marRight w:val="0"/>
          <w:marTop w:val="0"/>
          <w:marBottom w:val="0"/>
          <w:divBdr>
            <w:top w:val="none" w:sz="0" w:space="0" w:color="auto"/>
            <w:left w:val="none" w:sz="0" w:space="0" w:color="auto"/>
            <w:bottom w:val="none" w:sz="0" w:space="0" w:color="auto"/>
            <w:right w:val="none" w:sz="0" w:space="0" w:color="auto"/>
          </w:divBdr>
        </w:div>
        <w:div w:id="2074041471">
          <w:marLeft w:val="0"/>
          <w:marRight w:val="0"/>
          <w:marTop w:val="0"/>
          <w:marBottom w:val="0"/>
          <w:divBdr>
            <w:top w:val="none" w:sz="0" w:space="0" w:color="auto"/>
            <w:left w:val="none" w:sz="0" w:space="0" w:color="auto"/>
            <w:bottom w:val="none" w:sz="0" w:space="0" w:color="auto"/>
            <w:right w:val="none" w:sz="0" w:space="0" w:color="auto"/>
          </w:divBdr>
        </w:div>
        <w:div w:id="211235357">
          <w:marLeft w:val="0"/>
          <w:marRight w:val="0"/>
          <w:marTop w:val="0"/>
          <w:marBottom w:val="0"/>
          <w:divBdr>
            <w:top w:val="none" w:sz="0" w:space="0" w:color="auto"/>
            <w:left w:val="none" w:sz="0" w:space="0" w:color="auto"/>
            <w:bottom w:val="none" w:sz="0" w:space="0" w:color="auto"/>
            <w:right w:val="none" w:sz="0" w:space="0" w:color="auto"/>
          </w:divBdr>
        </w:div>
        <w:div w:id="316613609">
          <w:marLeft w:val="0"/>
          <w:marRight w:val="0"/>
          <w:marTop w:val="0"/>
          <w:marBottom w:val="0"/>
          <w:divBdr>
            <w:top w:val="none" w:sz="0" w:space="0" w:color="auto"/>
            <w:left w:val="none" w:sz="0" w:space="0" w:color="auto"/>
            <w:bottom w:val="none" w:sz="0" w:space="0" w:color="auto"/>
            <w:right w:val="none" w:sz="0" w:space="0" w:color="auto"/>
          </w:divBdr>
        </w:div>
        <w:div w:id="616105559">
          <w:marLeft w:val="0"/>
          <w:marRight w:val="0"/>
          <w:marTop w:val="0"/>
          <w:marBottom w:val="0"/>
          <w:divBdr>
            <w:top w:val="none" w:sz="0" w:space="0" w:color="auto"/>
            <w:left w:val="none" w:sz="0" w:space="0" w:color="auto"/>
            <w:bottom w:val="none" w:sz="0" w:space="0" w:color="auto"/>
            <w:right w:val="none" w:sz="0" w:space="0" w:color="auto"/>
          </w:divBdr>
        </w:div>
        <w:div w:id="1188982628">
          <w:marLeft w:val="0"/>
          <w:marRight w:val="0"/>
          <w:marTop w:val="0"/>
          <w:marBottom w:val="0"/>
          <w:divBdr>
            <w:top w:val="none" w:sz="0" w:space="0" w:color="auto"/>
            <w:left w:val="none" w:sz="0" w:space="0" w:color="auto"/>
            <w:bottom w:val="none" w:sz="0" w:space="0" w:color="auto"/>
            <w:right w:val="none" w:sz="0" w:space="0" w:color="auto"/>
          </w:divBdr>
        </w:div>
        <w:div w:id="1720936460">
          <w:marLeft w:val="0"/>
          <w:marRight w:val="0"/>
          <w:marTop w:val="0"/>
          <w:marBottom w:val="0"/>
          <w:divBdr>
            <w:top w:val="none" w:sz="0" w:space="0" w:color="auto"/>
            <w:left w:val="none" w:sz="0" w:space="0" w:color="auto"/>
            <w:bottom w:val="none" w:sz="0" w:space="0" w:color="auto"/>
            <w:right w:val="none" w:sz="0" w:space="0" w:color="auto"/>
          </w:divBdr>
        </w:div>
        <w:div w:id="1266036408">
          <w:marLeft w:val="0"/>
          <w:marRight w:val="0"/>
          <w:marTop w:val="0"/>
          <w:marBottom w:val="0"/>
          <w:divBdr>
            <w:top w:val="none" w:sz="0" w:space="0" w:color="auto"/>
            <w:left w:val="none" w:sz="0" w:space="0" w:color="auto"/>
            <w:bottom w:val="none" w:sz="0" w:space="0" w:color="auto"/>
            <w:right w:val="none" w:sz="0" w:space="0" w:color="auto"/>
          </w:divBdr>
        </w:div>
        <w:div w:id="1781953250">
          <w:marLeft w:val="0"/>
          <w:marRight w:val="0"/>
          <w:marTop w:val="0"/>
          <w:marBottom w:val="0"/>
          <w:divBdr>
            <w:top w:val="none" w:sz="0" w:space="0" w:color="auto"/>
            <w:left w:val="none" w:sz="0" w:space="0" w:color="auto"/>
            <w:bottom w:val="none" w:sz="0" w:space="0" w:color="auto"/>
            <w:right w:val="none" w:sz="0" w:space="0" w:color="auto"/>
          </w:divBdr>
        </w:div>
        <w:div w:id="1827092473">
          <w:marLeft w:val="0"/>
          <w:marRight w:val="0"/>
          <w:marTop w:val="0"/>
          <w:marBottom w:val="0"/>
          <w:divBdr>
            <w:top w:val="none" w:sz="0" w:space="0" w:color="auto"/>
            <w:left w:val="none" w:sz="0" w:space="0" w:color="auto"/>
            <w:bottom w:val="none" w:sz="0" w:space="0" w:color="auto"/>
            <w:right w:val="none" w:sz="0" w:space="0" w:color="auto"/>
          </w:divBdr>
        </w:div>
        <w:div w:id="1487820220">
          <w:marLeft w:val="0"/>
          <w:marRight w:val="0"/>
          <w:marTop w:val="0"/>
          <w:marBottom w:val="0"/>
          <w:divBdr>
            <w:top w:val="none" w:sz="0" w:space="0" w:color="auto"/>
            <w:left w:val="none" w:sz="0" w:space="0" w:color="auto"/>
            <w:bottom w:val="none" w:sz="0" w:space="0" w:color="auto"/>
            <w:right w:val="none" w:sz="0" w:space="0" w:color="auto"/>
          </w:divBdr>
        </w:div>
        <w:div w:id="677195342">
          <w:marLeft w:val="0"/>
          <w:marRight w:val="0"/>
          <w:marTop w:val="0"/>
          <w:marBottom w:val="0"/>
          <w:divBdr>
            <w:top w:val="none" w:sz="0" w:space="0" w:color="auto"/>
            <w:left w:val="none" w:sz="0" w:space="0" w:color="auto"/>
            <w:bottom w:val="none" w:sz="0" w:space="0" w:color="auto"/>
            <w:right w:val="none" w:sz="0" w:space="0" w:color="auto"/>
          </w:divBdr>
        </w:div>
        <w:div w:id="1992445774">
          <w:marLeft w:val="0"/>
          <w:marRight w:val="0"/>
          <w:marTop w:val="0"/>
          <w:marBottom w:val="0"/>
          <w:divBdr>
            <w:top w:val="none" w:sz="0" w:space="0" w:color="auto"/>
            <w:left w:val="none" w:sz="0" w:space="0" w:color="auto"/>
            <w:bottom w:val="none" w:sz="0" w:space="0" w:color="auto"/>
            <w:right w:val="none" w:sz="0" w:space="0" w:color="auto"/>
          </w:divBdr>
        </w:div>
        <w:div w:id="2118286987">
          <w:marLeft w:val="0"/>
          <w:marRight w:val="0"/>
          <w:marTop w:val="0"/>
          <w:marBottom w:val="0"/>
          <w:divBdr>
            <w:top w:val="none" w:sz="0" w:space="0" w:color="auto"/>
            <w:left w:val="none" w:sz="0" w:space="0" w:color="auto"/>
            <w:bottom w:val="none" w:sz="0" w:space="0" w:color="auto"/>
            <w:right w:val="none" w:sz="0" w:space="0" w:color="auto"/>
          </w:divBdr>
        </w:div>
        <w:div w:id="1209149792">
          <w:marLeft w:val="0"/>
          <w:marRight w:val="0"/>
          <w:marTop w:val="0"/>
          <w:marBottom w:val="0"/>
          <w:divBdr>
            <w:top w:val="none" w:sz="0" w:space="0" w:color="auto"/>
            <w:left w:val="none" w:sz="0" w:space="0" w:color="auto"/>
            <w:bottom w:val="none" w:sz="0" w:space="0" w:color="auto"/>
            <w:right w:val="none" w:sz="0" w:space="0" w:color="auto"/>
          </w:divBdr>
        </w:div>
        <w:div w:id="1410928248">
          <w:marLeft w:val="0"/>
          <w:marRight w:val="0"/>
          <w:marTop w:val="0"/>
          <w:marBottom w:val="0"/>
          <w:divBdr>
            <w:top w:val="none" w:sz="0" w:space="0" w:color="auto"/>
            <w:left w:val="none" w:sz="0" w:space="0" w:color="auto"/>
            <w:bottom w:val="none" w:sz="0" w:space="0" w:color="auto"/>
            <w:right w:val="none" w:sz="0" w:space="0" w:color="auto"/>
          </w:divBdr>
        </w:div>
        <w:div w:id="389572668">
          <w:marLeft w:val="0"/>
          <w:marRight w:val="0"/>
          <w:marTop w:val="0"/>
          <w:marBottom w:val="0"/>
          <w:divBdr>
            <w:top w:val="none" w:sz="0" w:space="0" w:color="auto"/>
            <w:left w:val="none" w:sz="0" w:space="0" w:color="auto"/>
            <w:bottom w:val="none" w:sz="0" w:space="0" w:color="auto"/>
            <w:right w:val="none" w:sz="0" w:space="0" w:color="auto"/>
          </w:divBdr>
        </w:div>
        <w:div w:id="1592278738">
          <w:marLeft w:val="0"/>
          <w:marRight w:val="0"/>
          <w:marTop w:val="0"/>
          <w:marBottom w:val="0"/>
          <w:divBdr>
            <w:top w:val="none" w:sz="0" w:space="0" w:color="auto"/>
            <w:left w:val="none" w:sz="0" w:space="0" w:color="auto"/>
            <w:bottom w:val="none" w:sz="0" w:space="0" w:color="auto"/>
            <w:right w:val="none" w:sz="0" w:space="0" w:color="auto"/>
          </w:divBdr>
        </w:div>
        <w:div w:id="728267044">
          <w:marLeft w:val="0"/>
          <w:marRight w:val="0"/>
          <w:marTop w:val="0"/>
          <w:marBottom w:val="0"/>
          <w:divBdr>
            <w:top w:val="none" w:sz="0" w:space="0" w:color="auto"/>
            <w:left w:val="none" w:sz="0" w:space="0" w:color="auto"/>
            <w:bottom w:val="none" w:sz="0" w:space="0" w:color="auto"/>
            <w:right w:val="none" w:sz="0" w:space="0" w:color="auto"/>
          </w:divBdr>
        </w:div>
        <w:div w:id="75641196">
          <w:marLeft w:val="0"/>
          <w:marRight w:val="0"/>
          <w:marTop w:val="0"/>
          <w:marBottom w:val="0"/>
          <w:divBdr>
            <w:top w:val="none" w:sz="0" w:space="0" w:color="auto"/>
            <w:left w:val="none" w:sz="0" w:space="0" w:color="auto"/>
            <w:bottom w:val="none" w:sz="0" w:space="0" w:color="auto"/>
            <w:right w:val="none" w:sz="0" w:space="0" w:color="auto"/>
          </w:divBdr>
        </w:div>
        <w:div w:id="219293719">
          <w:marLeft w:val="0"/>
          <w:marRight w:val="0"/>
          <w:marTop w:val="0"/>
          <w:marBottom w:val="0"/>
          <w:divBdr>
            <w:top w:val="none" w:sz="0" w:space="0" w:color="auto"/>
            <w:left w:val="none" w:sz="0" w:space="0" w:color="auto"/>
            <w:bottom w:val="none" w:sz="0" w:space="0" w:color="auto"/>
            <w:right w:val="none" w:sz="0" w:space="0" w:color="auto"/>
          </w:divBdr>
        </w:div>
        <w:div w:id="493227617">
          <w:marLeft w:val="0"/>
          <w:marRight w:val="0"/>
          <w:marTop w:val="0"/>
          <w:marBottom w:val="0"/>
          <w:divBdr>
            <w:top w:val="none" w:sz="0" w:space="0" w:color="auto"/>
            <w:left w:val="none" w:sz="0" w:space="0" w:color="auto"/>
            <w:bottom w:val="none" w:sz="0" w:space="0" w:color="auto"/>
            <w:right w:val="none" w:sz="0" w:space="0" w:color="auto"/>
          </w:divBdr>
        </w:div>
        <w:div w:id="1045102848">
          <w:marLeft w:val="0"/>
          <w:marRight w:val="0"/>
          <w:marTop w:val="0"/>
          <w:marBottom w:val="0"/>
          <w:divBdr>
            <w:top w:val="none" w:sz="0" w:space="0" w:color="auto"/>
            <w:left w:val="none" w:sz="0" w:space="0" w:color="auto"/>
            <w:bottom w:val="none" w:sz="0" w:space="0" w:color="auto"/>
            <w:right w:val="none" w:sz="0" w:space="0" w:color="auto"/>
          </w:divBdr>
        </w:div>
        <w:div w:id="1390761121">
          <w:marLeft w:val="0"/>
          <w:marRight w:val="0"/>
          <w:marTop w:val="0"/>
          <w:marBottom w:val="0"/>
          <w:divBdr>
            <w:top w:val="none" w:sz="0" w:space="0" w:color="auto"/>
            <w:left w:val="none" w:sz="0" w:space="0" w:color="auto"/>
            <w:bottom w:val="none" w:sz="0" w:space="0" w:color="auto"/>
            <w:right w:val="none" w:sz="0" w:space="0" w:color="auto"/>
          </w:divBdr>
        </w:div>
        <w:div w:id="929696757">
          <w:marLeft w:val="0"/>
          <w:marRight w:val="0"/>
          <w:marTop w:val="0"/>
          <w:marBottom w:val="0"/>
          <w:divBdr>
            <w:top w:val="none" w:sz="0" w:space="0" w:color="auto"/>
            <w:left w:val="none" w:sz="0" w:space="0" w:color="auto"/>
            <w:bottom w:val="none" w:sz="0" w:space="0" w:color="auto"/>
            <w:right w:val="none" w:sz="0" w:space="0" w:color="auto"/>
          </w:divBdr>
        </w:div>
        <w:div w:id="916088157">
          <w:marLeft w:val="0"/>
          <w:marRight w:val="0"/>
          <w:marTop w:val="0"/>
          <w:marBottom w:val="0"/>
          <w:divBdr>
            <w:top w:val="none" w:sz="0" w:space="0" w:color="auto"/>
            <w:left w:val="none" w:sz="0" w:space="0" w:color="auto"/>
            <w:bottom w:val="none" w:sz="0" w:space="0" w:color="auto"/>
            <w:right w:val="none" w:sz="0" w:space="0" w:color="auto"/>
          </w:divBdr>
        </w:div>
        <w:div w:id="1136920037">
          <w:marLeft w:val="0"/>
          <w:marRight w:val="0"/>
          <w:marTop w:val="0"/>
          <w:marBottom w:val="0"/>
          <w:divBdr>
            <w:top w:val="none" w:sz="0" w:space="0" w:color="auto"/>
            <w:left w:val="none" w:sz="0" w:space="0" w:color="auto"/>
            <w:bottom w:val="none" w:sz="0" w:space="0" w:color="auto"/>
            <w:right w:val="none" w:sz="0" w:space="0" w:color="auto"/>
          </w:divBdr>
        </w:div>
        <w:div w:id="688989311">
          <w:marLeft w:val="0"/>
          <w:marRight w:val="0"/>
          <w:marTop w:val="0"/>
          <w:marBottom w:val="0"/>
          <w:divBdr>
            <w:top w:val="none" w:sz="0" w:space="0" w:color="auto"/>
            <w:left w:val="none" w:sz="0" w:space="0" w:color="auto"/>
            <w:bottom w:val="none" w:sz="0" w:space="0" w:color="auto"/>
            <w:right w:val="none" w:sz="0" w:space="0" w:color="auto"/>
          </w:divBdr>
        </w:div>
        <w:div w:id="949513404">
          <w:marLeft w:val="0"/>
          <w:marRight w:val="0"/>
          <w:marTop w:val="0"/>
          <w:marBottom w:val="0"/>
          <w:divBdr>
            <w:top w:val="none" w:sz="0" w:space="0" w:color="auto"/>
            <w:left w:val="none" w:sz="0" w:space="0" w:color="auto"/>
            <w:bottom w:val="none" w:sz="0" w:space="0" w:color="auto"/>
            <w:right w:val="none" w:sz="0" w:space="0" w:color="auto"/>
          </w:divBdr>
        </w:div>
        <w:div w:id="367684239">
          <w:marLeft w:val="0"/>
          <w:marRight w:val="0"/>
          <w:marTop w:val="0"/>
          <w:marBottom w:val="0"/>
          <w:divBdr>
            <w:top w:val="none" w:sz="0" w:space="0" w:color="auto"/>
            <w:left w:val="none" w:sz="0" w:space="0" w:color="auto"/>
            <w:bottom w:val="none" w:sz="0" w:space="0" w:color="auto"/>
            <w:right w:val="none" w:sz="0" w:space="0" w:color="auto"/>
          </w:divBdr>
        </w:div>
        <w:div w:id="107436337">
          <w:marLeft w:val="0"/>
          <w:marRight w:val="0"/>
          <w:marTop w:val="0"/>
          <w:marBottom w:val="0"/>
          <w:divBdr>
            <w:top w:val="none" w:sz="0" w:space="0" w:color="auto"/>
            <w:left w:val="none" w:sz="0" w:space="0" w:color="auto"/>
            <w:bottom w:val="none" w:sz="0" w:space="0" w:color="auto"/>
            <w:right w:val="none" w:sz="0" w:space="0" w:color="auto"/>
          </w:divBdr>
        </w:div>
        <w:div w:id="1213232880">
          <w:marLeft w:val="0"/>
          <w:marRight w:val="0"/>
          <w:marTop w:val="0"/>
          <w:marBottom w:val="0"/>
          <w:divBdr>
            <w:top w:val="none" w:sz="0" w:space="0" w:color="auto"/>
            <w:left w:val="none" w:sz="0" w:space="0" w:color="auto"/>
            <w:bottom w:val="none" w:sz="0" w:space="0" w:color="auto"/>
            <w:right w:val="none" w:sz="0" w:space="0" w:color="auto"/>
          </w:divBdr>
        </w:div>
        <w:div w:id="124125540">
          <w:marLeft w:val="0"/>
          <w:marRight w:val="0"/>
          <w:marTop w:val="0"/>
          <w:marBottom w:val="0"/>
          <w:divBdr>
            <w:top w:val="none" w:sz="0" w:space="0" w:color="auto"/>
            <w:left w:val="none" w:sz="0" w:space="0" w:color="auto"/>
            <w:bottom w:val="none" w:sz="0" w:space="0" w:color="auto"/>
            <w:right w:val="none" w:sz="0" w:space="0" w:color="auto"/>
          </w:divBdr>
        </w:div>
        <w:div w:id="1462729800">
          <w:marLeft w:val="0"/>
          <w:marRight w:val="0"/>
          <w:marTop w:val="0"/>
          <w:marBottom w:val="0"/>
          <w:divBdr>
            <w:top w:val="none" w:sz="0" w:space="0" w:color="auto"/>
            <w:left w:val="none" w:sz="0" w:space="0" w:color="auto"/>
            <w:bottom w:val="none" w:sz="0" w:space="0" w:color="auto"/>
            <w:right w:val="none" w:sz="0" w:space="0" w:color="auto"/>
          </w:divBdr>
        </w:div>
        <w:div w:id="179976906">
          <w:marLeft w:val="0"/>
          <w:marRight w:val="0"/>
          <w:marTop w:val="0"/>
          <w:marBottom w:val="0"/>
          <w:divBdr>
            <w:top w:val="none" w:sz="0" w:space="0" w:color="auto"/>
            <w:left w:val="none" w:sz="0" w:space="0" w:color="auto"/>
            <w:bottom w:val="none" w:sz="0" w:space="0" w:color="auto"/>
            <w:right w:val="none" w:sz="0" w:space="0" w:color="auto"/>
          </w:divBdr>
        </w:div>
        <w:div w:id="1648586372">
          <w:marLeft w:val="0"/>
          <w:marRight w:val="0"/>
          <w:marTop w:val="0"/>
          <w:marBottom w:val="0"/>
          <w:divBdr>
            <w:top w:val="none" w:sz="0" w:space="0" w:color="auto"/>
            <w:left w:val="none" w:sz="0" w:space="0" w:color="auto"/>
            <w:bottom w:val="none" w:sz="0" w:space="0" w:color="auto"/>
            <w:right w:val="none" w:sz="0" w:space="0" w:color="auto"/>
          </w:divBdr>
        </w:div>
        <w:div w:id="1807425813">
          <w:marLeft w:val="0"/>
          <w:marRight w:val="0"/>
          <w:marTop w:val="0"/>
          <w:marBottom w:val="0"/>
          <w:divBdr>
            <w:top w:val="none" w:sz="0" w:space="0" w:color="auto"/>
            <w:left w:val="none" w:sz="0" w:space="0" w:color="auto"/>
            <w:bottom w:val="none" w:sz="0" w:space="0" w:color="auto"/>
            <w:right w:val="none" w:sz="0" w:space="0" w:color="auto"/>
          </w:divBdr>
        </w:div>
        <w:div w:id="923993121">
          <w:marLeft w:val="0"/>
          <w:marRight w:val="0"/>
          <w:marTop w:val="0"/>
          <w:marBottom w:val="0"/>
          <w:divBdr>
            <w:top w:val="none" w:sz="0" w:space="0" w:color="auto"/>
            <w:left w:val="none" w:sz="0" w:space="0" w:color="auto"/>
            <w:bottom w:val="none" w:sz="0" w:space="0" w:color="auto"/>
            <w:right w:val="none" w:sz="0" w:space="0" w:color="auto"/>
          </w:divBdr>
        </w:div>
        <w:div w:id="2047871426">
          <w:marLeft w:val="0"/>
          <w:marRight w:val="0"/>
          <w:marTop w:val="0"/>
          <w:marBottom w:val="0"/>
          <w:divBdr>
            <w:top w:val="none" w:sz="0" w:space="0" w:color="auto"/>
            <w:left w:val="none" w:sz="0" w:space="0" w:color="auto"/>
            <w:bottom w:val="none" w:sz="0" w:space="0" w:color="auto"/>
            <w:right w:val="none" w:sz="0" w:space="0" w:color="auto"/>
          </w:divBdr>
        </w:div>
        <w:div w:id="1934775227">
          <w:marLeft w:val="0"/>
          <w:marRight w:val="0"/>
          <w:marTop w:val="0"/>
          <w:marBottom w:val="0"/>
          <w:divBdr>
            <w:top w:val="none" w:sz="0" w:space="0" w:color="auto"/>
            <w:left w:val="none" w:sz="0" w:space="0" w:color="auto"/>
            <w:bottom w:val="none" w:sz="0" w:space="0" w:color="auto"/>
            <w:right w:val="none" w:sz="0" w:space="0" w:color="auto"/>
          </w:divBdr>
        </w:div>
        <w:div w:id="1491486845">
          <w:marLeft w:val="0"/>
          <w:marRight w:val="0"/>
          <w:marTop w:val="240"/>
          <w:marBottom w:val="0"/>
          <w:divBdr>
            <w:top w:val="none" w:sz="0" w:space="0" w:color="auto"/>
            <w:left w:val="none" w:sz="0" w:space="0" w:color="auto"/>
            <w:bottom w:val="none" w:sz="0" w:space="0" w:color="auto"/>
            <w:right w:val="none" w:sz="0" w:space="0" w:color="auto"/>
          </w:divBdr>
        </w:div>
        <w:div w:id="1972907233">
          <w:marLeft w:val="150"/>
          <w:marRight w:val="150"/>
          <w:marTop w:val="480"/>
          <w:marBottom w:val="0"/>
          <w:divBdr>
            <w:top w:val="none" w:sz="0" w:space="0" w:color="auto"/>
            <w:left w:val="none" w:sz="0" w:space="0" w:color="auto"/>
            <w:bottom w:val="none" w:sz="0" w:space="0" w:color="auto"/>
            <w:right w:val="none" w:sz="0" w:space="0" w:color="auto"/>
          </w:divBdr>
        </w:div>
        <w:div w:id="773213324">
          <w:marLeft w:val="0"/>
          <w:marRight w:val="0"/>
          <w:marTop w:val="240"/>
          <w:marBottom w:val="0"/>
          <w:divBdr>
            <w:top w:val="none" w:sz="0" w:space="0" w:color="auto"/>
            <w:left w:val="none" w:sz="0" w:space="0" w:color="auto"/>
            <w:bottom w:val="none" w:sz="0" w:space="0" w:color="auto"/>
            <w:right w:val="none" w:sz="0" w:space="0" w:color="auto"/>
          </w:divBdr>
          <w:divsChild>
            <w:div w:id="488250399">
              <w:marLeft w:val="0"/>
              <w:marRight w:val="0"/>
              <w:marTop w:val="195"/>
              <w:marBottom w:val="195"/>
              <w:divBdr>
                <w:top w:val="none" w:sz="0" w:space="0" w:color="auto"/>
                <w:left w:val="none" w:sz="0" w:space="0" w:color="auto"/>
                <w:bottom w:val="none" w:sz="0" w:space="0" w:color="auto"/>
                <w:right w:val="none" w:sz="0" w:space="0" w:color="auto"/>
              </w:divBdr>
            </w:div>
          </w:divsChild>
        </w:div>
        <w:div w:id="1025447320">
          <w:marLeft w:val="0"/>
          <w:marRight w:val="0"/>
          <w:marTop w:val="240"/>
          <w:marBottom w:val="0"/>
          <w:divBdr>
            <w:top w:val="none" w:sz="0" w:space="0" w:color="auto"/>
            <w:left w:val="none" w:sz="0" w:space="0" w:color="auto"/>
            <w:bottom w:val="none" w:sz="0" w:space="0" w:color="auto"/>
            <w:right w:val="none" w:sz="0" w:space="0" w:color="auto"/>
          </w:divBdr>
        </w:div>
        <w:div w:id="63914992">
          <w:marLeft w:val="150"/>
          <w:marRight w:val="150"/>
          <w:marTop w:val="480"/>
          <w:marBottom w:val="0"/>
          <w:divBdr>
            <w:top w:val="none" w:sz="0" w:space="0" w:color="auto"/>
            <w:left w:val="none" w:sz="0" w:space="0" w:color="auto"/>
            <w:bottom w:val="none" w:sz="0" w:space="0" w:color="auto"/>
            <w:right w:val="none" w:sz="0" w:space="0" w:color="auto"/>
          </w:divBdr>
        </w:div>
        <w:div w:id="774668010">
          <w:marLeft w:val="0"/>
          <w:marRight w:val="0"/>
          <w:marTop w:val="240"/>
          <w:marBottom w:val="0"/>
          <w:divBdr>
            <w:top w:val="none" w:sz="0" w:space="0" w:color="auto"/>
            <w:left w:val="none" w:sz="0" w:space="0" w:color="auto"/>
            <w:bottom w:val="none" w:sz="0" w:space="0" w:color="auto"/>
            <w:right w:val="none" w:sz="0" w:space="0" w:color="auto"/>
          </w:divBdr>
          <w:divsChild>
            <w:div w:id="1427075058">
              <w:marLeft w:val="0"/>
              <w:marRight w:val="0"/>
              <w:marTop w:val="195"/>
              <w:marBottom w:val="195"/>
              <w:divBdr>
                <w:top w:val="none" w:sz="0" w:space="0" w:color="auto"/>
                <w:left w:val="none" w:sz="0" w:space="0" w:color="auto"/>
                <w:bottom w:val="none" w:sz="0" w:space="0" w:color="auto"/>
                <w:right w:val="none" w:sz="0" w:space="0" w:color="auto"/>
              </w:divBdr>
            </w:div>
          </w:divsChild>
        </w:div>
        <w:div w:id="2039353407">
          <w:marLeft w:val="0"/>
          <w:marRight w:val="0"/>
          <w:marTop w:val="240"/>
          <w:marBottom w:val="0"/>
          <w:divBdr>
            <w:top w:val="none" w:sz="0" w:space="0" w:color="auto"/>
            <w:left w:val="none" w:sz="0" w:space="0" w:color="auto"/>
            <w:bottom w:val="none" w:sz="0" w:space="0" w:color="auto"/>
            <w:right w:val="none" w:sz="0" w:space="0" w:color="auto"/>
          </w:divBdr>
        </w:div>
        <w:div w:id="1546603217">
          <w:marLeft w:val="150"/>
          <w:marRight w:val="150"/>
          <w:marTop w:val="480"/>
          <w:marBottom w:val="0"/>
          <w:divBdr>
            <w:top w:val="none" w:sz="0" w:space="0" w:color="auto"/>
            <w:left w:val="none" w:sz="0" w:space="0" w:color="auto"/>
            <w:bottom w:val="none" w:sz="0" w:space="0" w:color="auto"/>
            <w:right w:val="none" w:sz="0" w:space="0" w:color="auto"/>
          </w:divBdr>
        </w:div>
        <w:div w:id="1068768939">
          <w:marLeft w:val="0"/>
          <w:marRight w:val="0"/>
          <w:marTop w:val="240"/>
          <w:marBottom w:val="0"/>
          <w:divBdr>
            <w:top w:val="none" w:sz="0" w:space="0" w:color="auto"/>
            <w:left w:val="none" w:sz="0" w:space="0" w:color="auto"/>
            <w:bottom w:val="none" w:sz="0" w:space="0" w:color="auto"/>
            <w:right w:val="none" w:sz="0" w:space="0" w:color="auto"/>
          </w:divBdr>
          <w:divsChild>
            <w:div w:id="1871142313">
              <w:marLeft w:val="0"/>
              <w:marRight w:val="0"/>
              <w:marTop w:val="195"/>
              <w:marBottom w:val="195"/>
              <w:divBdr>
                <w:top w:val="none" w:sz="0" w:space="0" w:color="auto"/>
                <w:left w:val="none" w:sz="0" w:space="0" w:color="auto"/>
                <w:bottom w:val="none" w:sz="0" w:space="0" w:color="auto"/>
                <w:right w:val="none" w:sz="0" w:space="0" w:color="auto"/>
              </w:divBdr>
            </w:div>
          </w:divsChild>
        </w:div>
        <w:div w:id="61698539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DAA1D-71B5-440D-A9EB-A358313615B7}"/>
</file>

<file path=customXml/itemProps2.xml><?xml version="1.0" encoding="utf-8"?>
<ds:datastoreItem xmlns:ds="http://schemas.openxmlformats.org/officeDocument/2006/customXml" ds:itemID="{7393542E-9491-4A8D-8A92-B054E1D7B65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970A5A9-C359-4E89-8FD6-4AE985DA7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6171</Words>
  <Characters>35176</Characters>
  <Application>Microsoft Office Word</Application>
  <DocSecurity>0</DocSecurity>
  <Lines>293</Lines>
  <Paragraphs>82</Paragraphs>
  <ScaleCrop>false</ScaleCrop>
  <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2025-06-10T07:40:00Z</dcterms:created>
  <dcterms:modified xsi:type="dcterms:W3CDTF">2025-09-05T07:44:00Z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