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C941" w14:textId="77777777" w:rsidR="00FC1658" w:rsidRPr="003870D7" w:rsidRDefault="00FC1658" w:rsidP="00FC1658">
      <w:pPr>
        <w:widowControl w:val="0"/>
        <w:spacing w:after="0" w:line="240" w:lineRule="auto"/>
        <w:jc w:val="both"/>
        <w:rPr>
          <w:rFonts w:ascii="Times New Roman" w:eastAsia="Times New Roman" w:hAnsi="Times New Roman" w:cs="Times New Roman"/>
          <w:snapToGrid w:val="0"/>
          <w:sz w:val="20"/>
          <w:szCs w:val="20"/>
        </w:rPr>
      </w:pPr>
      <w:r w:rsidRPr="003870D7">
        <w:rPr>
          <w:rFonts w:ascii="Times New Roman" w:eastAsia="Times New Roman" w:hAnsi="Times New Roman" w:cs="Times New Roman"/>
          <w:snapToGrid w:val="0"/>
          <w:sz w:val="20"/>
          <w:szCs w:val="20"/>
        </w:rPr>
        <w:t>Text consolidated by Valsts valodas centrs (State Language Centre) with amending laws of:</w:t>
      </w:r>
    </w:p>
    <w:p w14:paraId="2E80CD4F" w14:textId="47A9000C" w:rsidR="00FC1658" w:rsidRDefault="00FC1658" w:rsidP="00FC165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October 2017</w:t>
      </w:r>
      <w:r w:rsidRPr="003870D7">
        <w:rPr>
          <w:rFonts w:ascii="Times New Roman" w:eastAsia="Times New Roman" w:hAnsi="Times New Roman" w:cs="Times New Roman"/>
          <w:sz w:val="20"/>
          <w:szCs w:val="24"/>
        </w:rPr>
        <w:t xml:space="preserve"> [shall come into force from</w:t>
      </w:r>
      <w:r>
        <w:rPr>
          <w:rFonts w:ascii="Times New Roman" w:eastAsia="Times New Roman" w:hAnsi="Times New Roman" w:cs="Times New Roman"/>
          <w:sz w:val="20"/>
          <w:szCs w:val="24"/>
        </w:rPr>
        <w:t xml:space="preserve"> 2 November 2017</w:t>
      </w:r>
      <w:r w:rsidRPr="003870D7">
        <w:rPr>
          <w:rFonts w:ascii="Times New Roman" w:eastAsia="Times New Roman" w:hAnsi="Times New Roman" w:cs="Times New Roman"/>
          <w:sz w:val="20"/>
          <w:szCs w:val="24"/>
        </w:rPr>
        <w:t>]</w:t>
      </w:r>
      <w:r w:rsidR="000E0A79">
        <w:rPr>
          <w:rFonts w:ascii="Times New Roman" w:eastAsia="Times New Roman" w:hAnsi="Times New Roman" w:cs="Times New Roman"/>
          <w:sz w:val="20"/>
          <w:szCs w:val="24"/>
        </w:rPr>
        <w:t>;</w:t>
      </w:r>
    </w:p>
    <w:p w14:paraId="2434AA48" w14:textId="74249620" w:rsidR="000E0A79" w:rsidRPr="003870D7" w:rsidRDefault="005A28A7" w:rsidP="005A28A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463FE5">
        <w:rPr>
          <w:rFonts w:ascii="Times New Roman" w:eastAsia="Times New Roman" w:hAnsi="Times New Roman" w:cs="Times New Roman"/>
          <w:sz w:val="20"/>
          <w:szCs w:val="24"/>
        </w:rPr>
        <w:t>3</w:t>
      </w:r>
      <w:r>
        <w:rPr>
          <w:rFonts w:ascii="Times New Roman" w:eastAsia="Times New Roman" w:hAnsi="Times New Roman" w:cs="Times New Roman"/>
          <w:sz w:val="20"/>
          <w:szCs w:val="24"/>
        </w:rPr>
        <w:t> </w:t>
      </w:r>
      <w:r w:rsidR="00463FE5">
        <w:rPr>
          <w:rFonts w:ascii="Times New Roman" w:eastAsia="Times New Roman" w:hAnsi="Times New Roman" w:cs="Times New Roman"/>
          <w:sz w:val="20"/>
          <w:szCs w:val="24"/>
        </w:rPr>
        <w:t>February</w:t>
      </w:r>
      <w:r>
        <w:rPr>
          <w:rFonts w:ascii="Times New Roman" w:eastAsia="Times New Roman" w:hAnsi="Times New Roman" w:cs="Times New Roman"/>
          <w:sz w:val="20"/>
          <w:szCs w:val="24"/>
        </w:rPr>
        <w:t> 20</w:t>
      </w:r>
      <w:r w:rsidR="00463FE5">
        <w:rPr>
          <w:rFonts w:ascii="Times New Roman" w:eastAsia="Times New Roman" w:hAnsi="Times New Roman" w:cs="Times New Roman"/>
          <w:sz w:val="20"/>
          <w:szCs w:val="24"/>
        </w:rPr>
        <w:t>25</w:t>
      </w:r>
      <w:r w:rsidRPr="003870D7">
        <w:rPr>
          <w:rFonts w:ascii="Times New Roman" w:eastAsia="Times New Roman" w:hAnsi="Times New Roman" w:cs="Times New Roman"/>
          <w:sz w:val="20"/>
          <w:szCs w:val="24"/>
        </w:rPr>
        <w:t xml:space="preserve"> [shall come into force from</w:t>
      </w:r>
      <w:r>
        <w:rPr>
          <w:rFonts w:ascii="Times New Roman" w:eastAsia="Times New Roman" w:hAnsi="Times New Roman" w:cs="Times New Roman"/>
          <w:sz w:val="20"/>
          <w:szCs w:val="24"/>
        </w:rPr>
        <w:t xml:space="preserve"> </w:t>
      </w:r>
      <w:r w:rsidR="00463FE5">
        <w:rPr>
          <w:rFonts w:ascii="Times New Roman" w:eastAsia="Times New Roman" w:hAnsi="Times New Roman" w:cs="Times New Roman"/>
          <w:sz w:val="20"/>
          <w:szCs w:val="24"/>
        </w:rPr>
        <w:t>18</w:t>
      </w:r>
      <w:r>
        <w:rPr>
          <w:rFonts w:ascii="Times New Roman" w:eastAsia="Times New Roman" w:hAnsi="Times New Roman" w:cs="Times New Roman"/>
          <w:sz w:val="20"/>
          <w:szCs w:val="24"/>
        </w:rPr>
        <w:t> </w:t>
      </w:r>
      <w:r w:rsidR="00463FE5">
        <w:rPr>
          <w:rFonts w:ascii="Times New Roman" w:eastAsia="Times New Roman" w:hAnsi="Times New Roman" w:cs="Times New Roman"/>
          <w:sz w:val="20"/>
          <w:szCs w:val="24"/>
        </w:rPr>
        <w:t>March</w:t>
      </w:r>
      <w:r>
        <w:rPr>
          <w:rFonts w:ascii="Times New Roman" w:eastAsia="Times New Roman" w:hAnsi="Times New Roman" w:cs="Times New Roman"/>
          <w:sz w:val="20"/>
          <w:szCs w:val="24"/>
        </w:rPr>
        <w:t> 20</w:t>
      </w:r>
      <w:r w:rsidR="00463FE5">
        <w:rPr>
          <w:rFonts w:ascii="Times New Roman" w:eastAsia="Times New Roman" w:hAnsi="Times New Roman" w:cs="Times New Roman"/>
          <w:sz w:val="20"/>
          <w:szCs w:val="24"/>
        </w:rPr>
        <w:t>25</w:t>
      </w:r>
      <w:r w:rsidRPr="003870D7">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1E510B92" w14:textId="77777777" w:rsidR="00FC1658" w:rsidRPr="003870D7" w:rsidRDefault="00FC1658" w:rsidP="00FC1658">
      <w:pPr>
        <w:widowControl w:val="0"/>
        <w:spacing w:after="0" w:line="240" w:lineRule="auto"/>
        <w:ind w:right="26"/>
        <w:jc w:val="both"/>
        <w:rPr>
          <w:rFonts w:ascii="Times New Roman" w:eastAsia="Times New Roman" w:hAnsi="Times New Roman" w:cs="Times New Roman"/>
          <w:snapToGrid w:val="0"/>
          <w:sz w:val="20"/>
          <w:szCs w:val="24"/>
        </w:rPr>
      </w:pPr>
      <w:r w:rsidRPr="003870D7">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3870D7">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26359889" w14:textId="77777777" w:rsidR="00FC1658" w:rsidRDefault="00FC1658" w:rsidP="00FC1658">
      <w:pPr>
        <w:spacing w:after="0" w:line="240" w:lineRule="auto"/>
        <w:rPr>
          <w:rFonts w:ascii="Times New Roman" w:eastAsia="Times New Roman" w:hAnsi="Times New Roman" w:cs="Times New Roman"/>
          <w:snapToGrid w:val="0"/>
          <w:sz w:val="24"/>
          <w:szCs w:val="20"/>
        </w:rPr>
      </w:pPr>
    </w:p>
    <w:p w14:paraId="712997F5" w14:textId="77777777" w:rsidR="00FC1658" w:rsidRPr="003870D7" w:rsidRDefault="00FC1658" w:rsidP="00FC1658">
      <w:pPr>
        <w:spacing w:after="0" w:line="240" w:lineRule="auto"/>
        <w:rPr>
          <w:rFonts w:ascii="Times New Roman" w:eastAsia="Times New Roman" w:hAnsi="Times New Roman" w:cs="Times New Roman"/>
          <w:snapToGrid w:val="0"/>
          <w:sz w:val="24"/>
          <w:szCs w:val="20"/>
        </w:rPr>
      </w:pPr>
    </w:p>
    <w:p w14:paraId="63B78A30" w14:textId="77777777" w:rsidR="00FC1658" w:rsidRDefault="00FC1658" w:rsidP="00FC165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3870D7">
        <w:rPr>
          <w:rFonts w:ascii="Times New Roman" w:hAnsi="Times New Roman"/>
          <w:i/>
          <w:iCs/>
          <w:sz w:val="24"/>
          <w:szCs w:val="24"/>
        </w:rPr>
        <w:t>Saeima</w:t>
      </w:r>
      <w:r>
        <w:rPr>
          <w:rFonts w:ascii="Times New Roman" w:hAnsi="Times New Roman"/>
          <w:sz w:val="24"/>
          <w:szCs w:val="24"/>
        </w:rPr>
        <w:t> </w:t>
      </w:r>
      <w:r w:rsidRPr="003870D7">
        <w:rPr>
          <w:rFonts w:ascii="Times New Roman" w:hAnsi="Times New Roman"/>
          <w:sz w:val="24"/>
          <w:szCs w:val="24"/>
          <w:vertAlign w:val="superscript"/>
        </w:rPr>
        <w:t>1</w:t>
      </w:r>
      <w:r>
        <w:rPr>
          <w:rFonts w:ascii="Times New Roman" w:hAnsi="Times New Roman"/>
          <w:sz w:val="24"/>
          <w:szCs w:val="24"/>
        </w:rPr>
        <w:t xml:space="preserve"> has adopted and</w:t>
      </w:r>
    </w:p>
    <w:p w14:paraId="133D3AC4" w14:textId="33D7425A" w:rsidR="00FC1658" w:rsidRDefault="00FC1658" w:rsidP="00FC165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President has proclaimed the following </w:t>
      </w:r>
      <w:r>
        <w:rPr>
          <w:rFonts w:ascii="Times New Roman" w:hAnsi="Times New Roman"/>
          <w:sz w:val="24"/>
          <w:szCs w:val="24"/>
        </w:rPr>
        <w:t>l</w:t>
      </w:r>
      <w:r>
        <w:rPr>
          <w:rFonts w:ascii="Times New Roman" w:hAnsi="Times New Roman"/>
          <w:sz w:val="24"/>
          <w:szCs w:val="24"/>
        </w:rPr>
        <w:t>aw:</w:t>
      </w:r>
    </w:p>
    <w:p w14:paraId="686CF727" w14:textId="77777777" w:rsidR="00443276" w:rsidRDefault="00443276" w:rsidP="00C15FAD">
      <w:pPr>
        <w:widowControl w:val="0"/>
        <w:spacing w:after="0" w:line="240" w:lineRule="auto"/>
        <w:jc w:val="both"/>
        <w:rPr>
          <w:rFonts w:ascii="Times New Roman" w:hAnsi="Times New Roman"/>
          <w:b/>
          <w:bCs/>
          <w:noProof/>
          <w:kern w:val="0"/>
          <w:sz w:val="24"/>
          <w:lang w:val="lv-LV"/>
        </w:rPr>
      </w:pPr>
    </w:p>
    <w:p w14:paraId="7270A553" w14:textId="77777777" w:rsidR="00443276" w:rsidRDefault="00443276" w:rsidP="00C15FAD">
      <w:pPr>
        <w:widowControl w:val="0"/>
        <w:spacing w:after="0" w:line="240" w:lineRule="auto"/>
        <w:jc w:val="both"/>
        <w:rPr>
          <w:rFonts w:ascii="Times New Roman" w:hAnsi="Times New Roman"/>
          <w:b/>
          <w:bCs/>
          <w:noProof/>
          <w:kern w:val="0"/>
          <w:sz w:val="24"/>
          <w:lang w:val="lv-LV"/>
        </w:rPr>
      </w:pPr>
    </w:p>
    <w:p w14:paraId="70FB8BCE" w14:textId="37527C20" w:rsidR="00AA5174" w:rsidRPr="00BB360E" w:rsidRDefault="00AA5174" w:rsidP="00165628">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Water Management Services</w:t>
      </w:r>
    </w:p>
    <w:p w14:paraId="558EBC05" w14:textId="77777777" w:rsidR="00443276" w:rsidRDefault="00443276" w:rsidP="00C15FAD">
      <w:pPr>
        <w:widowControl w:val="0"/>
        <w:spacing w:after="0" w:line="240" w:lineRule="auto"/>
        <w:jc w:val="both"/>
        <w:rPr>
          <w:rFonts w:ascii="Times New Roman" w:hAnsi="Times New Roman"/>
          <w:b/>
          <w:bCs/>
          <w:noProof/>
          <w:kern w:val="0"/>
          <w:sz w:val="24"/>
        </w:rPr>
      </w:pPr>
      <w:bookmarkStart w:id="0" w:name="n1"/>
      <w:bookmarkStart w:id="1" w:name="n-557552"/>
      <w:bookmarkEnd w:id="0"/>
      <w:bookmarkEnd w:id="1"/>
    </w:p>
    <w:p w14:paraId="4653C813" w14:textId="77777777" w:rsidR="00443276" w:rsidRDefault="00443276" w:rsidP="00C15FAD">
      <w:pPr>
        <w:widowControl w:val="0"/>
        <w:spacing w:after="0" w:line="240" w:lineRule="auto"/>
        <w:jc w:val="both"/>
        <w:rPr>
          <w:rFonts w:ascii="Times New Roman" w:hAnsi="Times New Roman"/>
          <w:b/>
          <w:bCs/>
          <w:noProof/>
          <w:kern w:val="0"/>
          <w:sz w:val="24"/>
          <w:lang w:val="lv-LV"/>
        </w:rPr>
      </w:pPr>
    </w:p>
    <w:p w14:paraId="41CAA886" w14:textId="5FCFEA13" w:rsidR="00452061" w:rsidRPr="003B6B62" w:rsidRDefault="00AA5174" w:rsidP="00165628">
      <w:pPr>
        <w:widowControl w:val="0"/>
        <w:spacing w:after="0" w:line="240" w:lineRule="auto"/>
        <w:jc w:val="center"/>
        <w:rPr>
          <w:rFonts w:ascii="Times New Roman" w:hAnsi="Times New Roman"/>
          <w:b/>
          <w:bCs/>
          <w:noProof/>
          <w:kern w:val="0"/>
          <w:sz w:val="24"/>
        </w:rPr>
      </w:pPr>
      <w:r>
        <w:rPr>
          <w:rFonts w:ascii="Times New Roman" w:hAnsi="Times New Roman"/>
          <w:b/>
          <w:sz w:val="24"/>
        </w:rPr>
        <w:t>Chapter I</w:t>
      </w:r>
    </w:p>
    <w:p w14:paraId="7D2F484E" w14:textId="59AC4B1E" w:rsidR="00AA5174" w:rsidRPr="00BB360E" w:rsidRDefault="00AA5174" w:rsidP="00165628">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0CB673D9" w14:textId="77777777" w:rsidR="00443276" w:rsidRDefault="00443276" w:rsidP="00C15FAD">
      <w:pPr>
        <w:widowControl w:val="0"/>
        <w:spacing w:after="0" w:line="240" w:lineRule="auto"/>
        <w:jc w:val="both"/>
        <w:rPr>
          <w:rFonts w:ascii="Times New Roman" w:hAnsi="Times New Roman"/>
          <w:b/>
          <w:bCs/>
          <w:noProof/>
          <w:kern w:val="0"/>
          <w:sz w:val="24"/>
        </w:rPr>
      </w:pPr>
      <w:bookmarkStart w:id="2" w:name="p1"/>
      <w:bookmarkStart w:id="3" w:name="p-1412059"/>
      <w:bookmarkEnd w:id="2"/>
      <w:bookmarkEnd w:id="3"/>
    </w:p>
    <w:p w14:paraId="19F5DCE3" w14:textId="172F4D55" w:rsidR="00AA5174" w:rsidRPr="00BB360E" w:rsidRDefault="00AA5174" w:rsidP="00C15FAD">
      <w:pPr>
        <w:widowControl w:val="0"/>
        <w:spacing w:after="0" w:line="240" w:lineRule="auto"/>
        <w:jc w:val="both"/>
        <w:rPr>
          <w:rFonts w:ascii="Times New Roman" w:hAnsi="Times New Roman"/>
          <w:b/>
          <w:bCs/>
          <w:noProof/>
          <w:kern w:val="0"/>
          <w:sz w:val="24"/>
        </w:rPr>
      </w:pPr>
      <w:r>
        <w:rPr>
          <w:rFonts w:ascii="Times New Roman" w:hAnsi="Times New Roman"/>
          <w:b/>
          <w:sz w:val="24"/>
        </w:rPr>
        <w:t>Section 1. Terms Used in This Law</w:t>
      </w:r>
    </w:p>
    <w:p w14:paraId="2D3C5D04" w14:textId="77777777" w:rsidR="00443276" w:rsidRDefault="00443276" w:rsidP="00C15FAD">
      <w:pPr>
        <w:widowControl w:val="0"/>
        <w:spacing w:after="0" w:line="240" w:lineRule="auto"/>
        <w:jc w:val="both"/>
        <w:rPr>
          <w:rFonts w:ascii="Times New Roman" w:hAnsi="Times New Roman"/>
          <w:noProof/>
          <w:kern w:val="0"/>
          <w:sz w:val="24"/>
          <w:lang w:val="lv-LV"/>
        </w:rPr>
      </w:pPr>
    </w:p>
    <w:p w14:paraId="0827B062" w14:textId="4E8707A0"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75A650C0"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by-user</w:t>
      </w:r>
      <w:r>
        <w:rPr>
          <w:rFonts w:ascii="Times New Roman" w:hAnsi="Times New Roman"/>
          <w:sz w:val="24"/>
        </w:rPr>
        <w:t> – a person who uses a water supply system that is in the ownership or possession of a water management service user for water receipt or a sewerage system for wastewater discharge;</w:t>
      </w:r>
    </w:p>
    <w:p w14:paraId="0874DBF3"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bCs/>
          <w:sz w:val="24"/>
        </w:rPr>
        <w:t>centralised collecting system</w:t>
      </w:r>
      <w:r>
        <w:rPr>
          <w:rFonts w:ascii="Times New Roman" w:hAnsi="Times New Roman"/>
          <w:sz w:val="24"/>
        </w:rPr>
        <w:t> – an aggregate of external sewerage networks and structures in the ownership, possession or holding of the water management service provider which ensures collection of wastewater from water management service users, treatment thereof and discharge into the environment, including surface water objects;</w:t>
      </w:r>
    </w:p>
    <w:p w14:paraId="0626B90C"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centralised water supply system</w:t>
      </w:r>
      <w:r>
        <w:rPr>
          <w:rFonts w:ascii="Times New Roman" w:hAnsi="Times New Roman"/>
          <w:sz w:val="24"/>
        </w:rPr>
        <w:t> – an aggregate of external water main networks and structures in the ownership, possession or holding of the water management service provider which ensures extraction, preparation and supply of water to a water management service users;</w:t>
      </w:r>
    </w:p>
    <w:p w14:paraId="1695A494"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pipe entry or exit</w:t>
      </w:r>
      <w:r>
        <w:rPr>
          <w:rFonts w:ascii="Times New Roman" w:hAnsi="Times New Roman"/>
          <w:sz w:val="24"/>
        </w:rPr>
        <w:t> – a part of water management system present in the ownership or possession a water management service user which ensures a water management service user with water supply from a centralised water supply system or wastewater discharge to a centralised collecting system;</w:t>
      </w:r>
    </w:p>
    <w:p w14:paraId="05D7837B"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decentralised sewerage services</w:t>
      </w:r>
      <w:r>
        <w:rPr>
          <w:rFonts w:ascii="Times New Roman" w:hAnsi="Times New Roman"/>
          <w:sz w:val="24"/>
        </w:rPr>
        <w:t> – collection of public wastewater from separate decentralised sewerage systems or wastewater containers, transport thereof and discharge in a centralised collecting system at specially established wastewater collection points;</w:t>
      </w:r>
    </w:p>
    <w:p w14:paraId="37DBC4A0"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bCs/>
          <w:sz w:val="24"/>
        </w:rPr>
        <w:t>commercial meter</w:t>
      </w:r>
      <w:r>
        <w:rPr>
          <w:rFonts w:ascii="Times New Roman" w:hAnsi="Times New Roman"/>
          <w:sz w:val="24"/>
        </w:rPr>
        <w:t> – a meter of water quantity or wastewater quantity present in the ownership of a water management service provider which is installed at the junction point of a commercial meter and is used for performance of payments for the provided water management services;</w:t>
      </w:r>
    </w:p>
    <w:p w14:paraId="0512F7C9"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junction point of a commercial meter</w:t>
      </w:r>
      <w:r>
        <w:rPr>
          <w:rFonts w:ascii="Times New Roman" w:hAnsi="Times New Roman"/>
          <w:sz w:val="24"/>
        </w:rPr>
        <w:t> – a part of the water management system present in the ownership or possession of a water management service user (a system of pipelines, shutting-off devices and other pipe fittings) which is intended for the installation of a commercial meter and is constructed at the proprietary border or – in the cases laid down in the laws and regulations – outside proprietary border;</w:t>
      </w:r>
    </w:p>
    <w:p w14:paraId="43B87C56"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mechanical water filter</w:t>
      </w:r>
      <w:r>
        <w:rPr>
          <w:rFonts w:ascii="Times New Roman" w:hAnsi="Times New Roman"/>
          <w:sz w:val="24"/>
        </w:rPr>
        <w:t> – a water filtration device in the ownership or possession of a water management service user which is installed at the junction point of a commercial meter before the commercial meter and enables removal of possible mechanical impurities and suspended solids with particle size not smaller than 500 micrometres (µm) from drinking water;</w:t>
      </w:r>
    </w:p>
    <w:p w14:paraId="1786D06D"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management of sewage sludge</w:t>
      </w:r>
      <w:r>
        <w:rPr>
          <w:rFonts w:ascii="Times New Roman" w:hAnsi="Times New Roman"/>
          <w:sz w:val="24"/>
        </w:rPr>
        <w:t> – a set of processes that includes the treatment, processing, utilisation of sewage sludge and other activities involving sewage sludge from the generation thereof during the wastewater treatment process to further use;</w:t>
      </w:r>
    </w:p>
    <w:p w14:paraId="29F6AFA1"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bCs/>
          <w:sz w:val="24"/>
        </w:rPr>
        <w:t>regional centre for the management of sewage sludge</w:t>
      </w:r>
      <w:r>
        <w:rPr>
          <w:rFonts w:ascii="Times New Roman" w:hAnsi="Times New Roman"/>
          <w:sz w:val="24"/>
        </w:rPr>
        <w:t> – a properly equipped and managed place (an area, a structure) that is used for the treatment, processing, and preparation of sewage sludge for utilisation;</w:t>
      </w:r>
    </w:p>
    <w:p w14:paraId="77BC78A5"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4</w:t>
      </w:r>
      <w:r>
        <w:rPr>
          <w:rFonts w:ascii="Times New Roman" w:hAnsi="Times New Roman"/>
          <w:sz w:val="24"/>
        </w:rPr>
        <w:t>)</w:t>
      </w:r>
      <w:r>
        <w:rPr>
          <w:rFonts w:ascii="Times New Roman" w:hAnsi="Times New Roman"/>
          <w:b/>
          <w:bCs/>
          <w:sz w:val="24"/>
        </w:rPr>
        <w:t xml:space="preserve"> treatment of sewage sludge</w:t>
      </w:r>
      <w:r>
        <w:rPr>
          <w:rFonts w:ascii="Times New Roman" w:hAnsi="Times New Roman"/>
          <w:sz w:val="24"/>
        </w:rPr>
        <w:t> – activities involving sewage sludge, including dewatering or mechanical thickening of the sludge, except for the processing of sewage sludge;</w:t>
      </w:r>
    </w:p>
    <w:p w14:paraId="146D44E2"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b/>
          <w:bCs/>
          <w:sz w:val="24"/>
        </w:rPr>
        <w:t>processing of sewage sludge</w:t>
      </w:r>
      <w:r>
        <w:rPr>
          <w:rFonts w:ascii="Times New Roman" w:hAnsi="Times New Roman"/>
          <w:sz w:val="24"/>
        </w:rPr>
        <w:t> – activities involving sewage sludge which alter the structure thereof, including fermentation for biogas production, composting, cold fermentation, and other technologies for generating a utilisable product;</w:t>
      </w:r>
    </w:p>
    <w:p w14:paraId="3EF85E27"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6</w:t>
      </w:r>
      <w:r>
        <w:rPr>
          <w:rFonts w:ascii="Times New Roman" w:hAnsi="Times New Roman"/>
          <w:sz w:val="24"/>
        </w:rPr>
        <w:t xml:space="preserve">) </w:t>
      </w:r>
      <w:r>
        <w:rPr>
          <w:rFonts w:ascii="Times New Roman" w:hAnsi="Times New Roman"/>
          <w:b/>
          <w:bCs/>
          <w:sz w:val="24"/>
        </w:rPr>
        <w:t>utilisation of sewage sludge</w:t>
      </w:r>
      <w:r>
        <w:rPr>
          <w:rFonts w:ascii="Times New Roman" w:hAnsi="Times New Roman"/>
          <w:sz w:val="24"/>
        </w:rPr>
        <w:t> – beneficial use of the products generated in the process of processing sewage sludge;</w:t>
      </w:r>
    </w:p>
    <w:p w14:paraId="5940E604"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proprietary border</w:t>
      </w:r>
      <w:r>
        <w:rPr>
          <w:rFonts w:ascii="Times New Roman" w:hAnsi="Times New Roman"/>
          <w:sz w:val="24"/>
        </w:rPr>
        <w:t> – a border between centralised water supply and collecting systems that are in the ownership, possession or holding of a water management service provider and water supply and sewerage systems that are in the ownership or possession of a water management service user (in joint ownership of apartment owners);</w:t>
      </w:r>
    </w:p>
    <w:p w14:paraId="29C51E37"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public water management services</w:t>
      </w:r>
      <w:r>
        <w:rPr>
          <w:rFonts w:ascii="Times New Roman" w:hAnsi="Times New Roman"/>
          <w:sz w:val="24"/>
        </w:rPr>
        <w:t> – services for the abstraction, accumulation of water and preparation for the use thereof up to supply in the centralised water main network, water supply services from the supply point in the centralised water main network up to the proprietary border, and also collection of wastewater in centralised collecting systems from the proprietary border and discharge up to wastewater treatment facilities, wastewater treatment, treatment and processing of sewage sludge generated during the wastewater treatment process, preparation of the sewage sludge for utilisation, and discharge of wastewater into the environment, including in the surface water bodies, except for rainwater collection in the rain sewerage systems;</w:t>
      </w:r>
    </w:p>
    <w:p w14:paraId="0A24FA00"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water management services</w:t>
      </w:r>
      <w:r>
        <w:rPr>
          <w:rFonts w:ascii="Times New Roman" w:hAnsi="Times New Roman"/>
          <w:sz w:val="24"/>
        </w:rPr>
        <w:t> – public water management services, decentralised sewerage services, services for the collection and discharge of rainwater, including in the centralised collecting systems;</w:t>
      </w:r>
    </w:p>
    <w:p w14:paraId="4797998E"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 xml:space="preserve">water management service user </w:t>
      </w:r>
      <w:r>
        <w:rPr>
          <w:rFonts w:ascii="Times New Roman" w:hAnsi="Times New Roman"/>
          <w:sz w:val="24"/>
        </w:rPr>
        <w:t>(hereinafter – the service user) – owner of the immovable property (in a house of residential properties – all apartment owners) or a possessor who receives water management services of a certain type on the basis of a concluded service contract;</w:t>
      </w:r>
    </w:p>
    <w:p w14:paraId="1DEAC856"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 xml:space="preserve">water management service provider </w:t>
      </w:r>
      <w:r>
        <w:rPr>
          <w:rFonts w:ascii="Times New Roman" w:hAnsi="Times New Roman"/>
          <w:sz w:val="24"/>
        </w:rPr>
        <w:t>(hereinafter – the service provider) – a merchant, an institution, or a cooperative society that provides specific types of water management services within the territory of provision thereof.</w:t>
      </w:r>
    </w:p>
    <w:p w14:paraId="5314465C" w14:textId="4EC0A692"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w:t>
      </w:r>
    </w:p>
    <w:p w14:paraId="59AE744A" w14:textId="77777777" w:rsidR="003640ED" w:rsidRDefault="003640ED" w:rsidP="00C15FAD">
      <w:pPr>
        <w:widowControl w:val="0"/>
        <w:spacing w:after="0" w:line="240" w:lineRule="auto"/>
        <w:jc w:val="both"/>
        <w:rPr>
          <w:rFonts w:ascii="Times New Roman" w:hAnsi="Times New Roman"/>
          <w:b/>
          <w:bCs/>
          <w:noProof/>
          <w:kern w:val="0"/>
          <w:sz w:val="24"/>
        </w:rPr>
      </w:pPr>
      <w:bookmarkStart w:id="4" w:name="p2"/>
      <w:bookmarkStart w:id="5" w:name="p-557556"/>
      <w:bookmarkEnd w:id="4"/>
      <w:bookmarkEnd w:id="5"/>
    </w:p>
    <w:p w14:paraId="4BDC1D53" w14:textId="0BE134AC" w:rsidR="00AA5174" w:rsidRPr="00BB360E" w:rsidRDefault="00AA5174" w:rsidP="00C15FAD">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of this Law</w:t>
      </w:r>
    </w:p>
    <w:p w14:paraId="419C3471" w14:textId="77777777" w:rsidR="003640ED" w:rsidRDefault="003640ED" w:rsidP="00C15FAD">
      <w:pPr>
        <w:widowControl w:val="0"/>
        <w:spacing w:after="0" w:line="240" w:lineRule="auto"/>
        <w:jc w:val="both"/>
        <w:rPr>
          <w:rFonts w:ascii="Times New Roman" w:hAnsi="Times New Roman"/>
          <w:noProof/>
          <w:kern w:val="0"/>
          <w:sz w:val="24"/>
          <w:lang w:val="lv-LV"/>
        </w:rPr>
      </w:pPr>
    </w:p>
    <w:p w14:paraId="565DD430" w14:textId="14B01181"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facilitate availability of water management services which are qualitative and conforming to the environmental requirements in order to ensure service users with continuous and safe services balancing the interests of environmental protection, sustainable use of natural resources and socio-economic interests.</w:t>
      </w:r>
    </w:p>
    <w:p w14:paraId="51B7D7F6" w14:textId="77777777" w:rsidR="003640ED" w:rsidRDefault="003640ED" w:rsidP="00C15FAD">
      <w:pPr>
        <w:widowControl w:val="0"/>
        <w:spacing w:after="0" w:line="240" w:lineRule="auto"/>
        <w:jc w:val="both"/>
        <w:rPr>
          <w:rFonts w:ascii="Times New Roman" w:hAnsi="Times New Roman"/>
          <w:b/>
          <w:bCs/>
          <w:noProof/>
          <w:kern w:val="0"/>
          <w:sz w:val="24"/>
        </w:rPr>
      </w:pPr>
      <w:bookmarkStart w:id="6" w:name="p3"/>
      <w:bookmarkStart w:id="7" w:name="p-557557"/>
      <w:bookmarkEnd w:id="6"/>
      <w:bookmarkEnd w:id="7"/>
    </w:p>
    <w:p w14:paraId="68A229E0" w14:textId="7DAC2FEF" w:rsidR="00AA5174" w:rsidRPr="00BB360E" w:rsidRDefault="00AA5174" w:rsidP="00C15FAD">
      <w:pPr>
        <w:widowControl w:val="0"/>
        <w:spacing w:after="0" w:line="240" w:lineRule="auto"/>
        <w:jc w:val="both"/>
        <w:rPr>
          <w:rFonts w:ascii="Times New Roman" w:hAnsi="Times New Roman"/>
          <w:b/>
          <w:bCs/>
          <w:noProof/>
          <w:kern w:val="0"/>
          <w:sz w:val="24"/>
        </w:rPr>
      </w:pPr>
      <w:r>
        <w:rPr>
          <w:rFonts w:ascii="Times New Roman" w:hAnsi="Times New Roman"/>
          <w:b/>
          <w:sz w:val="24"/>
        </w:rPr>
        <w:t>Section 3. The Scope of the Application of this Law</w:t>
      </w:r>
    </w:p>
    <w:p w14:paraId="2C85E8B7" w14:textId="77777777" w:rsidR="003640ED" w:rsidRDefault="003640ED" w:rsidP="00C15FAD">
      <w:pPr>
        <w:widowControl w:val="0"/>
        <w:spacing w:after="0" w:line="240" w:lineRule="auto"/>
        <w:jc w:val="both"/>
        <w:rPr>
          <w:rFonts w:ascii="Times New Roman" w:hAnsi="Times New Roman"/>
          <w:noProof/>
          <w:kern w:val="0"/>
          <w:sz w:val="24"/>
          <w:lang w:val="lv-LV"/>
        </w:rPr>
      </w:pPr>
    </w:p>
    <w:p w14:paraId="302D5A8E" w14:textId="14E4E730"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Law determines:</w:t>
      </w:r>
    </w:p>
    <w:p w14:paraId="56F7CDCE"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competence of public authorities in ensuring the availability of water management services;</w:t>
      </w:r>
    </w:p>
    <w:p w14:paraId="7B9F37F7"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general requirements and procedures for the provision and use of water management services;</w:t>
      </w:r>
    </w:p>
    <w:p w14:paraId="263300A8"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rights and obligations of a service provider and service user.</w:t>
      </w:r>
    </w:p>
    <w:p w14:paraId="5C057769" w14:textId="77777777" w:rsidR="003640ED" w:rsidRDefault="003640ED" w:rsidP="00C15FAD">
      <w:pPr>
        <w:widowControl w:val="0"/>
        <w:spacing w:after="0" w:line="240" w:lineRule="auto"/>
        <w:jc w:val="both"/>
        <w:rPr>
          <w:rFonts w:ascii="Times New Roman" w:hAnsi="Times New Roman"/>
          <w:b/>
          <w:bCs/>
          <w:noProof/>
          <w:kern w:val="0"/>
          <w:sz w:val="24"/>
        </w:rPr>
      </w:pPr>
      <w:bookmarkStart w:id="8" w:name="n2"/>
      <w:bookmarkStart w:id="9" w:name="n-557558"/>
      <w:bookmarkEnd w:id="8"/>
      <w:bookmarkEnd w:id="9"/>
    </w:p>
    <w:p w14:paraId="748BE0C6" w14:textId="283D8AE0" w:rsidR="00452061" w:rsidRPr="003B6B62" w:rsidRDefault="00AA5174" w:rsidP="003640ED">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0DAD05AD" w14:textId="16AFE25E" w:rsidR="00AA5174" w:rsidRDefault="00AA5174" w:rsidP="003640ED">
      <w:pPr>
        <w:widowControl w:val="0"/>
        <w:spacing w:after="0" w:line="240" w:lineRule="auto"/>
        <w:jc w:val="center"/>
        <w:rPr>
          <w:rFonts w:ascii="Times New Roman" w:hAnsi="Times New Roman"/>
          <w:b/>
          <w:bCs/>
          <w:noProof/>
          <w:kern w:val="0"/>
          <w:sz w:val="24"/>
        </w:rPr>
      </w:pPr>
      <w:r>
        <w:rPr>
          <w:rFonts w:ascii="Times New Roman" w:hAnsi="Times New Roman"/>
          <w:b/>
          <w:sz w:val="24"/>
        </w:rPr>
        <w:t>Competence of Public Authorities in Ensuring the Availability of Water Management Services</w:t>
      </w:r>
    </w:p>
    <w:p w14:paraId="251E0376" w14:textId="77777777" w:rsidR="003640ED" w:rsidRPr="00BB360E" w:rsidRDefault="003640ED" w:rsidP="00C15FAD">
      <w:pPr>
        <w:widowControl w:val="0"/>
        <w:spacing w:after="0" w:line="240" w:lineRule="auto"/>
        <w:jc w:val="both"/>
        <w:rPr>
          <w:rFonts w:ascii="Times New Roman" w:hAnsi="Times New Roman"/>
          <w:b/>
          <w:bCs/>
          <w:noProof/>
          <w:kern w:val="0"/>
          <w:sz w:val="24"/>
          <w:lang w:val="lv-LV"/>
        </w:rPr>
      </w:pPr>
    </w:p>
    <w:p w14:paraId="41BF6CC1" w14:textId="77777777" w:rsidR="00AA5174" w:rsidRDefault="00AA5174" w:rsidP="00C15FAD">
      <w:pPr>
        <w:widowControl w:val="0"/>
        <w:spacing w:after="0" w:line="240" w:lineRule="auto"/>
        <w:jc w:val="both"/>
        <w:rPr>
          <w:rFonts w:ascii="Times New Roman" w:hAnsi="Times New Roman"/>
          <w:b/>
          <w:bCs/>
          <w:noProof/>
          <w:kern w:val="0"/>
          <w:sz w:val="24"/>
        </w:rPr>
      </w:pPr>
      <w:bookmarkStart w:id="10" w:name="p4"/>
      <w:bookmarkStart w:id="11" w:name="p-1412060"/>
      <w:bookmarkEnd w:id="10"/>
      <w:bookmarkEnd w:id="11"/>
      <w:r>
        <w:rPr>
          <w:rFonts w:ascii="Times New Roman" w:hAnsi="Times New Roman"/>
          <w:b/>
          <w:sz w:val="24"/>
        </w:rPr>
        <w:t>Section 4. Competence of the Cabinet</w:t>
      </w:r>
    </w:p>
    <w:p w14:paraId="0511AD22" w14:textId="77777777" w:rsidR="003640ED" w:rsidRPr="00BB360E" w:rsidRDefault="003640ED" w:rsidP="00C15FAD">
      <w:pPr>
        <w:widowControl w:val="0"/>
        <w:spacing w:after="0" w:line="240" w:lineRule="auto"/>
        <w:jc w:val="both"/>
        <w:rPr>
          <w:rFonts w:ascii="Times New Roman" w:hAnsi="Times New Roman"/>
          <w:b/>
          <w:bCs/>
          <w:noProof/>
          <w:kern w:val="0"/>
          <w:sz w:val="24"/>
          <w:lang w:val="lv-LV"/>
        </w:rPr>
      </w:pPr>
    </w:p>
    <w:p w14:paraId="67BBF6B6"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w:t>
      </w:r>
    </w:p>
    <w:p w14:paraId="30F492B6"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procedures for providing, using and terminating the provision of public water management services;</w:t>
      </w:r>
    </w:p>
    <w:p w14:paraId="31AD2DDB"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procedures for connecting an immovable property to a centralised water supply or centralised collecting system, including requirements for the placement of the junction point of a commercial meter and cases when the construction of a junction point of a commercial meter outside the proprietary border is permissible;</w:t>
      </w:r>
    </w:p>
    <w:p w14:paraId="5BC4E6F3"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procedures for accounting the public water management services provided by a service provider and procedures for the payment of received services;</w:t>
      </w:r>
    </w:p>
    <w:p w14:paraId="2BDCE18E"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4) procedures for calculating compensation for the violation of the regulations for the use of public water management services, and also the conditions for reviewing the amount of the calculated compensation in cases where the service user installs or reconstructs a wastewater pre-treatment installation;</w:t>
      </w:r>
    </w:p>
    <w:p w14:paraId="53C5BFEE"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5) procedures for calculating and disbursing a compensation to a land owner for the limitation of the rights of use of the immovable property;</w:t>
      </w:r>
    </w:p>
    <w:p w14:paraId="6460E1E7"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6) requirements for the wastewater management in decentralised collecting systems and procedures for the registration of such systems;</w:t>
      </w:r>
    </w:p>
    <w:p w14:paraId="73C74FF4"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7) requirements and procedures for the supervision of decentralised collecting systems;</w:t>
      </w:r>
    </w:p>
    <w:p w14:paraId="40533934"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8) requirements and procedures for assessing water losses and reduction potential thereof in centralised water supply systems, and also procedures for providing information on the assessment results to the responsible institution and the European Commission;</w:t>
      </w:r>
    </w:p>
    <w:p w14:paraId="53C65994"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9) procedures for the establishment and operation of regional centres for the management of sewage sludge, and also obligations and responsibility of persons involved in the management of sewage sludge;</w:t>
      </w:r>
    </w:p>
    <w:p w14:paraId="7B676CDC"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10) criteria and procedures for determining such public buildings where free access to drinking water supplied through the centralised water supply system must be provided free of charge, requirements and procedures for ensuring this access, and procedures for quality control of such drinking water.</w:t>
      </w:r>
    </w:p>
    <w:p w14:paraId="49C83BEB" w14:textId="5C0433D2"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October 2017; 13 February 2025</w:t>
      </w:r>
      <w:r>
        <w:rPr>
          <w:rFonts w:ascii="Times New Roman" w:hAnsi="Times New Roman"/>
          <w:sz w:val="24"/>
        </w:rPr>
        <w:t>]</w:t>
      </w:r>
    </w:p>
    <w:p w14:paraId="1795DDEC" w14:textId="77777777" w:rsidR="003640ED" w:rsidRDefault="003640ED" w:rsidP="00C15FAD">
      <w:pPr>
        <w:widowControl w:val="0"/>
        <w:spacing w:after="0" w:line="240" w:lineRule="auto"/>
        <w:jc w:val="both"/>
        <w:rPr>
          <w:rFonts w:ascii="Times New Roman" w:hAnsi="Times New Roman"/>
          <w:b/>
          <w:bCs/>
          <w:noProof/>
          <w:kern w:val="0"/>
          <w:sz w:val="24"/>
        </w:rPr>
      </w:pPr>
      <w:bookmarkStart w:id="12" w:name="p5"/>
      <w:bookmarkStart w:id="13" w:name="p-1412061"/>
      <w:bookmarkEnd w:id="12"/>
      <w:bookmarkEnd w:id="13"/>
    </w:p>
    <w:p w14:paraId="21AF73ED" w14:textId="2C1E0AED" w:rsidR="00AA5174" w:rsidRPr="00BB360E" w:rsidRDefault="00AA5174" w:rsidP="00C15FAD">
      <w:pPr>
        <w:widowControl w:val="0"/>
        <w:spacing w:after="0" w:line="240" w:lineRule="auto"/>
        <w:jc w:val="both"/>
        <w:rPr>
          <w:rFonts w:ascii="Times New Roman" w:hAnsi="Times New Roman"/>
          <w:b/>
          <w:bCs/>
          <w:noProof/>
          <w:kern w:val="0"/>
          <w:sz w:val="24"/>
        </w:rPr>
      </w:pPr>
      <w:r>
        <w:rPr>
          <w:rFonts w:ascii="Times New Roman" w:hAnsi="Times New Roman"/>
          <w:b/>
          <w:sz w:val="24"/>
        </w:rPr>
        <w:t>Section 5. Competence of the Public Utilities Commission</w:t>
      </w:r>
    </w:p>
    <w:p w14:paraId="2BBEE5F4" w14:textId="77777777" w:rsidR="003640ED" w:rsidRDefault="003640ED" w:rsidP="00C15FAD">
      <w:pPr>
        <w:widowControl w:val="0"/>
        <w:spacing w:after="0" w:line="240" w:lineRule="auto"/>
        <w:jc w:val="both"/>
        <w:rPr>
          <w:rFonts w:ascii="Times New Roman" w:hAnsi="Times New Roman"/>
          <w:noProof/>
          <w:kern w:val="0"/>
          <w:sz w:val="24"/>
          <w:lang w:val="lv-LV"/>
        </w:rPr>
      </w:pPr>
    </w:p>
    <w:p w14:paraId="62FEFE7F" w14:textId="6B6F6692"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 The Public Utilities Commission (hereinafter – the regulator) shall regulate the following public water management services provided by a merchant in accordance with this Law and the law On Regulators of Public Utilities:</w:t>
      </w:r>
    </w:p>
    <w:p w14:paraId="6B763F34"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all types of public water management services if the amount of public water management services provided by the merchant exceeds 100 000 cubic metres per year in at least one type;</w:t>
      </w:r>
    </w:p>
    <w:p w14:paraId="32638B67"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treatment, processing, and preparation for utilisation of sewage sludge generated during the wastewater treatment process carried out at the regional centre for the management of sewage sludge if the merchant provides these services separately to the public water management service provider.</w:t>
      </w:r>
    </w:p>
    <w:p w14:paraId="2FE7BC45"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 xml:space="preserve">(2) The regulator shall register the merchant that provides the services referred to in Paragraph one, Clause 1 or 2 of this Section (hereinafter – the regulated merchant) in the register of public </w:t>
      </w:r>
      <w:r>
        <w:rPr>
          <w:rFonts w:ascii="Times New Roman" w:hAnsi="Times New Roman"/>
          <w:sz w:val="24"/>
        </w:rPr>
        <w:lastRenderedPageBreak/>
        <w:t>water management service providers. The regulated merchant may provide public water management services if it has entered into an contract for the provision of public water management services with a local government and it is registered in the register of public water management service providers. The regulated merchant may terminate provision of public water management services if it has sent a notification to the regulator in accordance with the procedures laid down by the regulator for the termination of operations and has been excluded from the register of public water management service providers.</w:t>
      </w:r>
    </w:p>
    <w:p w14:paraId="682E7257" w14:textId="71BB498E"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(3) The regulator shall in accordance with the law On Regulators of Public Utilities:</w:t>
      </w:r>
    </w:p>
    <w:p w14:paraId="58E55430"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determine the general authorisation regulations for the provision of public water management services which are binding on the regulated merchant;</w:t>
      </w:r>
    </w:p>
    <w:p w14:paraId="70DB9472"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establish and maintain the register of public water management service providers and ensure public accessibility thereof;</w:t>
      </w:r>
    </w:p>
    <w:p w14:paraId="32DABF8B"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3) determine tariffs for public water management service provided by the regulated merchant.</w:t>
      </w:r>
    </w:p>
    <w:p w14:paraId="0CF30127" w14:textId="447F0124"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w:t>
      </w:r>
    </w:p>
    <w:p w14:paraId="35AF4DE4" w14:textId="77777777" w:rsidR="003640ED" w:rsidRDefault="003640ED" w:rsidP="00C15FAD">
      <w:pPr>
        <w:widowControl w:val="0"/>
        <w:spacing w:after="0" w:line="240" w:lineRule="auto"/>
        <w:jc w:val="both"/>
        <w:rPr>
          <w:rFonts w:ascii="Times New Roman" w:hAnsi="Times New Roman"/>
          <w:b/>
          <w:bCs/>
          <w:noProof/>
          <w:kern w:val="0"/>
          <w:sz w:val="24"/>
        </w:rPr>
      </w:pPr>
      <w:bookmarkStart w:id="14" w:name="p6"/>
      <w:bookmarkStart w:id="15" w:name="p-1412062"/>
      <w:bookmarkEnd w:id="14"/>
      <w:bookmarkEnd w:id="15"/>
    </w:p>
    <w:p w14:paraId="617FFDD9" w14:textId="0E49863B" w:rsidR="00AA5174" w:rsidRPr="00BB360E" w:rsidRDefault="00AA5174" w:rsidP="00C15FAD">
      <w:pPr>
        <w:widowControl w:val="0"/>
        <w:spacing w:after="0" w:line="240" w:lineRule="auto"/>
        <w:jc w:val="both"/>
        <w:rPr>
          <w:rFonts w:ascii="Times New Roman" w:hAnsi="Times New Roman"/>
          <w:b/>
          <w:bCs/>
          <w:noProof/>
          <w:kern w:val="0"/>
          <w:sz w:val="24"/>
        </w:rPr>
      </w:pPr>
      <w:r>
        <w:rPr>
          <w:rFonts w:ascii="Times New Roman" w:hAnsi="Times New Roman"/>
          <w:b/>
          <w:sz w:val="24"/>
        </w:rPr>
        <w:t>Section 6. Competence of a Local Government</w:t>
      </w:r>
    </w:p>
    <w:p w14:paraId="79471233" w14:textId="77777777" w:rsidR="003640ED" w:rsidRDefault="003640ED" w:rsidP="00C15FAD">
      <w:pPr>
        <w:widowControl w:val="0"/>
        <w:spacing w:after="0" w:line="240" w:lineRule="auto"/>
        <w:jc w:val="both"/>
        <w:rPr>
          <w:rFonts w:ascii="Times New Roman" w:hAnsi="Times New Roman"/>
          <w:noProof/>
          <w:kern w:val="0"/>
          <w:sz w:val="24"/>
          <w:lang w:val="lv-LV"/>
        </w:rPr>
      </w:pPr>
    </w:p>
    <w:p w14:paraId="063A4F05" w14:textId="214BF01B"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 A local government shall organise provision of water management services in the administrative territory thereof. The local government council shall determine a local government institution which shall provide public water management services and other water management services of specific type in the administrative territory of the local government or shall authorise a merchant or a cooperative society to provide public water management services by entering into an contract with them for the provision of public water management services within the entire administrative territory of the local government or part thereof.</w:t>
      </w:r>
    </w:p>
    <w:p w14:paraId="05F6167C"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order to ensure the availability of drinking water for all residents and to promote the use of drinking water supplied through the centralised water supply system, the local government shall:</w:t>
      </w:r>
    </w:p>
    <w:p w14:paraId="4CC95835"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identify whether there are residents within the territory of the local government, in particular from socially vulnerable groups of residents, for whom drinking water is not freely available or availability of drinking water is limited, and also the reasons for the lack or limitation of availability;</w:t>
      </w:r>
    </w:p>
    <w:p w14:paraId="6349B5D4" w14:textId="580B5539"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relevant groups of residents are identified in accordance with Clause 1 of this Paragraph, evaluate how the availability of drinking water for these groups can be improved by means of measures already implemented by the local government (for example, installed free water taps or public places providing free access to the drinking water supplied through the centralised water supply system) and, if necessary, take appropriate additional measures to ensure or improve the availability of drinking water;</w:t>
      </w:r>
    </w:p>
    <w:p w14:paraId="1DD17849" w14:textId="55AD6DD9"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 residents or provide information in public places on the possibilities of receiving water management services, on free water taps installed within the territory of the local government and the rules for their use, and also on the measures taken by the local government in accordance with Clause 2 of this Paragraph.</w:t>
      </w:r>
    </w:p>
    <w:p w14:paraId="08003C13"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Cabinet shall determine the deadlines and procedures by which the Ministry of Climate and Energy (hereinafter – the Ministry) shall prepare and update information on the measures taken to improve the availability of drinking water and to promote the use of water supplied through the centralised water supply system, and also information on the proportion of residents who have drinking water available.</w:t>
      </w:r>
    </w:p>
    <w:p w14:paraId="0C0D572F" w14:textId="527895F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 xml:space="preserve">(2) The local government council shall determine a fee for the water management services provided by the local government institution and the cooperative society. The local government council shall determine a fee for public water management services provided by a merchant if the amount of public water management services provided by the merchant does not exceed 100 000 cubic meters per year in each type. By determining fee for public water management </w:t>
      </w:r>
      <w:r>
        <w:rPr>
          <w:rFonts w:ascii="Times New Roman" w:hAnsi="Times New Roman"/>
          <w:sz w:val="24"/>
        </w:rPr>
        <w:lastRenderedPageBreak/>
        <w:t>services, the local government shall apply the basic principles for regulating of public services laid down in the law On Regulators of Public Utilities.</w:t>
      </w:r>
    </w:p>
    <w:p w14:paraId="76D654FA"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(3) In order to ensure environmental protection and sustainable use of natural resources, a local government council, having evaluated economic substantiation for the installation of a centralised water supply system and centralised collecting system, shall determine the following in the territorial planning in accordance with the laws and regulations regarding territory development planning:</w:t>
      </w:r>
    </w:p>
    <w:p w14:paraId="1786EFC9"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building territories where centralised water supply systems and centralised collecting systems are to be established;</w:t>
      </w:r>
    </w:p>
    <w:p w14:paraId="2EA9BA54"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building regulations in territories where centralised water supply systems and centralised collecting systems are to be installed.</w:t>
      </w:r>
    </w:p>
    <w:p w14:paraId="405DE6DB"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(4) The local government council shall issue binding regulations which provide:</w:t>
      </w:r>
    </w:p>
    <w:p w14:paraId="6D6E3E31"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procedures for connecting water supply networks or sewerage networks and structures to a centralised water supply system or centralised collecting system;</w:t>
      </w:r>
    </w:p>
    <w:p w14:paraId="3954C773"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requirements for the operation, use and protection of a centralised water supply system and centralised collecting system;</w:t>
      </w:r>
    </w:p>
    <w:p w14:paraId="0474651E"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provisions to be included in a contract for public water management service, and also provisions for its conclusion, amending and termination;</w:t>
      </w:r>
    </w:p>
    <w:p w14:paraId="0057D751"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4) procedures for the use of public standposts;</w:t>
      </w:r>
    </w:p>
    <w:p w14:paraId="44EBE05E"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5) procedures for the provision and accounting of decentralised collecting services.</w:t>
      </w:r>
    </w:p>
    <w:p w14:paraId="280B5ADB"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(5) A local government council may provide in binding regulations administrative liability for the violation of the binding regulations referred to in Paragraph four, Clauses 1, 2, 4 and 5 of this Section.</w:t>
      </w:r>
    </w:p>
    <w:p w14:paraId="56A94A37"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(6) The local government council may issue the binding regulations regarding co-funding for the connection of the immovable property to a centralised water supply system or centralised collecting system by determining the amount of co-funding and conditions for its receipt.</w:t>
      </w:r>
    </w:p>
    <w:p w14:paraId="379104D6"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(7) A local government council is entitled to issue the binding regulations regarding rainwater management in the administrative territory of the local government.</w:t>
      </w:r>
    </w:p>
    <w:p w14:paraId="51734BF3"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(8) A local government council is entitled to issue binding regulations and specify cases when the service provider may require the service user to organise installation, replacement, or maintenance of a mechanical water filter.</w:t>
      </w:r>
    </w:p>
    <w:p w14:paraId="4F358AAF" w14:textId="03697656"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w:t>
      </w:r>
    </w:p>
    <w:p w14:paraId="352FCCCF" w14:textId="77777777" w:rsidR="003640ED" w:rsidRDefault="003640ED" w:rsidP="00C15FAD">
      <w:pPr>
        <w:widowControl w:val="0"/>
        <w:spacing w:after="0" w:line="240" w:lineRule="auto"/>
        <w:jc w:val="both"/>
        <w:rPr>
          <w:rFonts w:ascii="Times New Roman" w:hAnsi="Times New Roman"/>
          <w:b/>
          <w:bCs/>
          <w:noProof/>
          <w:kern w:val="0"/>
          <w:sz w:val="24"/>
        </w:rPr>
      </w:pPr>
      <w:bookmarkStart w:id="16" w:name="n3"/>
      <w:bookmarkStart w:id="17" w:name="n-557563"/>
      <w:bookmarkEnd w:id="16"/>
      <w:bookmarkEnd w:id="17"/>
    </w:p>
    <w:p w14:paraId="34A3ADA8" w14:textId="02FCBEC9" w:rsidR="00452061" w:rsidRPr="003B6B62" w:rsidRDefault="00AA5174" w:rsidP="003640ED">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54163A82" w14:textId="353B07B6" w:rsidR="00AA5174" w:rsidRPr="00BB360E" w:rsidRDefault="00AA5174" w:rsidP="003640ED">
      <w:pPr>
        <w:widowControl w:val="0"/>
        <w:spacing w:after="0" w:line="240" w:lineRule="auto"/>
        <w:jc w:val="center"/>
        <w:rPr>
          <w:rFonts w:ascii="Times New Roman" w:hAnsi="Times New Roman"/>
          <w:b/>
          <w:bCs/>
          <w:noProof/>
          <w:kern w:val="0"/>
          <w:sz w:val="24"/>
        </w:rPr>
      </w:pPr>
      <w:r>
        <w:rPr>
          <w:rFonts w:ascii="Times New Roman" w:hAnsi="Times New Roman"/>
          <w:b/>
          <w:sz w:val="24"/>
        </w:rPr>
        <w:t>General Requirements and Procedures for Provision and Use of Water Management Services</w:t>
      </w:r>
    </w:p>
    <w:p w14:paraId="3A13DBA6" w14:textId="77777777" w:rsidR="003640ED" w:rsidRDefault="003640ED" w:rsidP="00C15FAD">
      <w:pPr>
        <w:widowControl w:val="0"/>
        <w:spacing w:after="0" w:line="240" w:lineRule="auto"/>
        <w:jc w:val="both"/>
        <w:rPr>
          <w:rFonts w:ascii="Times New Roman" w:hAnsi="Times New Roman"/>
          <w:b/>
          <w:bCs/>
          <w:noProof/>
          <w:kern w:val="0"/>
          <w:sz w:val="24"/>
        </w:rPr>
      </w:pPr>
      <w:bookmarkStart w:id="18" w:name="p7"/>
      <w:bookmarkStart w:id="19" w:name="p-1412063"/>
      <w:bookmarkEnd w:id="18"/>
      <w:bookmarkEnd w:id="19"/>
    </w:p>
    <w:p w14:paraId="73CF6C62" w14:textId="05D0E5FD" w:rsidR="00AA5174" w:rsidRPr="00BB360E" w:rsidRDefault="00AA5174" w:rsidP="003640ED">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 Terms of Contract for Provision of Public Water Management Services</w:t>
      </w:r>
    </w:p>
    <w:p w14:paraId="384CE641" w14:textId="77777777" w:rsidR="003640ED" w:rsidRDefault="003640ED" w:rsidP="00C15FAD">
      <w:pPr>
        <w:widowControl w:val="0"/>
        <w:spacing w:after="0" w:line="240" w:lineRule="auto"/>
        <w:jc w:val="both"/>
        <w:rPr>
          <w:rFonts w:ascii="Times New Roman" w:hAnsi="Times New Roman"/>
          <w:noProof/>
          <w:kern w:val="0"/>
          <w:sz w:val="24"/>
          <w:lang w:val="lv-LV"/>
        </w:rPr>
      </w:pPr>
    </w:p>
    <w:p w14:paraId="777DDFAA" w14:textId="26DE46BF"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local government council shall determine at least the following in the contract for the provision of public water management services entered into with the merchant or the cooperative society:</w:t>
      </w:r>
    </w:p>
    <w:p w14:paraId="32FA6489"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public water management services to be provided, the territory and period for their provision;</w:t>
      </w:r>
    </w:p>
    <w:p w14:paraId="4AEFA546"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requirements for the maintenance and renovation of the required technical equipment in order to ensure provision of services in accordance with the requirements defined for a particular service;</w:t>
      </w:r>
    </w:p>
    <w:p w14:paraId="66A44F89"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procedures for settling payments for expenditure incurred by a service provider in relation to ensuring water in public standposts, fountains, fire-fighting hydrants, and also in connection with other tasks assigned by a local government.</w:t>
      </w:r>
    </w:p>
    <w:p w14:paraId="488C2432" w14:textId="1625DE5B"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w:t>
      </w:r>
    </w:p>
    <w:p w14:paraId="6D9B4D16" w14:textId="77777777" w:rsidR="003640ED" w:rsidRDefault="003640ED" w:rsidP="00C15FAD">
      <w:pPr>
        <w:widowControl w:val="0"/>
        <w:spacing w:after="0" w:line="240" w:lineRule="auto"/>
        <w:jc w:val="both"/>
        <w:rPr>
          <w:rFonts w:ascii="Times New Roman" w:hAnsi="Times New Roman"/>
          <w:b/>
          <w:bCs/>
          <w:noProof/>
          <w:kern w:val="0"/>
          <w:sz w:val="24"/>
        </w:rPr>
      </w:pPr>
      <w:bookmarkStart w:id="20" w:name="p8"/>
      <w:bookmarkStart w:id="21" w:name="p-1412064"/>
      <w:bookmarkEnd w:id="20"/>
      <w:bookmarkEnd w:id="21"/>
    </w:p>
    <w:p w14:paraId="43555B72" w14:textId="2B8021BE" w:rsidR="00AA5174" w:rsidRPr="00BB360E" w:rsidRDefault="00AA5174" w:rsidP="00C15FAD">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8. General Provisions for the Provision of Services</w:t>
      </w:r>
    </w:p>
    <w:p w14:paraId="05721C85" w14:textId="77777777" w:rsidR="003640ED" w:rsidRDefault="003640ED" w:rsidP="00C15FAD">
      <w:pPr>
        <w:widowControl w:val="0"/>
        <w:spacing w:after="0" w:line="240" w:lineRule="auto"/>
        <w:jc w:val="both"/>
        <w:rPr>
          <w:rFonts w:ascii="Times New Roman" w:hAnsi="Times New Roman"/>
          <w:noProof/>
          <w:kern w:val="0"/>
          <w:sz w:val="24"/>
          <w:lang w:val="lv-LV"/>
        </w:rPr>
      </w:pPr>
    </w:p>
    <w:p w14:paraId="3CA1F09E" w14:textId="79E947BD"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 Water management services shall be provided to a service user in accordance with a service contract which is entered into between a service provider and a service user on the receipt of water management services of certain type. Provision and use of water management services without entering into a service contract are prohibited.</w:t>
      </w:r>
    </w:p>
    <w:p w14:paraId="2B98ACD3"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local government shall plan the provision and development of the public water management service and the service for the collection and discharge of rainwater in an interlinked manner in order to reduce the risk of environmental pollution (hereinafter – the integrated management of public wastewater and rainwater).</w:t>
      </w:r>
    </w:p>
    <w:p w14:paraId="1B2AE2D0"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When providing water management services, the service provider shall ensure:</w:t>
      </w:r>
    </w:p>
    <w:p w14:paraId="574BF5F7"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quality of drinking water and control thereof in accordance with the laws and regulations regarding the mandatory safety and quality requirements for drinking water and the procedures for monitoring and control;</w:t>
      </w:r>
    </w:p>
    <w:p w14:paraId="1827EB9C"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wastewater management in accordance with the laws and regulations regarding polluting activities;</w:t>
      </w:r>
    </w:p>
    <w:p w14:paraId="4E868235"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performance of energy audits for centralised collecting systems in the cases specified by the Cabinet;</w:t>
      </w:r>
    </w:p>
    <w:p w14:paraId="193E107C"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compliance with the energy efficiency requirements established for wastewater treatment facilities, including the balancing of energy consumed for wastewater treatment and energy produced by service providers (hereinafter – the energy neutrality of wastewater management), in the cases specified by the Cabinet.</w:t>
      </w:r>
    </w:p>
    <w:p w14:paraId="7D0B27BB"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To ensure compliance with the requirements laid down in Paragraph 1.</w:t>
      </w:r>
      <w:r>
        <w:rPr>
          <w:rFonts w:ascii="Times New Roman" w:hAnsi="Times New Roman"/>
          <w:sz w:val="24"/>
          <w:vertAlign w:val="superscript"/>
        </w:rPr>
        <w:t>2</w:t>
      </w:r>
      <w:r>
        <w:rPr>
          <w:rFonts w:ascii="Times New Roman" w:hAnsi="Times New Roman"/>
          <w:sz w:val="24"/>
        </w:rPr>
        <w:t xml:space="preserve"> of this Section, the Ministry shall organise the development of the National Wastewater Management and Investment Plan (hereinafter – the Wastewater Management Plan). The Wastewater Management Plan shall be approved by the Minister for Climate and Energy.</w:t>
      </w:r>
    </w:p>
    <w:p w14:paraId="3000241A"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The Cabinet shall determine:</w:t>
      </w:r>
    </w:p>
    <w:p w14:paraId="1075B3F8"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requirements and procedures for the integrated management of public wastewater and rainwater, the content of such management plans, and the procedures for developing and updating thereof;</w:t>
      </w:r>
    </w:p>
    <w:p w14:paraId="0E85DF41"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requirements for performing energy audits of centralised collecting systems;</w:t>
      </w:r>
    </w:p>
    <w:p w14:paraId="40D26FE5"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targets for energy neutrality of wastewater management and the requirements for achieving them for wastewater treatment facilities, and also the conditions under which exceptions to the achievement of the targets for energy neutrality of wastewater management are permissible;</w:t>
      </w:r>
    </w:p>
    <w:p w14:paraId="641B6F45"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procedures for conducting wastewater monitoring for the purpose of surveillance of the spread of diseases;</w:t>
      </w:r>
    </w:p>
    <w:p w14:paraId="0B88840F"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procedures for developing and updating the Wastewater Management Plan and also the content of the Plan.</w:t>
      </w:r>
    </w:p>
    <w:p w14:paraId="0F3EECB3" w14:textId="27ECA851"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(2) For apartment owners and joint owners of a jointly owned residential house water management services shall be provided and payments for the received water management services shall be carried out in accordance with a service agreement which has been entered into in conformity with the Civil Law, Law on Residential Properties, Law on Administration of Residential Houses, law On Privatisation of State and Local Government Residential Houses and provisions of other laws and regulations.</w:t>
      </w:r>
    </w:p>
    <w:p w14:paraId="7C0B39CF"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(3) A public water management service provider shall be responsible for a centralised water management system or centralised collecting system and technical condition thereof up to the proprietary border. If a water management service provider and service user has agreed on other division of responsibility, then services related thereto shall not be regarded as public water management services.</w:t>
      </w:r>
    </w:p>
    <w:p w14:paraId="55B5AF89" w14:textId="418DE36C"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w:t>
      </w:r>
    </w:p>
    <w:p w14:paraId="3BB31363" w14:textId="77777777" w:rsidR="003640ED" w:rsidRDefault="003640ED" w:rsidP="00C15FAD">
      <w:pPr>
        <w:widowControl w:val="0"/>
        <w:spacing w:after="0" w:line="240" w:lineRule="auto"/>
        <w:jc w:val="both"/>
        <w:rPr>
          <w:rFonts w:ascii="Times New Roman" w:hAnsi="Times New Roman"/>
          <w:b/>
          <w:bCs/>
          <w:noProof/>
          <w:kern w:val="0"/>
          <w:sz w:val="24"/>
        </w:rPr>
      </w:pPr>
      <w:bookmarkStart w:id="22" w:name="p9"/>
      <w:bookmarkStart w:id="23" w:name="p-1412066"/>
      <w:bookmarkEnd w:id="22"/>
      <w:bookmarkEnd w:id="23"/>
    </w:p>
    <w:p w14:paraId="361C05FE" w14:textId="1D680C78" w:rsidR="00AA5174" w:rsidRPr="00BB360E" w:rsidRDefault="00AA5174" w:rsidP="00C15FAD">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9. Rights and Obligations of a Service Provider</w:t>
      </w:r>
    </w:p>
    <w:p w14:paraId="518A71DF" w14:textId="77777777" w:rsidR="003640ED" w:rsidRDefault="003640ED" w:rsidP="00C15FAD">
      <w:pPr>
        <w:widowControl w:val="0"/>
        <w:spacing w:after="0" w:line="240" w:lineRule="auto"/>
        <w:jc w:val="both"/>
        <w:rPr>
          <w:rFonts w:ascii="Times New Roman" w:hAnsi="Times New Roman"/>
          <w:noProof/>
          <w:kern w:val="0"/>
          <w:sz w:val="24"/>
          <w:lang w:val="lv-LV"/>
        </w:rPr>
      </w:pPr>
    </w:p>
    <w:p w14:paraId="6C1EB856" w14:textId="5FFB94DB"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 In conformity with the type of water management service provided a service provider has the following obligations:</w:t>
      </w:r>
    </w:p>
    <w:p w14:paraId="7192BDFD"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ensure exploitation and maintenance of a centralised water management system or centralised collecting system up to the proprietary border in order to provide continuous water management services to service users;</w:t>
      </w:r>
    </w:p>
    <w:p w14:paraId="258F91C4"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ensure abstraction of water, preparation and supply thereof in conformity with the laws and regulations regarding mandatory drinking water harmlessness requirements;</w:t>
      </w:r>
    </w:p>
    <w:p w14:paraId="0FD7D39D"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ensure collection of wastewater and discharge thereof up to treatment facilities or wastewater treatment in conformity with the environmental protection requirements laid down in the laws and regulations;</w:t>
      </w:r>
    </w:p>
    <w:p w14:paraId="65DDE57B"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use and develop efficient, economic and safe technologies in provision of services in order to ensure environmental protection and sustainable use of natural resources;</w:t>
      </w:r>
    </w:p>
    <w:p w14:paraId="0CB98969"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ensure installation or change of commercial meters at its own expense and to carry out accounting of provided services;</w:t>
      </w:r>
    </w:p>
    <w:p w14:paraId="44D93FEF"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ensure that connections to a centralised water supply system or centralised collecting system planned in the water management project financed by the European Union funds, State budget, local governments and other public financing sources are established in conformity with the plan for ensuring of connections provided for in the project;</w:t>
      </w:r>
    </w:p>
    <w:p w14:paraId="5D7695E7"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store information on proprietary borders, to prepare and issue a scheme of proprietary borders of water management system or sewerage system to a service user upon request of the service user;</w:t>
      </w:r>
    </w:p>
    <w:p w14:paraId="2961B635" w14:textId="54E4FCCD"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assess water losses in the centralised water supply systems determined in accordance with Section 4, Clause 7 of this Law and the potential to reduce such losses.</w:t>
      </w:r>
    </w:p>
    <w:p w14:paraId="2497C953"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(2) In conformity with the type of water management service provided, a service provider has the following rights:</w:t>
      </w:r>
    </w:p>
    <w:p w14:paraId="6E134639"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1) at any time of the day to access a centralised water management system or centralised collecting system which is located in the territory of the immovable property of other legal or natural persons, or, by notifying an owner or possessor of the immovable property in writing at least two weeks before, to carry out technical maintenance and repair of the relevant system;</w:t>
      </w:r>
    </w:p>
    <w:p w14:paraId="7479E713"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2) without any prior warning to reduce or interrupt temporary water supply and wastewater discharge for separate service users, if electricity supply is interrupted for water management structures or water supply is increased from a centralised water supply system for fire extinguishing, and also during natural disasters or accidents;</w:t>
      </w:r>
    </w:p>
    <w:p w14:paraId="03A2B32D"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allow to connect a pipe entry or exit to networks of a service user after a junction point of a commercial meter, including by crossing the immovable property of other owner in accordance with the procedures laid down by a local government, if connecting has been agreed upon with a service user and land owner in writing and it does not worsen the provision of water management services for other service users, and also a deed on borders of network servicing has been drawn up;</w:t>
      </w:r>
    </w:p>
    <w:p w14:paraId="13C06EC9"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4) at its own or other person’s resources to construct a pipe entry or exit in order to add an immovable property to a centralised water management system or centralised collecting system, by entering into the relevant contract with the owner or possessor of the immovable property, where the parties agree on the procedures and time limits for the purchase of the constructed pipe entry or exit;</w:t>
      </w:r>
    </w:p>
    <w:p w14:paraId="5866D9A7"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5) at the resources of the owner or possessor of the immovable property, by entering into the relevant agreement, to construct centralised water management networks or centralised sewage networks to ensure availability of public water management services;</w:t>
      </w:r>
    </w:p>
    <w:p w14:paraId="7CB8C431" w14:textId="3FD98D88"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calculate and collect compensation laid down in accordance with Section 4, Clause 4 of this Law;</w:t>
      </w:r>
    </w:p>
    <w:p w14:paraId="574B748D" w14:textId="77777777" w:rsidR="00AA5174" w:rsidRPr="00BB360E" w:rsidRDefault="00AA5174" w:rsidP="00D142CC">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 to use the financial resources at his or her disposal for the construction of a junction point of a commercial meter, by including expenditures in the invoice of a service user, if the service user fails to ensure the construction of a junction point of commercial meter for the installation of a commercial meter within the period laid down in this Law;</w:t>
      </w:r>
    </w:p>
    <w:p w14:paraId="04C31CAB"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agree with other service provider on a fee for the provision of public water management service which does not exceed the tariff laid down by the regulator, if the regulated merchant provides services in water abstraction, accumulation, preparation for use and supply, services in wastewater collection, treatment and discharge to other service provider;</w:t>
      </w:r>
    </w:p>
    <w:p w14:paraId="4C2F7E9F" w14:textId="77777777" w:rsidR="00AA5174" w:rsidRPr="00BB360E" w:rsidRDefault="00AA5174" w:rsidP="003640ED">
      <w:pPr>
        <w:widowControl w:val="0"/>
        <w:spacing w:after="0" w:line="240" w:lineRule="auto"/>
        <w:ind w:firstLine="709"/>
        <w:jc w:val="both"/>
        <w:rPr>
          <w:rFonts w:ascii="Times New Roman" w:hAnsi="Times New Roman"/>
          <w:noProof/>
          <w:kern w:val="0"/>
          <w:sz w:val="24"/>
        </w:rPr>
      </w:pPr>
      <w:r>
        <w:rPr>
          <w:rFonts w:ascii="Times New Roman" w:hAnsi="Times New Roman"/>
          <w:sz w:val="24"/>
        </w:rPr>
        <w:t>9) to request the service user to organise the installation, replacement, or maintenance of a mechanical water filter if it is technically justified and necessary for more accurate accounting of the quantity of the supplied water, and also to request to rebuild or equip the junction point of a commercial meter if it is necessary for the installation of the mechanical water filter.</w:t>
      </w:r>
    </w:p>
    <w:p w14:paraId="551983EF" w14:textId="436BCA8E"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 xml:space="preserve"> / </w:t>
      </w:r>
      <w:r>
        <w:rPr>
          <w:rFonts w:ascii="Times New Roman" w:hAnsi="Times New Roman"/>
          <w:i/>
          <w:iCs/>
          <w:sz w:val="24"/>
        </w:rPr>
        <w:t>Clause 8 of</w:t>
      </w:r>
      <w:r>
        <w:rPr>
          <w:rFonts w:ascii="Times New Roman" w:hAnsi="Times New Roman"/>
          <w:sz w:val="24"/>
        </w:rPr>
        <w:t xml:space="preserve"> </w:t>
      </w:r>
      <w:r>
        <w:rPr>
          <w:rFonts w:ascii="Times New Roman" w:hAnsi="Times New Roman"/>
          <w:i/>
          <w:iCs/>
          <w:sz w:val="24"/>
        </w:rPr>
        <w:t>Paragraph one shall come into force on 1 July 2025.</w:t>
      </w:r>
      <w:r>
        <w:rPr>
          <w:rFonts w:ascii="Times New Roman" w:hAnsi="Times New Roman"/>
          <w:sz w:val="24"/>
        </w:rPr>
        <w:t> </w:t>
      </w:r>
      <w:r>
        <w:rPr>
          <w:rFonts w:ascii="Times New Roman" w:hAnsi="Times New Roman"/>
          <w:i/>
          <w:iCs/>
          <w:sz w:val="24"/>
        </w:rPr>
        <w:t>See Paragraph 9 of Transitional Provisions</w:t>
      </w:r>
      <w:r>
        <w:rPr>
          <w:rFonts w:ascii="Times New Roman" w:hAnsi="Times New Roman"/>
          <w:sz w:val="24"/>
        </w:rPr>
        <w:t>]</w:t>
      </w:r>
    </w:p>
    <w:p w14:paraId="18C99D3F" w14:textId="77777777" w:rsidR="003640ED" w:rsidRDefault="003640ED" w:rsidP="00C15FAD">
      <w:pPr>
        <w:widowControl w:val="0"/>
        <w:spacing w:after="0" w:line="240" w:lineRule="auto"/>
        <w:jc w:val="both"/>
        <w:rPr>
          <w:rFonts w:ascii="Times New Roman" w:hAnsi="Times New Roman"/>
          <w:b/>
          <w:bCs/>
          <w:noProof/>
          <w:kern w:val="0"/>
          <w:sz w:val="24"/>
        </w:rPr>
      </w:pPr>
      <w:bookmarkStart w:id="24" w:name="p10"/>
      <w:bookmarkStart w:id="25" w:name="p-1412067"/>
      <w:bookmarkEnd w:id="24"/>
      <w:bookmarkEnd w:id="25"/>
    </w:p>
    <w:p w14:paraId="4EE7506C" w14:textId="5A841940" w:rsidR="00AA5174" w:rsidRPr="00BB360E" w:rsidRDefault="00AA5174" w:rsidP="00C15FAD">
      <w:pPr>
        <w:widowControl w:val="0"/>
        <w:spacing w:after="0" w:line="240" w:lineRule="auto"/>
        <w:jc w:val="both"/>
        <w:rPr>
          <w:rFonts w:ascii="Times New Roman" w:hAnsi="Times New Roman"/>
          <w:b/>
          <w:bCs/>
          <w:noProof/>
          <w:kern w:val="0"/>
          <w:sz w:val="24"/>
        </w:rPr>
      </w:pPr>
      <w:r>
        <w:rPr>
          <w:rFonts w:ascii="Times New Roman" w:hAnsi="Times New Roman"/>
          <w:b/>
          <w:sz w:val="24"/>
        </w:rPr>
        <w:t>Section 10. Rights and Obligations of a Service User</w:t>
      </w:r>
    </w:p>
    <w:p w14:paraId="2D34A026" w14:textId="77777777" w:rsidR="003640ED" w:rsidRDefault="003640ED" w:rsidP="00C15FAD">
      <w:pPr>
        <w:widowControl w:val="0"/>
        <w:spacing w:after="0" w:line="240" w:lineRule="auto"/>
        <w:jc w:val="both"/>
        <w:rPr>
          <w:rFonts w:ascii="Times New Roman" w:hAnsi="Times New Roman"/>
          <w:noProof/>
          <w:kern w:val="0"/>
          <w:sz w:val="24"/>
          <w:lang w:val="lv-LV"/>
        </w:rPr>
      </w:pPr>
    </w:p>
    <w:p w14:paraId="1B052EF4" w14:textId="09A22A12"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 In conformity with the type of water management service received a service user has the following obligations:</w:t>
      </w:r>
    </w:p>
    <w:p w14:paraId="30E719D0"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ensure construction of a junction point of a commercial meter for the installation or change of a commercial meter;</w:t>
      </w:r>
    </w:p>
    <w:p w14:paraId="2CD60BDE"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ensure easy access to a junction point of a commercial meter in order to carry out technically required operations with the commercial meter, and also to protect the junction point of a commercial meter and the commercial meter from damages;</w:t>
      </w:r>
    </w:p>
    <w:p w14:paraId="2A920C2E"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store permanently all technical documentation of water main and sewerage systems that have been built in the territory of his or her immovable property or are in his or her property which must be at the disposal of the service user in conformity with the requirements of the laws and regulations;</w:t>
      </w:r>
    </w:p>
    <w:p w14:paraId="3FEA13F5"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supervise technical condition of a water supply system and sewerage system in his or her property or possession up to the proprietary border and to rectify immediately any damage if the service provider and service user have not agreed on other division of responsibility in respect of servicing of the water supply or collecting system of the service user;</w:t>
      </w:r>
    </w:p>
    <w:p w14:paraId="120C7047"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5) without an agreement thereupon with a service provider, not to carry out such operations which hinder the receipt of water supply and sewerage services for another service user;</w:t>
      </w:r>
    </w:p>
    <w:p w14:paraId="023C1835"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settle accounts with a service provider for the services provided by him or her;</w:t>
      </w:r>
    </w:p>
    <w:p w14:paraId="56795682"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enter into a contract with a by-user for the use of water supply systems or sewerage systems that are in his or her property or possession, by determining the price for services for a by-user with a markup which does not exceed 10 per cent of the tariff laid down by the regulator or the fee laid down by a local government for the relevant service if a water supply system or sewerage system has a by-user;</w:t>
      </w:r>
    </w:p>
    <w:p w14:paraId="07F8AE58" w14:textId="6273A75A"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inform a service provider of interruption of water supply to a by-user, if he or she refuses to enter into the contract referred to in Clause 7 of this Paragraph or breaches the provisions of the entered into contract to such extent that it may lead to interruption of the services to be provided for a service user.</w:t>
      </w:r>
    </w:p>
    <w:p w14:paraId="6A452CC6"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(2) The service user has the right to receive and use water management services in accordance with the requirements of laws and regulations and also to organise the installation, replacement, and maintenance of a mechanical water filter.</w:t>
      </w:r>
    </w:p>
    <w:p w14:paraId="7AD39AB7" w14:textId="3FFE97D0"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w:t>
      </w:r>
    </w:p>
    <w:p w14:paraId="7D92B094" w14:textId="77777777" w:rsidR="00A11DEF" w:rsidRDefault="00A11DEF" w:rsidP="00C15FAD">
      <w:pPr>
        <w:widowControl w:val="0"/>
        <w:spacing w:after="0" w:line="240" w:lineRule="auto"/>
        <w:jc w:val="both"/>
        <w:rPr>
          <w:rFonts w:ascii="Times New Roman" w:hAnsi="Times New Roman"/>
          <w:b/>
          <w:bCs/>
          <w:noProof/>
          <w:kern w:val="0"/>
          <w:sz w:val="24"/>
        </w:rPr>
      </w:pPr>
      <w:bookmarkStart w:id="26" w:name="n4"/>
      <w:bookmarkStart w:id="27" w:name="n-557569"/>
      <w:bookmarkEnd w:id="26"/>
      <w:bookmarkEnd w:id="27"/>
    </w:p>
    <w:p w14:paraId="573E8C4D" w14:textId="771F0F16" w:rsidR="00452061" w:rsidRPr="003B6B62" w:rsidRDefault="00AA5174" w:rsidP="00A11DEF">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IV</w:t>
      </w:r>
    </w:p>
    <w:p w14:paraId="22E3692D" w14:textId="0649C606" w:rsidR="00AA5174" w:rsidRPr="00BB360E" w:rsidRDefault="00AA5174" w:rsidP="00A11DEF">
      <w:pPr>
        <w:widowControl w:val="0"/>
        <w:spacing w:after="0" w:line="240" w:lineRule="auto"/>
        <w:jc w:val="center"/>
        <w:rPr>
          <w:rFonts w:ascii="Times New Roman" w:hAnsi="Times New Roman"/>
          <w:b/>
          <w:bCs/>
          <w:noProof/>
          <w:kern w:val="0"/>
          <w:sz w:val="24"/>
        </w:rPr>
      </w:pPr>
      <w:r>
        <w:rPr>
          <w:rFonts w:ascii="Times New Roman" w:hAnsi="Times New Roman"/>
          <w:b/>
          <w:sz w:val="24"/>
        </w:rPr>
        <w:t>Restrictions for the Right of Use of Immovable Property</w:t>
      </w:r>
    </w:p>
    <w:p w14:paraId="65DFEC86" w14:textId="77777777" w:rsidR="00A11DEF" w:rsidRDefault="00A11DEF" w:rsidP="00C15FAD">
      <w:pPr>
        <w:widowControl w:val="0"/>
        <w:spacing w:after="0" w:line="240" w:lineRule="auto"/>
        <w:jc w:val="both"/>
        <w:rPr>
          <w:rFonts w:ascii="Times New Roman" w:hAnsi="Times New Roman"/>
          <w:b/>
          <w:bCs/>
          <w:noProof/>
          <w:kern w:val="0"/>
          <w:sz w:val="24"/>
        </w:rPr>
      </w:pPr>
      <w:bookmarkStart w:id="28" w:name="p11"/>
      <w:bookmarkStart w:id="29" w:name="p-557570"/>
      <w:bookmarkEnd w:id="28"/>
      <w:bookmarkEnd w:id="29"/>
    </w:p>
    <w:p w14:paraId="09469F38" w14:textId="7F8D2C0D" w:rsidR="00AA5174" w:rsidRPr="00BB360E" w:rsidRDefault="00AA5174" w:rsidP="00C15FAD">
      <w:pPr>
        <w:widowControl w:val="0"/>
        <w:spacing w:after="0" w:line="240" w:lineRule="auto"/>
        <w:jc w:val="both"/>
        <w:rPr>
          <w:rFonts w:ascii="Times New Roman" w:hAnsi="Times New Roman"/>
          <w:b/>
          <w:bCs/>
          <w:noProof/>
          <w:kern w:val="0"/>
          <w:sz w:val="24"/>
        </w:rPr>
      </w:pPr>
      <w:r>
        <w:rPr>
          <w:rFonts w:ascii="Times New Roman" w:hAnsi="Times New Roman"/>
          <w:b/>
          <w:sz w:val="24"/>
        </w:rPr>
        <w:t>Section 11. Agreement upon Restrictions for the Right of Use</w:t>
      </w:r>
    </w:p>
    <w:p w14:paraId="4114C153" w14:textId="77777777" w:rsidR="00A11DEF" w:rsidRDefault="00A11DEF" w:rsidP="00C15FAD">
      <w:pPr>
        <w:widowControl w:val="0"/>
        <w:spacing w:after="0" w:line="240" w:lineRule="auto"/>
        <w:jc w:val="both"/>
        <w:rPr>
          <w:rFonts w:ascii="Times New Roman" w:hAnsi="Times New Roman"/>
          <w:noProof/>
          <w:kern w:val="0"/>
          <w:sz w:val="24"/>
          <w:lang w:val="lv-LV"/>
        </w:rPr>
      </w:pPr>
    </w:p>
    <w:p w14:paraId="7556DFD6" w14:textId="5A81CFFB"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 A service provider has the right to use any land for compensation which is laid down for its owner in accordance with Section 4, Clause 5 of this Law, if:</w:t>
      </w:r>
    </w:p>
    <w:p w14:paraId="20D6134C"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land is used for the installation of a centralised water supply or centralised collecting system or part thereof (hereinafter – the water management object);</w:t>
      </w:r>
    </w:p>
    <w:p w14:paraId="4FAF1C81"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water management object and land area covered by the object become larger when the reconstruction is carried out.</w:t>
      </w:r>
    </w:p>
    <w:p w14:paraId="0BE56F29"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(2) A service provider has the obligation to agree upon the conditions for the installation of the water management object with the owner of the immovable property and to warn the abovementioned owner of the installation or expansion of the water management object at least 30 days before commencing the work.</w:t>
      </w:r>
    </w:p>
    <w:p w14:paraId="7BE639C1" w14:textId="7777777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(3) A service provider has the right to substitute the agreement procedure referred to in Paragraph two of this Section with the informing of the owner of the land if at least one of the following conditions has set in:</w:t>
      </w:r>
    </w:p>
    <w:p w14:paraId="4A42945A"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installation of the water management object is provided for in the local government’s spatial plan, detailed plan or local plan;</w:t>
      </w:r>
    </w:p>
    <w:p w14:paraId="7742289E" w14:textId="5BEF5022"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water management object is installed within the boundaries of the building lines laid down in the Protection Zone Law, public streets or such road for which building lines have not been determined or within the boundaries of a protection zone along water main or sewage networks;</w:t>
      </w:r>
    </w:p>
    <w:p w14:paraId="401D3321"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water management object is installed within the protection zone along water main or sewage networks and after installation thereof the width of the protection zone increases by no more than 10 per cent, taking into account that the protection zone may be increased no more than once in accordance with the procedures laid down in this Clause.</w:t>
      </w:r>
    </w:p>
    <w:p w14:paraId="4BED7D67" w14:textId="77777777" w:rsidR="00A11DEF" w:rsidRDefault="00A11DEF" w:rsidP="00C15FAD">
      <w:pPr>
        <w:widowControl w:val="0"/>
        <w:spacing w:after="0" w:line="240" w:lineRule="auto"/>
        <w:jc w:val="both"/>
        <w:rPr>
          <w:rFonts w:ascii="Times New Roman" w:hAnsi="Times New Roman"/>
          <w:b/>
          <w:bCs/>
          <w:noProof/>
          <w:kern w:val="0"/>
          <w:sz w:val="24"/>
        </w:rPr>
      </w:pPr>
      <w:bookmarkStart w:id="30" w:name="p12"/>
      <w:bookmarkStart w:id="31" w:name="p-557571"/>
      <w:bookmarkEnd w:id="30"/>
      <w:bookmarkEnd w:id="31"/>
    </w:p>
    <w:p w14:paraId="3B3F4B09" w14:textId="76EBB78C" w:rsidR="00AA5174" w:rsidRPr="00BB360E" w:rsidRDefault="00AA5174" w:rsidP="00C15FAD">
      <w:pPr>
        <w:widowControl w:val="0"/>
        <w:spacing w:after="0" w:line="240" w:lineRule="auto"/>
        <w:jc w:val="both"/>
        <w:rPr>
          <w:rFonts w:ascii="Times New Roman" w:hAnsi="Times New Roman"/>
          <w:b/>
          <w:bCs/>
          <w:noProof/>
          <w:kern w:val="0"/>
          <w:sz w:val="24"/>
        </w:rPr>
      </w:pPr>
      <w:r>
        <w:rPr>
          <w:rFonts w:ascii="Times New Roman" w:hAnsi="Times New Roman"/>
          <w:b/>
          <w:sz w:val="24"/>
        </w:rPr>
        <w:t>Section 12. Obligations and Rights of an Owner of Immovable Property</w:t>
      </w:r>
    </w:p>
    <w:p w14:paraId="60577897" w14:textId="77777777" w:rsidR="00A11DEF" w:rsidRDefault="00A11DEF" w:rsidP="00C15FAD">
      <w:pPr>
        <w:widowControl w:val="0"/>
        <w:spacing w:after="0" w:line="240" w:lineRule="auto"/>
        <w:jc w:val="both"/>
        <w:rPr>
          <w:rFonts w:ascii="Times New Roman" w:hAnsi="Times New Roman"/>
          <w:noProof/>
          <w:kern w:val="0"/>
          <w:sz w:val="24"/>
          <w:lang w:val="lv-LV"/>
        </w:rPr>
      </w:pPr>
    </w:p>
    <w:p w14:paraId="062E6E24" w14:textId="70F0C8E2"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 of the immovable property in the territory of the property of which the water management object is located:</w:t>
      </w:r>
    </w:p>
    <w:p w14:paraId="3E4414B3"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1) shall not carry out such activities without agreement thereupon with the service provider which hinder the receipt of water supply or sewerage services for a service user or by-user or could reduce the technical condition of the water management object;</w:t>
      </w:r>
    </w:p>
    <w:p w14:paraId="54DAE4A7"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2) shall not carry out activities which could disturb a service provider in the operation, reconstruction or renovation of the water management object;</w:t>
      </w:r>
    </w:p>
    <w:p w14:paraId="6C82BB66" w14:textId="77777777"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agreeing thereupon with a service provider, may relocate the water management object at his or her own expense if it is necessary for the reconstruction or development of the property.</w:t>
      </w:r>
    </w:p>
    <w:p w14:paraId="38E275B2" w14:textId="77777777" w:rsidR="00A11DEF" w:rsidRDefault="00A11DEF" w:rsidP="00C15FAD">
      <w:pPr>
        <w:widowControl w:val="0"/>
        <w:spacing w:after="0" w:line="240" w:lineRule="auto"/>
        <w:jc w:val="both"/>
        <w:rPr>
          <w:rFonts w:ascii="Times New Roman" w:hAnsi="Times New Roman"/>
          <w:b/>
          <w:bCs/>
          <w:noProof/>
          <w:kern w:val="0"/>
          <w:sz w:val="24"/>
        </w:rPr>
      </w:pPr>
      <w:bookmarkStart w:id="32" w:name="557572"/>
      <w:bookmarkEnd w:id="32"/>
    </w:p>
    <w:p w14:paraId="6E5C24FF" w14:textId="1B7D819F" w:rsidR="00AA5174" w:rsidRPr="00BB360E" w:rsidRDefault="00AA5174" w:rsidP="00A11DEF">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33" w:name="pn-557572"/>
      <w:bookmarkEnd w:id="33"/>
    </w:p>
    <w:p w14:paraId="7C2FAA4A" w14:textId="77777777" w:rsidR="00A11DEF" w:rsidRDefault="00A11DEF" w:rsidP="00C15FAD">
      <w:pPr>
        <w:widowControl w:val="0"/>
        <w:spacing w:after="0" w:line="240" w:lineRule="auto"/>
        <w:jc w:val="both"/>
        <w:rPr>
          <w:rFonts w:ascii="Times New Roman" w:hAnsi="Times New Roman"/>
          <w:noProof/>
          <w:kern w:val="0"/>
          <w:sz w:val="24"/>
        </w:rPr>
      </w:pPr>
      <w:bookmarkStart w:id="34" w:name="p-557574"/>
      <w:bookmarkEnd w:id="34"/>
    </w:p>
    <w:p w14:paraId="60044F09" w14:textId="62CA0BB3"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 The Cabinet shall:</w:t>
      </w:r>
      <w:bookmarkStart w:id="35" w:name="pn1"/>
      <w:bookmarkEnd w:id="35"/>
    </w:p>
    <w:p w14:paraId="2058E49D" w14:textId="5EE8464F"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30 December 2015, issue the regulations referred to in Section 4, Clauses 1, 2, 3 and 4 of this Law;</w:t>
      </w:r>
    </w:p>
    <w:p w14:paraId="0D47146F" w14:textId="6533F2B9"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30 December 2016, issue the regulations referred to in Section 4, Clauses 5 and 6 of this Law.</w:t>
      </w:r>
    </w:p>
    <w:p w14:paraId="0E00B48E" w14:textId="77777777" w:rsidR="00A11DEF" w:rsidRDefault="00A11DEF" w:rsidP="00C15FAD">
      <w:pPr>
        <w:widowControl w:val="0"/>
        <w:spacing w:after="0" w:line="240" w:lineRule="auto"/>
        <w:jc w:val="both"/>
        <w:rPr>
          <w:rFonts w:ascii="Times New Roman" w:hAnsi="Times New Roman"/>
          <w:noProof/>
          <w:kern w:val="0"/>
          <w:sz w:val="24"/>
        </w:rPr>
      </w:pPr>
      <w:bookmarkStart w:id="36" w:name="p-557575"/>
      <w:bookmarkEnd w:id="36"/>
    </w:p>
    <w:p w14:paraId="7AE79F0B" w14:textId="4BA4D809" w:rsidR="00AA5174" w:rsidRPr="00BB360E" w:rsidRDefault="00AA5174" w:rsidP="00D142C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Local governments shall evaluate the conformity of existing binding regulations with the requirements of this Law and no later than by 1 March 2017 issue the binding regulations referred to in Section 6, Paragraph four of this Law.</w:t>
      </w:r>
      <w:bookmarkStart w:id="37" w:name="pn2"/>
      <w:bookmarkEnd w:id="37"/>
    </w:p>
    <w:p w14:paraId="4F3AB015" w14:textId="77777777" w:rsidR="00A11DEF" w:rsidRDefault="00A11DEF" w:rsidP="00C15FAD">
      <w:pPr>
        <w:widowControl w:val="0"/>
        <w:spacing w:after="0" w:line="240" w:lineRule="auto"/>
        <w:jc w:val="both"/>
        <w:rPr>
          <w:rFonts w:ascii="Times New Roman" w:hAnsi="Times New Roman"/>
          <w:noProof/>
          <w:kern w:val="0"/>
          <w:sz w:val="24"/>
        </w:rPr>
      </w:pPr>
      <w:bookmarkStart w:id="38" w:name="p-557576"/>
      <w:bookmarkEnd w:id="38"/>
    </w:p>
    <w:p w14:paraId="22CD5618" w14:textId="4C1B528C"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3. Service contracts for the provision of public water management services entered into by the day of coming into force of this Law shall be in effect until the end of the periods laid down in the contracts and the provisions of the contract for public water management service referred to in Section 6, Paragraph four, Clause 3 of this Law shall be applicable to them.</w:t>
      </w:r>
      <w:bookmarkStart w:id="39" w:name="pn3"/>
      <w:bookmarkEnd w:id="39"/>
    </w:p>
    <w:p w14:paraId="2862450D" w14:textId="77777777" w:rsidR="00A11DEF" w:rsidRDefault="00A11DEF" w:rsidP="00C15FAD">
      <w:pPr>
        <w:widowControl w:val="0"/>
        <w:spacing w:after="0" w:line="240" w:lineRule="auto"/>
        <w:jc w:val="both"/>
        <w:rPr>
          <w:rFonts w:ascii="Times New Roman" w:hAnsi="Times New Roman"/>
          <w:noProof/>
          <w:kern w:val="0"/>
          <w:sz w:val="24"/>
        </w:rPr>
      </w:pPr>
      <w:bookmarkStart w:id="40" w:name="p-557578"/>
      <w:bookmarkEnd w:id="40"/>
    </w:p>
    <w:p w14:paraId="3A6C9C2E" w14:textId="1981ECB3"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4. If a junction point of a commercial meter is not constructed in the water management system of a service user, a service user shall ensure its construction for the installation of a commercial meter no later than within four years after coming into force of this Law. A service provider shall ensure installation of a new commercial meter as soon as the verification period of the previously installed commercial meter has expired.</w:t>
      </w:r>
      <w:bookmarkStart w:id="41" w:name="pn4"/>
      <w:bookmarkEnd w:id="41"/>
    </w:p>
    <w:p w14:paraId="5EAD1171" w14:textId="77777777" w:rsidR="00A11DEF" w:rsidRDefault="00A11DEF" w:rsidP="00C15FAD">
      <w:pPr>
        <w:widowControl w:val="0"/>
        <w:spacing w:after="0" w:line="240" w:lineRule="auto"/>
        <w:jc w:val="both"/>
        <w:rPr>
          <w:rFonts w:ascii="Times New Roman" w:hAnsi="Times New Roman"/>
          <w:noProof/>
          <w:kern w:val="0"/>
          <w:sz w:val="24"/>
        </w:rPr>
      </w:pPr>
      <w:bookmarkStart w:id="42" w:name="p-557579"/>
      <w:bookmarkEnd w:id="42"/>
    </w:p>
    <w:p w14:paraId="73B052CB" w14:textId="5CFFDC23"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5. A service user and by-user have the obligation to enter into a contract for water supply or wastewater discharge no later than within three months after coming into force of this Law if such contract has not been concluded on the day of coming into force of this Law. If a service user and by-user cannot agree on the terms of the contract, the provisions of the public water management service contract referred to in Section 6, Paragraph four, Clause 3 of this Law shall be applied to the relations between the user and by-user.</w:t>
      </w:r>
      <w:bookmarkStart w:id="43" w:name="pn5"/>
      <w:bookmarkEnd w:id="43"/>
    </w:p>
    <w:p w14:paraId="47D9909F" w14:textId="77777777" w:rsidR="00A11DEF" w:rsidRDefault="00A11DEF" w:rsidP="00C15FAD">
      <w:pPr>
        <w:widowControl w:val="0"/>
        <w:spacing w:after="0" w:line="240" w:lineRule="auto"/>
        <w:jc w:val="both"/>
        <w:rPr>
          <w:rFonts w:ascii="Times New Roman" w:hAnsi="Times New Roman"/>
          <w:noProof/>
          <w:kern w:val="0"/>
          <w:sz w:val="24"/>
        </w:rPr>
      </w:pPr>
      <w:bookmarkStart w:id="44" w:name="p-557580"/>
      <w:bookmarkEnd w:id="44"/>
    </w:p>
    <w:p w14:paraId="4E653DE4" w14:textId="6CE92912"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6. Section 11, Paragraph one of this Law shall come into force on 1 January 2017.</w:t>
      </w:r>
      <w:bookmarkStart w:id="45" w:name="pn6"/>
      <w:bookmarkEnd w:id="45"/>
    </w:p>
    <w:p w14:paraId="6554AB70" w14:textId="77777777" w:rsidR="00A11DEF" w:rsidRDefault="00A11DEF" w:rsidP="00C15FAD">
      <w:pPr>
        <w:widowControl w:val="0"/>
        <w:spacing w:after="0" w:line="240" w:lineRule="auto"/>
        <w:jc w:val="both"/>
        <w:rPr>
          <w:rFonts w:ascii="Times New Roman" w:hAnsi="Times New Roman"/>
          <w:noProof/>
          <w:kern w:val="0"/>
          <w:sz w:val="24"/>
        </w:rPr>
      </w:pPr>
      <w:bookmarkStart w:id="46" w:name="p-1412068"/>
      <w:bookmarkEnd w:id="46"/>
    </w:p>
    <w:p w14:paraId="1D042F51" w14:textId="008E11FC"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7. The Cabinet shall:</w:t>
      </w:r>
      <w:bookmarkStart w:id="47" w:name="pn7"/>
      <w:bookmarkEnd w:id="47"/>
    </w:p>
    <w:p w14:paraId="449807F3" w14:textId="0BDEEEA2"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30 June 2025, issue the regulations referred to in Section 4, Clauses 8 and 9 of this Law;</w:t>
      </w:r>
    </w:p>
    <w:p w14:paraId="1775C0BC" w14:textId="0DE65952"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30 January 2026, issue the regulations referred to in Section 4, Clause 10 of this Law;</w:t>
      </w:r>
    </w:p>
    <w:p w14:paraId="1B6F9C67" w14:textId="31138C3A"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31 July 2027, issue the regulations referred to in Section 4, Clause 7 and Section 8, Paragraph 1.</w:t>
      </w:r>
      <w:r>
        <w:rPr>
          <w:rFonts w:ascii="Times New Roman" w:hAnsi="Times New Roman"/>
          <w:sz w:val="24"/>
          <w:vertAlign w:val="superscript"/>
        </w:rPr>
        <w:t>4</w:t>
      </w:r>
      <w:r>
        <w:rPr>
          <w:rFonts w:ascii="Times New Roman" w:hAnsi="Times New Roman"/>
          <w:sz w:val="24"/>
        </w:rPr>
        <w:t xml:space="preserve"> of this Law;</w:t>
      </w:r>
    </w:p>
    <w:p w14:paraId="23CFE66C" w14:textId="354A7048" w:rsidR="00AA5174" w:rsidRPr="00BB360E" w:rsidRDefault="00AA5174" w:rsidP="00A11DEF">
      <w:pPr>
        <w:widowControl w:val="0"/>
        <w:spacing w:after="0" w:line="240" w:lineRule="auto"/>
        <w:ind w:firstLine="709"/>
        <w:jc w:val="both"/>
        <w:rPr>
          <w:rFonts w:ascii="Times New Roman" w:hAnsi="Times New Roman"/>
          <w:noProof/>
          <w:kern w:val="0"/>
          <w:sz w:val="24"/>
        </w:rPr>
      </w:pPr>
      <w:r>
        <w:rPr>
          <w:rFonts w:ascii="Times New Roman" w:hAnsi="Times New Roman"/>
          <w:sz w:val="24"/>
        </w:rPr>
        <w:t>4) by 31 July 2027, issue the regulations referred to in Section 6, Paragraph 1.</w:t>
      </w:r>
      <w:r>
        <w:rPr>
          <w:rFonts w:ascii="Times New Roman" w:hAnsi="Times New Roman"/>
          <w:sz w:val="24"/>
          <w:vertAlign w:val="superscript"/>
        </w:rPr>
        <w:t>2</w:t>
      </w:r>
      <w:r>
        <w:rPr>
          <w:rFonts w:ascii="Times New Roman" w:hAnsi="Times New Roman"/>
          <w:sz w:val="24"/>
        </w:rPr>
        <w:t xml:space="preserve"> of this Law.</w:t>
      </w:r>
    </w:p>
    <w:p w14:paraId="79C79040" w14:textId="2B6C10E2"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w:t>
      </w:r>
    </w:p>
    <w:p w14:paraId="0616C23A" w14:textId="77777777" w:rsidR="00A11DEF" w:rsidRDefault="00A11DEF" w:rsidP="00C15FAD">
      <w:pPr>
        <w:widowControl w:val="0"/>
        <w:spacing w:after="0" w:line="240" w:lineRule="auto"/>
        <w:jc w:val="both"/>
        <w:rPr>
          <w:rFonts w:ascii="Times New Roman" w:hAnsi="Times New Roman"/>
          <w:noProof/>
          <w:kern w:val="0"/>
          <w:sz w:val="24"/>
        </w:rPr>
      </w:pPr>
      <w:bookmarkStart w:id="48" w:name="p-1412069"/>
      <w:bookmarkEnd w:id="48"/>
    </w:p>
    <w:p w14:paraId="77F5F157" w14:textId="7C41DF0C"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8. The Minister for Climate and Energy shall approve the plan referred to in Section 8, Paragraph 1.</w:t>
      </w:r>
      <w:r>
        <w:rPr>
          <w:rFonts w:ascii="Times New Roman" w:hAnsi="Times New Roman"/>
          <w:sz w:val="24"/>
          <w:vertAlign w:val="superscript"/>
        </w:rPr>
        <w:t>3</w:t>
      </w:r>
      <w:r>
        <w:rPr>
          <w:rFonts w:ascii="Times New Roman" w:hAnsi="Times New Roman"/>
          <w:sz w:val="24"/>
        </w:rPr>
        <w:t xml:space="preserve"> of this Law by 31 December 2027.</w:t>
      </w:r>
      <w:bookmarkStart w:id="49" w:name="pn8"/>
      <w:bookmarkEnd w:id="49"/>
    </w:p>
    <w:p w14:paraId="31388DD1" w14:textId="3B9C5056"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w:t>
      </w:r>
    </w:p>
    <w:p w14:paraId="76EBEFC4" w14:textId="77777777" w:rsidR="004F53A4" w:rsidRDefault="004F53A4" w:rsidP="00C15FAD">
      <w:pPr>
        <w:widowControl w:val="0"/>
        <w:spacing w:after="0" w:line="240" w:lineRule="auto"/>
        <w:jc w:val="both"/>
        <w:rPr>
          <w:rFonts w:ascii="Times New Roman" w:hAnsi="Times New Roman"/>
          <w:noProof/>
          <w:kern w:val="0"/>
          <w:sz w:val="24"/>
        </w:rPr>
      </w:pPr>
      <w:bookmarkStart w:id="50" w:name="p-1412073"/>
      <w:bookmarkEnd w:id="50"/>
    </w:p>
    <w:p w14:paraId="61A56477" w14:textId="119E09D5"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9. Section 9, Paragraph one, Clause 8 of this Law shall come into force on 1 July 2025.</w:t>
      </w:r>
      <w:bookmarkStart w:id="51" w:name="pn9"/>
      <w:bookmarkEnd w:id="51"/>
    </w:p>
    <w:p w14:paraId="210C0565" w14:textId="7235CD65"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w:t>
      </w:r>
    </w:p>
    <w:p w14:paraId="2163E784" w14:textId="77777777" w:rsidR="004F53A4" w:rsidRDefault="004F53A4" w:rsidP="00C15FAD">
      <w:pPr>
        <w:widowControl w:val="0"/>
        <w:spacing w:after="0" w:line="240" w:lineRule="auto"/>
        <w:jc w:val="both"/>
        <w:rPr>
          <w:rFonts w:ascii="Times New Roman" w:hAnsi="Times New Roman"/>
          <w:noProof/>
          <w:kern w:val="0"/>
          <w:sz w:val="24"/>
        </w:rPr>
      </w:pPr>
      <w:bookmarkStart w:id="52" w:name="p-1412071"/>
      <w:bookmarkEnd w:id="52"/>
    </w:p>
    <w:p w14:paraId="6537B733" w14:textId="545A25AB"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10. The Ministry shall notify the European Commission of the assessment results on water losses in centralised water supply systems by 12 January 2026.</w:t>
      </w:r>
      <w:bookmarkStart w:id="53" w:name="pn10"/>
      <w:bookmarkEnd w:id="53"/>
    </w:p>
    <w:p w14:paraId="257C129F" w14:textId="5DEB67A7"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w:t>
      </w:r>
    </w:p>
    <w:p w14:paraId="1CA29F0E" w14:textId="77777777" w:rsidR="004F53A4" w:rsidRDefault="004F53A4" w:rsidP="00C15FAD">
      <w:pPr>
        <w:widowControl w:val="0"/>
        <w:spacing w:after="0" w:line="240" w:lineRule="auto"/>
        <w:jc w:val="both"/>
        <w:rPr>
          <w:rFonts w:ascii="Times New Roman" w:hAnsi="Times New Roman"/>
          <w:b/>
          <w:bCs/>
          <w:noProof/>
          <w:kern w:val="0"/>
          <w:sz w:val="24"/>
        </w:rPr>
      </w:pPr>
      <w:bookmarkStart w:id="54" w:name="1412072"/>
      <w:bookmarkEnd w:id="54"/>
    </w:p>
    <w:p w14:paraId="23E3113D" w14:textId="10B576FE" w:rsidR="00AA5174" w:rsidRPr="00BB360E" w:rsidRDefault="00AA5174" w:rsidP="00D142C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Informative Reference to a Directive of the European Union</w:t>
      </w:r>
      <w:bookmarkStart w:id="55" w:name="es-1412072"/>
      <w:bookmarkEnd w:id="55"/>
    </w:p>
    <w:p w14:paraId="591922D5" w14:textId="36BE7A56" w:rsidR="00AA5174" w:rsidRPr="00BB360E" w:rsidRDefault="00AA5174" w:rsidP="00D142CC">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2025</w:t>
      </w:r>
      <w:r>
        <w:rPr>
          <w:rFonts w:ascii="Times New Roman" w:hAnsi="Times New Roman"/>
          <w:sz w:val="24"/>
        </w:rPr>
        <w:t>]</w:t>
      </w:r>
    </w:p>
    <w:p w14:paraId="4F49688F" w14:textId="77777777" w:rsidR="004F53A4" w:rsidRDefault="004F53A4" w:rsidP="00D142CC">
      <w:pPr>
        <w:keepNext/>
        <w:keepLines/>
        <w:widowControl w:val="0"/>
        <w:spacing w:after="0" w:line="240" w:lineRule="auto"/>
        <w:jc w:val="both"/>
        <w:rPr>
          <w:rFonts w:ascii="Times New Roman" w:hAnsi="Times New Roman"/>
          <w:noProof/>
          <w:kern w:val="0"/>
          <w:sz w:val="24"/>
        </w:rPr>
      </w:pPr>
      <w:bookmarkStart w:id="56" w:name="p2020"/>
      <w:bookmarkStart w:id="57" w:name="p-1412074"/>
      <w:bookmarkEnd w:id="56"/>
      <w:bookmarkEnd w:id="57"/>
    </w:p>
    <w:p w14:paraId="345A1EC5" w14:textId="25BC9914" w:rsidR="00AA5174" w:rsidRPr="00BB360E" w:rsidRDefault="00AA5174" w:rsidP="00D142CC">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The Law contains legal norms arising from Directive (EU) 2020/2184 of the European Parliament and of the Council of 16 December 2020 on the quality of water intended for human consumption (recast).</w:t>
      </w:r>
    </w:p>
    <w:p w14:paraId="0152BA84" w14:textId="77777777" w:rsidR="004F53A4" w:rsidRDefault="004F53A4" w:rsidP="00D142CC">
      <w:pPr>
        <w:keepNext/>
        <w:keepLines/>
        <w:widowControl w:val="0"/>
        <w:spacing w:after="0" w:line="240" w:lineRule="auto"/>
        <w:jc w:val="both"/>
        <w:rPr>
          <w:rFonts w:ascii="Times New Roman" w:hAnsi="Times New Roman"/>
          <w:noProof/>
          <w:kern w:val="0"/>
          <w:sz w:val="24"/>
          <w:lang w:val="lv-LV"/>
        </w:rPr>
      </w:pPr>
    </w:p>
    <w:p w14:paraId="2DB0ECC5" w14:textId="77777777" w:rsidR="004F53A4" w:rsidRDefault="004F53A4" w:rsidP="00C15FAD">
      <w:pPr>
        <w:widowControl w:val="0"/>
        <w:spacing w:after="0" w:line="240" w:lineRule="auto"/>
        <w:jc w:val="both"/>
        <w:rPr>
          <w:rFonts w:ascii="Times New Roman" w:hAnsi="Times New Roman"/>
          <w:noProof/>
          <w:kern w:val="0"/>
          <w:sz w:val="24"/>
          <w:lang w:val="lv-LV"/>
        </w:rPr>
      </w:pPr>
    </w:p>
    <w:p w14:paraId="3379BD01" w14:textId="5DCA1C6A" w:rsidR="00452061" w:rsidRPr="003B6B62"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1 January 2016.</w:t>
      </w:r>
    </w:p>
    <w:p w14:paraId="26E9CFBC" w14:textId="77777777" w:rsidR="00452061" w:rsidRPr="003B6B62" w:rsidRDefault="00452061" w:rsidP="00C15FAD">
      <w:pPr>
        <w:widowControl w:val="0"/>
        <w:spacing w:after="0" w:line="240" w:lineRule="auto"/>
        <w:jc w:val="both"/>
        <w:rPr>
          <w:rFonts w:ascii="Times New Roman" w:hAnsi="Times New Roman"/>
          <w:noProof/>
          <w:kern w:val="0"/>
          <w:sz w:val="24"/>
          <w:lang w:val="lv-LV"/>
        </w:rPr>
      </w:pPr>
    </w:p>
    <w:p w14:paraId="005B39CC" w14:textId="5AE632C6"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D142CC">
        <w:rPr>
          <w:rFonts w:ascii="Times New Roman" w:hAnsi="Times New Roman"/>
          <w:i/>
          <w:iCs/>
          <w:sz w:val="24"/>
        </w:rPr>
        <w:t>Saeima</w:t>
      </w:r>
      <w:r>
        <w:rPr>
          <w:rFonts w:ascii="Times New Roman" w:hAnsi="Times New Roman"/>
          <w:sz w:val="24"/>
        </w:rPr>
        <w:t xml:space="preserve"> on 18</w:t>
      </w:r>
      <w:r w:rsidR="00D142CC">
        <w:rPr>
          <w:rFonts w:ascii="Times New Roman" w:hAnsi="Times New Roman"/>
          <w:sz w:val="24"/>
        </w:rPr>
        <w:t> </w:t>
      </w:r>
      <w:r>
        <w:rPr>
          <w:rFonts w:ascii="Times New Roman" w:hAnsi="Times New Roman"/>
          <w:sz w:val="24"/>
        </w:rPr>
        <w:t>June</w:t>
      </w:r>
      <w:r w:rsidR="00D142CC">
        <w:rPr>
          <w:rFonts w:ascii="Times New Roman" w:hAnsi="Times New Roman"/>
          <w:sz w:val="24"/>
        </w:rPr>
        <w:t> </w:t>
      </w:r>
      <w:r>
        <w:rPr>
          <w:rFonts w:ascii="Times New Roman" w:hAnsi="Times New Roman"/>
          <w:sz w:val="24"/>
        </w:rPr>
        <w:t>2015.</w:t>
      </w:r>
    </w:p>
    <w:p w14:paraId="549DE384" w14:textId="77777777" w:rsidR="004F53A4" w:rsidRDefault="004F53A4" w:rsidP="00C15FAD">
      <w:pPr>
        <w:widowControl w:val="0"/>
        <w:spacing w:after="0" w:line="240" w:lineRule="auto"/>
        <w:jc w:val="both"/>
        <w:rPr>
          <w:rFonts w:ascii="Times New Roman" w:hAnsi="Times New Roman"/>
          <w:noProof/>
          <w:kern w:val="0"/>
          <w:sz w:val="24"/>
          <w:lang w:val="lv-LV"/>
        </w:rPr>
      </w:pPr>
    </w:p>
    <w:p w14:paraId="2A8E4006" w14:textId="77777777" w:rsidR="004F53A4" w:rsidRDefault="004F53A4" w:rsidP="00C15FAD">
      <w:pPr>
        <w:widowControl w:val="0"/>
        <w:spacing w:after="0" w:line="240" w:lineRule="auto"/>
        <w:jc w:val="both"/>
        <w:rPr>
          <w:rFonts w:ascii="Times New Roman" w:hAnsi="Times New Roman"/>
          <w:noProof/>
          <w:kern w:val="0"/>
          <w:sz w:val="24"/>
          <w:lang w:val="lv-LV"/>
        </w:rPr>
      </w:pPr>
    </w:p>
    <w:p w14:paraId="46C4EC80" w14:textId="6CE4DAD3" w:rsidR="00AA5174" w:rsidRPr="00BB360E" w:rsidRDefault="00AA5174" w:rsidP="00D142CC">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D142CC">
        <w:rPr>
          <w:rFonts w:ascii="Times New Roman" w:hAnsi="Times New Roman"/>
          <w:sz w:val="24"/>
        </w:rPr>
        <w:tab/>
      </w:r>
      <w:r>
        <w:rPr>
          <w:rFonts w:ascii="Times New Roman" w:hAnsi="Times New Roman"/>
          <w:sz w:val="24"/>
        </w:rPr>
        <w:t>A.</w:t>
      </w:r>
      <w:r w:rsidR="00D142CC">
        <w:rPr>
          <w:rFonts w:ascii="Times New Roman" w:hAnsi="Times New Roman"/>
          <w:sz w:val="24"/>
        </w:rPr>
        <w:t> </w:t>
      </w:r>
      <w:r>
        <w:rPr>
          <w:rFonts w:ascii="Times New Roman" w:hAnsi="Times New Roman"/>
          <w:sz w:val="24"/>
        </w:rPr>
        <w:t>Bērziņš</w:t>
      </w:r>
    </w:p>
    <w:p w14:paraId="27519EF1" w14:textId="77777777" w:rsidR="004F53A4" w:rsidRDefault="004F53A4" w:rsidP="00C15FAD">
      <w:pPr>
        <w:widowControl w:val="0"/>
        <w:spacing w:after="0" w:line="240" w:lineRule="auto"/>
        <w:jc w:val="both"/>
        <w:rPr>
          <w:rFonts w:ascii="Times New Roman" w:hAnsi="Times New Roman"/>
          <w:noProof/>
          <w:kern w:val="0"/>
          <w:sz w:val="24"/>
          <w:lang w:val="lv-LV"/>
        </w:rPr>
      </w:pPr>
    </w:p>
    <w:p w14:paraId="0BB1B67B" w14:textId="2E3AF83A" w:rsidR="00AA5174" w:rsidRPr="00BB360E" w:rsidRDefault="00AA5174" w:rsidP="00C15FAD">
      <w:pPr>
        <w:widowControl w:val="0"/>
        <w:spacing w:after="0" w:line="240" w:lineRule="auto"/>
        <w:jc w:val="both"/>
        <w:rPr>
          <w:rFonts w:ascii="Times New Roman" w:hAnsi="Times New Roman"/>
          <w:noProof/>
          <w:kern w:val="0"/>
          <w:sz w:val="24"/>
        </w:rPr>
      </w:pPr>
      <w:r>
        <w:rPr>
          <w:rFonts w:ascii="Times New Roman" w:hAnsi="Times New Roman"/>
          <w:sz w:val="24"/>
        </w:rPr>
        <w:t>Rīga, 2 July 2015</w:t>
      </w:r>
    </w:p>
    <w:p w14:paraId="3BB25597" w14:textId="77777777" w:rsidR="00AA5174" w:rsidRPr="003B6B62" w:rsidRDefault="00AA5174" w:rsidP="00C15FAD">
      <w:pPr>
        <w:widowControl w:val="0"/>
        <w:spacing w:after="0" w:line="240" w:lineRule="auto"/>
        <w:jc w:val="both"/>
        <w:rPr>
          <w:rFonts w:ascii="Times New Roman" w:hAnsi="Times New Roman"/>
          <w:noProof/>
          <w:kern w:val="0"/>
          <w:sz w:val="24"/>
          <w:lang w:val="lv-LV"/>
        </w:rPr>
      </w:pPr>
    </w:p>
    <w:sectPr w:rsidR="00AA5174" w:rsidRPr="003B6B62" w:rsidSect="00AE6FD2">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B987" w14:textId="77777777" w:rsidR="005A22C4" w:rsidRPr="00AA5174" w:rsidRDefault="005A22C4" w:rsidP="00AA5174">
      <w:pPr>
        <w:spacing w:after="0" w:line="240" w:lineRule="auto"/>
        <w:rPr>
          <w:noProof/>
          <w:kern w:val="0"/>
          <w:lang w:val="en-US"/>
        </w:rPr>
      </w:pPr>
      <w:r w:rsidRPr="00AA5174">
        <w:rPr>
          <w:noProof/>
          <w:kern w:val="0"/>
          <w:lang w:val="en-US"/>
        </w:rPr>
        <w:separator/>
      </w:r>
    </w:p>
  </w:endnote>
  <w:endnote w:type="continuationSeparator" w:id="0">
    <w:p w14:paraId="0DE05D6D" w14:textId="77777777" w:rsidR="005A22C4" w:rsidRPr="00AA5174" w:rsidRDefault="005A22C4" w:rsidP="00AA5174">
      <w:pPr>
        <w:spacing w:after="0" w:line="240" w:lineRule="auto"/>
        <w:rPr>
          <w:noProof/>
          <w:kern w:val="0"/>
          <w:lang w:val="en-US"/>
        </w:rPr>
      </w:pPr>
      <w:r w:rsidRPr="00AA517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D7D7" w14:textId="77777777" w:rsidR="002C47DF" w:rsidRPr="003870D7" w:rsidRDefault="002C47DF" w:rsidP="002C47DF">
    <w:pPr>
      <w:tabs>
        <w:tab w:val="center" w:pos="4153"/>
        <w:tab w:val="right" w:pos="8306"/>
      </w:tabs>
      <w:spacing w:after="0" w:line="240" w:lineRule="auto"/>
      <w:rPr>
        <w:rFonts w:ascii="Times New Roman" w:eastAsia="Times New Roman" w:hAnsi="Times New Roman" w:cs="Times New Roman"/>
        <w:snapToGrid w:val="0"/>
        <w:sz w:val="20"/>
        <w:szCs w:val="20"/>
      </w:rPr>
    </w:pPr>
  </w:p>
  <w:p w14:paraId="6EC50D52" w14:textId="77777777" w:rsidR="002C47DF" w:rsidRPr="003870D7" w:rsidRDefault="002C47DF" w:rsidP="002C47D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870D7">
      <w:rPr>
        <w:rFonts w:ascii="Times New Roman" w:eastAsia="Times New Roman" w:hAnsi="Times New Roman" w:cs="Times New Roman"/>
        <w:snapToGrid w:val="0"/>
        <w:sz w:val="20"/>
        <w:szCs w:val="20"/>
      </w:rPr>
      <w:fldChar w:fldCharType="begin"/>
    </w:r>
    <w:r w:rsidRPr="003870D7">
      <w:rPr>
        <w:rFonts w:ascii="Times New Roman" w:eastAsia="Times New Roman" w:hAnsi="Times New Roman" w:cs="Times New Roman"/>
        <w:snapToGrid w:val="0"/>
        <w:sz w:val="20"/>
        <w:szCs w:val="20"/>
      </w:rPr>
      <w:instrText xml:space="preserve"> PAGE </w:instrText>
    </w:r>
    <w:r w:rsidRPr="003870D7">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3870D7">
      <w:rPr>
        <w:rFonts w:ascii="Times New Roman" w:eastAsia="Times New Roman" w:hAnsi="Times New Roman" w:cs="Times New Roman"/>
        <w:snapToGrid w:val="0"/>
        <w:sz w:val="20"/>
        <w:szCs w:val="20"/>
      </w:rPr>
      <w:fldChar w:fldCharType="end"/>
    </w:r>
    <w:r w:rsidRPr="003870D7">
      <w:rPr>
        <w:rFonts w:ascii="Times New Roman" w:eastAsia="Times New Roman" w:hAnsi="Times New Roman" w:cs="Times New Roman"/>
        <w:snapToGrid w:val="0"/>
        <w:sz w:val="20"/>
        <w:szCs w:val="20"/>
      </w:rPr>
      <w:t xml:space="preserve"> </w:t>
    </w:r>
  </w:p>
  <w:p w14:paraId="6AF040F0" w14:textId="3AE4644D" w:rsidR="004143C5" w:rsidRPr="002C47DF" w:rsidRDefault="002C47DF" w:rsidP="002C47DF">
    <w:pPr>
      <w:tabs>
        <w:tab w:val="center" w:pos="4153"/>
        <w:tab w:val="right" w:pos="8306"/>
      </w:tabs>
      <w:spacing w:after="0" w:line="240" w:lineRule="auto"/>
      <w:rPr>
        <w:rFonts w:ascii="Times New Roman" w:eastAsia="Times New Roman" w:hAnsi="Times New Roman" w:cs="Times New Roman"/>
        <w:snapToGrid w:val="0"/>
        <w:sz w:val="20"/>
        <w:szCs w:val="20"/>
      </w:rPr>
    </w:pPr>
    <w:r w:rsidRPr="003870D7">
      <w:rPr>
        <w:rFonts w:ascii="Times New Roman" w:eastAsia="Times New Roman" w:hAnsi="Times New Roman" w:cs="Times New Roman"/>
        <w:snapToGrid w:val="0"/>
        <w:sz w:val="20"/>
        <w:szCs w:val="20"/>
      </w:rPr>
      <w:t xml:space="preserve">Translation </w:t>
    </w:r>
    <w:r w:rsidRPr="003870D7">
      <w:rPr>
        <w:rFonts w:ascii="Times New Roman" w:eastAsia="Times New Roman" w:hAnsi="Times New Roman" w:cs="Times New Roman"/>
        <w:snapToGrid w:val="0"/>
        <w:sz w:val="20"/>
        <w:szCs w:val="20"/>
      </w:rPr>
      <w:fldChar w:fldCharType="begin"/>
    </w:r>
    <w:r w:rsidRPr="003870D7">
      <w:rPr>
        <w:rFonts w:ascii="Times New Roman" w:eastAsia="Times New Roman" w:hAnsi="Times New Roman" w:cs="Times New Roman"/>
        <w:snapToGrid w:val="0"/>
        <w:sz w:val="20"/>
        <w:szCs w:val="20"/>
      </w:rPr>
      <w:instrText>symbol 169 \f "UnivrstyRoman TL" \s 8</w:instrText>
    </w:r>
    <w:r w:rsidRPr="003870D7">
      <w:rPr>
        <w:rFonts w:ascii="Times New Roman" w:eastAsia="Times New Roman" w:hAnsi="Times New Roman" w:cs="Times New Roman"/>
        <w:snapToGrid w:val="0"/>
        <w:sz w:val="20"/>
        <w:szCs w:val="20"/>
      </w:rPr>
      <w:fldChar w:fldCharType="separate"/>
    </w:r>
    <w:r w:rsidRPr="003870D7">
      <w:rPr>
        <w:rFonts w:ascii="Times New Roman" w:eastAsia="Times New Roman" w:hAnsi="Times New Roman" w:cs="Times New Roman"/>
        <w:snapToGrid w:val="0"/>
        <w:sz w:val="20"/>
        <w:szCs w:val="20"/>
      </w:rPr>
      <w:t>©</w:t>
    </w:r>
    <w:r w:rsidRPr="003870D7">
      <w:rPr>
        <w:rFonts w:ascii="Times New Roman" w:eastAsia="Times New Roman" w:hAnsi="Times New Roman" w:cs="Times New Roman"/>
        <w:snapToGrid w:val="0"/>
        <w:sz w:val="20"/>
        <w:szCs w:val="20"/>
      </w:rPr>
      <w:fldChar w:fldCharType="end"/>
    </w:r>
    <w:r w:rsidRPr="003870D7">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3870D7">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B73D" w14:textId="77777777" w:rsidR="004143C5" w:rsidRPr="003870D7" w:rsidRDefault="004143C5" w:rsidP="004143C5">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58" w:name="_Hlk32478718"/>
    <w:bookmarkStart w:id="59" w:name="_Hlk32478719"/>
  </w:p>
  <w:p w14:paraId="0FF0538A" w14:textId="77777777" w:rsidR="004143C5" w:rsidRPr="003870D7" w:rsidRDefault="004143C5" w:rsidP="004143C5">
    <w:pPr>
      <w:tabs>
        <w:tab w:val="center" w:pos="4153"/>
        <w:tab w:val="right" w:pos="8306"/>
      </w:tabs>
      <w:spacing w:after="0" w:line="240" w:lineRule="auto"/>
      <w:rPr>
        <w:rFonts w:ascii="Times New Roman" w:eastAsia="Times New Roman" w:hAnsi="Times New Roman" w:cs="Times New Roman"/>
        <w:snapToGrid w:val="0"/>
        <w:sz w:val="20"/>
        <w:szCs w:val="20"/>
      </w:rPr>
    </w:pPr>
    <w:bookmarkStart w:id="60" w:name="_Hlk32310318"/>
    <w:bookmarkStart w:id="61" w:name="_Hlk32310319"/>
    <w:r w:rsidRPr="003870D7">
      <w:rPr>
        <w:rFonts w:ascii="Times New Roman" w:eastAsia="Times New Roman" w:hAnsi="Times New Roman" w:cs="Times New Roman"/>
        <w:snapToGrid w:val="0"/>
        <w:sz w:val="20"/>
        <w:szCs w:val="20"/>
        <w:vertAlign w:val="superscript"/>
      </w:rPr>
      <w:t>1</w:t>
    </w:r>
    <w:r w:rsidRPr="003870D7">
      <w:rPr>
        <w:rFonts w:ascii="Times New Roman" w:eastAsia="Times New Roman" w:hAnsi="Times New Roman" w:cs="Times New Roman"/>
        <w:snapToGrid w:val="0"/>
        <w:sz w:val="20"/>
        <w:szCs w:val="20"/>
      </w:rPr>
      <w:t xml:space="preserve"> The Parliament of the Republic of Latvia</w:t>
    </w:r>
  </w:p>
  <w:p w14:paraId="11C18757" w14:textId="77777777" w:rsidR="004143C5" w:rsidRPr="003870D7" w:rsidRDefault="004143C5" w:rsidP="004143C5">
    <w:pPr>
      <w:tabs>
        <w:tab w:val="center" w:pos="4153"/>
        <w:tab w:val="right" w:pos="8306"/>
      </w:tabs>
      <w:spacing w:after="0" w:line="240" w:lineRule="auto"/>
      <w:rPr>
        <w:rFonts w:ascii="Times New Roman" w:eastAsia="Times New Roman" w:hAnsi="Times New Roman" w:cs="Times New Roman"/>
        <w:snapToGrid w:val="0"/>
        <w:sz w:val="20"/>
        <w:szCs w:val="20"/>
      </w:rPr>
    </w:pPr>
  </w:p>
  <w:p w14:paraId="4418F39D" w14:textId="1BBF599A" w:rsidR="004143C5" w:rsidRPr="004143C5" w:rsidRDefault="004143C5" w:rsidP="004143C5">
    <w:pPr>
      <w:tabs>
        <w:tab w:val="center" w:pos="4153"/>
        <w:tab w:val="right" w:pos="8306"/>
      </w:tabs>
      <w:spacing w:after="0" w:line="240" w:lineRule="auto"/>
      <w:rPr>
        <w:rFonts w:ascii="Times New Roman" w:eastAsia="Times New Roman" w:hAnsi="Times New Roman" w:cs="Times New Roman"/>
        <w:snapToGrid w:val="0"/>
        <w:sz w:val="20"/>
        <w:szCs w:val="20"/>
      </w:rPr>
    </w:pPr>
    <w:r w:rsidRPr="003870D7">
      <w:rPr>
        <w:rFonts w:ascii="Times New Roman" w:eastAsia="Times New Roman" w:hAnsi="Times New Roman" w:cs="Times New Roman"/>
        <w:snapToGrid w:val="0"/>
        <w:sz w:val="20"/>
        <w:szCs w:val="20"/>
      </w:rPr>
      <w:t xml:space="preserve">Translation </w:t>
    </w:r>
    <w:r w:rsidRPr="003870D7">
      <w:rPr>
        <w:rFonts w:ascii="Times New Roman" w:eastAsia="Times New Roman" w:hAnsi="Times New Roman" w:cs="Times New Roman"/>
        <w:snapToGrid w:val="0"/>
        <w:sz w:val="20"/>
        <w:szCs w:val="20"/>
      </w:rPr>
      <w:fldChar w:fldCharType="begin"/>
    </w:r>
    <w:r w:rsidRPr="003870D7">
      <w:rPr>
        <w:rFonts w:ascii="Times New Roman" w:eastAsia="Times New Roman" w:hAnsi="Times New Roman" w:cs="Times New Roman"/>
        <w:snapToGrid w:val="0"/>
        <w:sz w:val="20"/>
        <w:szCs w:val="20"/>
      </w:rPr>
      <w:instrText>symbol 169 \f "UnivrstyRoman TL" \s 8</w:instrText>
    </w:r>
    <w:r w:rsidRPr="003870D7">
      <w:rPr>
        <w:rFonts w:ascii="Times New Roman" w:eastAsia="Times New Roman" w:hAnsi="Times New Roman" w:cs="Times New Roman"/>
        <w:snapToGrid w:val="0"/>
        <w:sz w:val="20"/>
        <w:szCs w:val="20"/>
      </w:rPr>
      <w:fldChar w:fldCharType="separate"/>
    </w:r>
    <w:r w:rsidRPr="003870D7">
      <w:rPr>
        <w:rFonts w:ascii="Times New Roman" w:eastAsia="Times New Roman" w:hAnsi="Times New Roman" w:cs="Times New Roman"/>
        <w:snapToGrid w:val="0"/>
        <w:sz w:val="20"/>
        <w:szCs w:val="20"/>
      </w:rPr>
      <w:t>©</w:t>
    </w:r>
    <w:r w:rsidRPr="003870D7">
      <w:rPr>
        <w:rFonts w:ascii="Times New Roman" w:eastAsia="Times New Roman" w:hAnsi="Times New Roman" w:cs="Times New Roman"/>
        <w:snapToGrid w:val="0"/>
        <w:sz w:val="20"/>
        <w:szCs w:val="20"/>
      </w:rPr>
      <w:fldChar w:fldCharType="end"/>
    </w:r>
    <w:r w:rsidRPr="003870D7">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3870D7">
      <w:rPr>
        <w:rFonts w:ascii="Times New Roman" w:eastAsia="Times New Roman" w:hAnsi="Times New Roman" w:cs="Times New Roman"/>
        <w:snapToGrid w:val="0"/>
        <w:sz w:val="20"/>
        <w:szCs w:val="20"/>
      </w:rPr>
      <w:t xml:space="preserve"> Valsts valodas centrs (State Language Centre)</w:t>
    </w:r>
    <w:bookmarkEnd w:id="58"/>
    <w:bookmarkEnd w:id="59"/>
    <w:bookmarkEnd w:id="60"/>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1C37" w14:textId="77777777" w:rsidR="005A22C4" w:rsidRPr="00AA5174" w:rsidRDefault="005A22C4" w:rsidP="00AA5174">
      <w:pPr>
        <w:spacing w:after="0" w:line="240" w:lineRule="auto"/>
        <w:rPr>
          <w:noProof/>
          <w:kern w:val="0"/>
          <w:lang w:val="en-US"/>
        </w:rPr>
      </w:pPr>
      <w:r w:rsidRPr="00AA5174">
        <w:rPr>
          <w:noProof/>
          <w:kern w:val="0"/>
          <w:lang w:val="en-US"/>
        </w:rPr>
        <w:separator/>
      </w:r>
    </w:p>
  </w:footnote>
  <w:footnote w:type="continuationSeparator" w:id="0">
    <w:p w14:paraId="0AA141BE" w14:textId="77777777" w:rsidR="005A22C4" w:rsidRPr="00AA5174" w:rsidRDefault="005A22C4" w:rsidP="00AA5174">
      <w:pPr>
        <w:spacing w:after="0" w:line="240" w:lineRule="auto"/>
        <w:rPr>
          <w:noProof/>
          <w:kern w:val="0"/>
          <w:lang w:val="en-US"/>
        </w:rPr>
      </w:pPr>
      <w:r w:rsidRPr="00AA5174">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1"/>
    <w:rsid w:val="000E0A79"/>
    <w:rsid w:val="00165628"/>
    <w:rsid w:val="001A76D8"/>
    <w:rsid w:val="00202F6C"/>
    <w:rsid w:val="0022420A"/>
    <w:rsid w:val="002375AC"/>
    <w:rsid w:val="00254D61"/>
    <w:rsid w:val="002C47DF"/>
    <w:rsid w:val="00326BB0"/>
    <w:rsid w:val="00354088"/>
    <w:rsid w:val="003640ED"/>
    <w:rsid w:val="003B6B62"/>
    <w:rsid w:val="004143C5"/>
    <w:rsid w:val="00443276"/>
    <w:rsid w:val="00452061"/>
    <w:rsid w:val="00463FE5"/>
    <w:rsid w:val="004A564E"/>
    <w:rsid w:val="004F1E4D"/>
    <w:rsid w:val="004F53A4"/>
    <w:rsid w:val="00523447"/>
    <w:rsid w:val="005A22C4"/>
    <w:rsid w:val="005A28A7"/>
    <w:rsid w:val="007B646C"/>
    <w:rsid w:val="00850731"/>
    <w:rsid w:val="00A11DEF"/>
    <w:rsid w:val="00A95487"/>
    <w:rsid w:val="00AA5174"/>
    <w:rsid w:val="00AD497A"/>
    <w:rsid w:val="00AE6FD2"/>
    <w:rsid w:val="00B400D6"/>
    <w:rsid w:val="00BB360E"/>
    <w:rsid w:val="00C15FAD"/>
    <w:rsid w:val="00C61C1C"/>
    <w:rsid w:val="00C63DEE"/>
    <w:rsid w:val="00D142CC"/>
    <w:rsid w:val="00E64FAD"/>
    <w:rsid w:val="00FC1658"/>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49F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D61"/>
    <w:rPr>
      <w:rFonts w:eastAsiaTheme="majorEastAsia" w:cstheme="majorBidi"/>
      <w:color w:val="272727" w:themeColor="text1" w:themeTint="D8"/>
    </w:rPr>
  </w:style>
  <w:style w:type="paragraph" w:styleId="Title">
    <w:name w:val="Title"/>
    <w:basedOn w:val="Normal"/>
    <w:next w:val="Normal"/>
    <w:link w:val="TitleChar"/>
    <w:uiPriority w:val="10"/>
    <w:qFormat/>
    <w:rsid w:val="00254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D61"/>
    <w:pPr>
      <w:spacing w:before="160"/>
      <w:jc w:val="center"/>
    </w:pPr>
    <w:rPr>
      <w:i/>
      <w:iCs/>
      <w:color w:val="404040" w:themeColor="text1" w:themeTint="BF"/>
    </w:rPr>
  </w:style>
  <w:style w:type="character" w:customStyle="1" w:styleId="QuoteChar">
    <w:name w:val="Quote Char"/>
    <w:basedOn w:val="DefaultParagraphFont"/>
    <w:link w:val="Quote"/>
    <w:uiPriority w:val="29"/>
    <w:rsid w:val="00254D61"/>
    <w:rPr>
      <w:i/>
      <w:iCs/>
      <w:color w:val="404040" w:themeColor="text1" w:themeTint="BF"/>
    </w:rPr>
  </w:style>
  <w:style w:type="paragraph" w:styleId="ListParagraph">
    <w:name w:val="List Paragraph"/>
    <w:basedOn w:val="Normal"/>
    <w:uiPriority w:val="34"/>
    <w:qFormat/>
    <w:rsid w:val="00254D61"/>
    <w:pPr>
      <w:ind w:left="720"/>
      <w:contextualSpacing/>
    </w:pPr>
  </w:style>
  <w:style w:type="character" w:styleId="IntenseEmphasis">
    <w:name w:val="Intense Emphasis"/>
    <w:basedOn w:val="DefaultParagraphFont"/>
    <w:uiPriority w:val="21"/>
    <w:qFormat/>
    <w:rsid w:val="00254D61"/>
    <w:rPr>
      <w:i/>
      <w:iCs/>
      <w:color w:val="0F4761" w:themeColor="accent1" w:themeShade="BF"/>
    </w:rPr>
  </w:style>
  <w:style w:type="paragraph" w:styleId="IntenseQuote">
    <w:name w:val="Intense Quote"/>
    <w:basedOn w:val="Normal"/>
    <w:next w:val="Normal"/>
    <w:link w:val="IntenseQuoteChar"/>
    <w:uiPriority w:val="30"/>
    <w:qFormat/>
    <w:rsid w:val="00254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D61"/>
    <w:rPr>
      <w:i/>
      <w:iCs/>
      <w:color w:val="0F4761" w:themeColor="accent1" w:themeShade="BF"/>
    </w:rPr>
  </w:style>
  <w:style w:type="character" w:styleId="IntenseReference">
    <w:name w:val="Intense Reference"/>
    <w:basedOn w:val="DefaultParagraphFont"/>
    <w:uiPriority w:val="32"/>
    <w:qFormat/>
    <w:rsid w:val="00254D61"/>
    <w:rPr>
      <w:b/>
      <w:bCs/>
      <w:smallCaps/>
      <w:color w:val="0F4761" w:themeColor="accent1" w:themeShade="BF"/>
      <w:spacing w:val="5"/>
    </w:rPr>
  </w:style>
  <w:style w:type="character" w:styleId="Hyperlink">
    <w:name w:val="Hyperlink"/>
    <w:basedOn w:val="DefaultParagraphFont"/>
    <w:uiPriority w:val="99"/>
    <w:unhideWhenUsed/>
    <w:rsid w:val="00BB360E"/>
    <w:rPr>
      <w:color w:val="467886" w:themeColor="hyperlink"/>
      <w:u w:val="single"/>
    </w:rPr>
  </w:style>
  <w:style w:type="character" w:styleId="UnresolvedMention">
    <w:name w:val="Unresolved Mention"/>
    <w:basedOn w:val="DefaultParagraphFont"/>
    <w:uiPriority w:val="99"/>
    <w:semiHidden/>
    <w:unhideWhenUsed/>
    <w:rsid w:val="00BB360E"/>
    <w:rPr>
      <w:color w:val="605E5C"/>
      <w:shd w:val="clear" w:color="auto" w:fill="E1DFDD"/>
    </w:rPr>
  </w:style>
  <w:style w:type="paragraph" w:styleId="Header">
    <w:name w:val="header"/>
    <w:basedOn w:val="Normal"/>
    <w:link w:val="HeaderChar"/>
    <w:uiPriority w:val="99"/>
    <w:unhideWhenUsed/>
    <w:rsid w:val="00AA5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174"/>
  </w:style>
  <w:style w:type="paragraph" w:styleId="Footer">
    <w:name w:val="footer"/>
    <w:basedOn w:val="Normal"/>
    <w:link w:val="FooterChar"/>
    <w:uiPriority w:val="99"/>
    <w:unhideWhenUsed/>
    <w:rsid w:val="00AA5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393">
      <w:bodyDiv w:val="1"/>
      <w:marLeft w:val="0"/>
      <w:marRight w:val="0"/>
      <w:marTop w:val="0"/>
      <w:marBottom w:val="0"/>
      <w:divBdr>
        <w:top w:val="none" w:sz="0" w:space="0" w:color="auto"/>
        <w:left w:val="none" w:sz="0" w:space="0" w:color="auto"/>
        <w:bottom w:val="none" w:sz="0" w:space="0" w:color="auto"/>
        <w:right w:val="none" w:sz="0" w:space="0" w:color="auto"/>
      </w:divBdr>
      <w:divsChild>
        <w:div w:id="1982533811">
          <w:marLeft w:val="0"/>
          <w:marRight w:val="0"/>
          <w:marTop w:val="480"/>
          <w:marBottom w:val="240"/>
          <w:divBdr>
            <w:top w:val="none" w:sz="0" w:space="0" w:color="auto"/>
            <w:left w:val="none" w:sz="0" w:space="0" w:color="auto"/>
            <w:bottom w:val="none" w:sz="0" w:space="0" w:color="auto"/>
            <w:right w:val="none" w:sz="0" w:space="0" w:color="auto"/>
          </w:divBdr>
        </w:div>
        <w:div w:id="900598072">
          <w:marLeft w:val="0"/>
          <w:marRight w:val="0"/>
          <w:marTop w:val="0"/>
          <w:marBottom w:val="567"/>
          <w:divBdr>
            <w:top w:val="none" w:sz="0" w:space="0" w:color="auto"/>
            <w:left w:val="none" w:sz="0" w:space="0" w:color="auto"/>
            <w:bottom w:val="none" w:sz="0" w:space="0" w:color="auto"/>
            <w:right w:val="none" w:sz="0" w:space="0" w:color="auto"/>
          </w:divBdr>
        </w:div>
        <w:div w:id="558630975">
          <w:marLeft w:val="0"/>
          <w:marRight w:val="0"/>
          <w:marTop w:val="0"/>
          <w:marBottom w:val="0"/>
          <w:divBdr>
            <w:top w:val="none" w:sz="0" w:space="0" w:color="auto"/>
            <w:left w:val="none" w:sz="0" w:space="0" w:color="auto"/>
            <w:bottom w:val="none" w:sz="0" w:space="0" w:color="auto"/>
            <w:right w:val="none" w:sz="0" w:space="0" w:color="auto"/>
          </w:divBdr>
        </w:div>
        <w:div w:id="1697000873">
          <w:marLeft w:val="0"/>
          <w:marRight w:val="0"/>
          <w:marTop w:val="0"/>
          <w:marBottom w:val="0"/>
          <w:divBdr>
            <w:top w:val="none" w:sz="0" w:space="0" w:color="auto"/>
            <w:left w:val="none" w:sz="0" w:space="0" w:color="auto"/>
            <w:bottom w:val="none" w:sz="0" w:space="0" w:color="auto"/>
            <w:right w:val="none" w:sz="0" w:space="0" w:color="auto"/>
          </w:divBdr>
        </w:div>
        <w:div w:id="1411196192">
          <w:marLeft w:val="0"/>
          <w:marRight w:val="0"/>
          <w:marTop w:val="0"/>
          <w:marBottom w:val="0"/>
          <w:divBdr>
            <w:top w:val="none" w:sz="0" w:space="0" w:color="auto"/>
            <w:left w:val="none" w:sz="0" w:space="0" w:color="auto"/>
            <w:bottom w:val="none" w:sz="0" w:space="0" w:color="auto"/>
            <w:right w:val="none" w:sz="0" w:space="0" w:color="auto"/>
          </w:divBdr>
        </w:div>
        <w:div w:id="1574660024">
          <w:marLeft w:val="0"/>
          <w:marRight w:val="0"/>
          <w:marTop w:val="0"/>
          <w:marBottom w:val="0"/>
          <w:divBdr>
            <w:top w:val="none" w:sz="0" w:space="0" w:color="auto"/>
            <w:left w:val="none" w:sz="0" w:space="0" w:color="auto"/>
            <w:bottom w:val="none" w:sz="0" w:space="0" w:color="auto"/>
            <w:right w:val="none" w:sz="0" w:space="0" w:color="auto"/>
          </w:divBdr>
        </w:div>
        <w:div w:id="793330067">
          <w:marLeft w:val="0"/>
          <w:marRight w:val="0"/>
          <w:marTop w:val="0"/>
          <w:marBottom w:val="0"/>
          <w:divBdr>
            <w:top w:val="none" w:sz="0" w:space="0" w:color="auto"/>
            <w:left w:val="none" w:sz="0" w:space="0" w:color="auto"/>
            <w:bottom w:val="none" w:sz="0" w:space="0" w:color="auto"/>
            <w:right w:val="none" w:sz="0" w:space="0" w:color="auto"/>
          </w:divBdr>
        </w:div>
        <w:div w:id="1150053139">
          <w:marLeft w:val="0"/>
          <w:marRight w:val="0"/>
          <w:marTop w:val="0"/>
          <w:marBottom w:val="0"/>
          <w:divBdr>
            <w:top w:val="none" w:sz="0" w:space="0" w:color="auto"/>
            <w:left w:val="none" w:sz="0" w:space="0" w:color="auto"/>
            <w:bottom w:val="none" w:sz="0" w:space="0" w:color="auto"/>
            <w:right w:val="none" w:sz="0" w:space="0" w:color="auto"/>
          </w:divBdr>
        </w:div>
        <w:div w:id="1824663532">
          <w:marLeft w:val="0"/>
          <w:marRight w:val="0"/>
          <w:marTop w:val="0"/>
          <w:marBottom w:val="0"/>
          <w:divBdr>
            <w:top w:val="none" w:sz="0" w:space="0" w:color="auto"/>
            <w:left w:val="none" w:sz="0" w:space="0" w:color="auto"/>
            <w:bottom w:val="none" w:sz="0" w:space="0" w:color="auto"/>
            <w:right w:val="none" w:sz="0" w:space="0" w:color="auto"/>
          </w:divBdr>
        </w:div>
        <w:div w:id="523715128">
          <w:marLeft w:val="0"/>
          <w:marRight w:val="0"/>
          <w:marTop w:val="0"/>
          <w:marBottom w:val="0"/>
          <w:divBdr>
            <w:top w:val="none" w:sz="0" w:space="0" w:color="auto"/>
            <w:left w:val="none" w:sz="0" w:space="0" w:color="auto"/>
            <w:bottom w:val="none" w:sz="0" w:space="0" w:color="auto"/>
            <w:right w:val="none" w:sz="0" w:space="0" w:color="auto"/>
          </w:divBdr>
        </w:div>
        <w:div w:id="88235615">
          <w:marLeft w:val="0"/>
          <w:marRight w:val="0"/>
          <w:marTop w:val="0"/>
          <w:marBottom w:val="0"/>
          <w:divBdr>
            <w:top w:val="none" w:sz="0" w:space="0" w:color="auto"/>
            <w:left w:val="none" w:sz="0" w:space="0" w:color="auto"/>
            <w:bottom w:val="none" w:sz="0" w:space="0" w:color="auto"/>
            <w:right w:val="none" w:sz="0" w:space="0" w:color="auto"/>
          </w:divBdr>
        </w:div>
        <w:div w:id="2022734708">
          <w:marLeft w:val="0"/>
          <w:marRight w:val="0"/>
          <w:marTop w:val="0"/>
          <w:marBottom w:val="0"/>
          <w:divBdr>
            <w:top w:val="none" w:sz="0" w:space="0" w:color="auto"/>
            <w:left w:val="none" w:sz="0" w:space="0" w:color="auto"/>
            <w:bottom w:val="none" w:sz="0" w:space="0" w:color="auto"/>
            <w:right w:val="none" w:sz="0" w:space="0" w:color="auto"/>
          </w:divBdr>
        </w:div>
        <w:div w:id="769274636">
          <w:marLeft w:val="0"/>
          <w:marRight w:val="0"/>
          <w:marTop w:val="0"/>
          <w:marBottom w:val="0"/>
          <w:divBdr>
            <w:top w:val="none" w:sz="0" w:space="0" w:color="auto"/>
            <w:left w:val="none" w:sz="0" w:space="0" w:color="auto"/>
            <w:bottom w:val="none" w:sz="0" w:space="0" w:color="auto"/>
            <w:right w:val="none" w:sz="0" w:space="0" w:color="auto"/>
          </w:divBdr>
        </w:div>
        <w:div w:id="1964462394">
          <w:marLeft w:val="0"/>
          <w:marRight w:val="0"/>
          <w:marTop w:val="0"/>
          <w:marBottom w:val="0"/>
          <w:divBdr>
            <w:top w:val="none" w:sz="0" w:space="0" w:color="auto"/>
            <w:left w:val="none" w:sz="0" w:space="0" w:color="auto"/>
            <w:bottom w:val="none" w:sz="0" w:space="0" w:color="auto"/>
            <w:right w:val="none" w:sz="0" w:space="0" w:color="auto"/>
          </w:divBdr>
        </w:div>
        <w:div w:id="1138189282">
          <w:marLeft w:val="0"/>
          <w:marRight w:val="0"/>
          <w:marTop w:val="135"/>
          <w:marBottom w:val="0"/>
          <w:divBdr>
            <w:top w:val="none" w:sz="0" w:space="0" w:color="auto"/>
            <w:left w:val="none" w:sz="0" w:space="0" w:color="auto"/>
            <w:bottom w:val="none" w:sz="0" w:space="0" w:color="auto"/>
            <w:right w:val="none" w:sz="0" w:space="0" w:color="auto"/>
          </w:divBdr>
        </w:div>
        <w:div w:id="142502391">
          <w:marLeft w:val="0"/>
          <w:marRight w:val="0"/>
          <w:marTop w:val="0"/>
          <w:marBottom w:val="0"/>
          <w:divBdr>
            <w:top w:val="none" w:sz="0" w:space="0" w:color="auto"/>
            <w:left w:val="none" w:sz="0" w:space="0" w:color="auto"/>
            <w:bottom w:val="none" w:sz="0" w:space="0" w:color="auto"/>
            <w:right w:val="none" w:sz="0" w:space="0" w:color="auto"/>
          </w:divBdr>
        </w:div>
        <w:div w:id="1268926027">
          <w:marLeft w:val="0"/>
          <w:marRight w:val="0"/>
          <w:marTop w:val="0"/>
          <w:marBottom w:val="0"/>
          <w:divBdr>
            <w:top w:val="none" w:sz="0" w:space="0" w:color="auto"/>
            <w:left w:val="none" w:sz="0" w:space="0" w:color="auto"/>
            <w:bottom w:val="none" w:sz="0" w:space="0" w:color="auto"/>
            <w:right w:val="none" w:sz="0" w:space="0" w:color="auto"/>
          </w:divBdr>
        </w:div>
        <w:div w:id="1134299064">
          <w:marLeft w:val="0"/>
          <w:marRight w:val="0"/>
          <w:marTop w:val="0"/>
          <w:marBottom w:val="0"/>
          <w:divBdr>
            <w:top w:val="none" w:sz="0" w:space="0" w:color="auto"/>
            <w:left w:val="none" w:sz="0" w:space="0" w:color="auto"/>
            <w:bottom w:val="none" w:sz="0" w:space="0" w:color="auto"/>
            <w:right w:val="none" w:sz="0" w:space="0" w:color="auto"/>
          </w:divBdr>
        </w:div>
        <w:div w:id="770011524">
          <w:marLeft w:val="0"/>
          <w:marRight w:val="0"/>
          <w:marTop w:val="0"/>
          <w:marBottom w:val="0"/>
          <w:divBdr>
            <w:top w:val="none" w:sz="0" w:space="0" w:color="auto"/>
            <w:left w:val="none" w:sz="0" w:space="0" w:color="auto"/>
            <w:bottom w:val="none" w:sz="0" w:space="0" w:color="auto"/>
            <w:right w:val="none" w:sz="0" w:space="0" w:color="auto"/>
          </w:divBdr>
        </w:div>
        <w:div w:id="229578273">
          <w:marLeft w:val="0"/>
          <w:marRight w:val="0"/>
          <w:marTop w:val="0"/>
          <w:marBottom w:val="0"/>
          <w:divBdr>
            <w:top w:val="none" w:sz="0" w:space="0" w:color="auto"/>
            <w:left w:val="none" w:sz="0" w:space="0" w:color="auto"/>
            <w:bottom w:val="none" w:sz="0" w:space="0" w:color="auto"/>
            <w:right w:val="none" w:sz="0" w:space="0" w:color="auto"/>
          </w:divBdr>
        </w:div>
        <w:div w:id="2086879565">
          <w:marLeft w:val="0"/>
          <w:marRight w:val="0"/>
          <w:marTop w:val="0"/>
          <w:marBottom w:val="0"/>
          <w:divBdr>
            <w:top w:val="none" w:sz="0" w:space="0" w:color="auto"/>
            <w:left w:val="none" w:sz="0" w:space="0" w:color="auto"/>
            <w:bottom w:val="none" w:sz="0" w:space="0" w:color="auto"/>
            <w:right w:val="none" w:sz="0" w:space="0" w:color="auto"/>
          </w:divBdr>
        </w:div>
        <w:div w:id="1348370004">
          <w:marLeft w:val="0"/>
          <w:marRight w:val="0"/>
          <w:marTop w:val="0"/>
          <w:marBottom w:val="0"/>
          <w:divBdr>
            <w:top w:val="none" w:sz="0" w:space="0" w:color="auto"/>
            <w:left w:val="none" w:sz="0" w:space="0" w:color="auto"/>
            <w:bottom w:val="none" w:sz="0" w:space="0" w:color="auto"/>
            <w:right w:val="none" w:sz="0" w:space="0" w:color="auto"/>
          </w:divBdr>
        </w:div>
        <w:div w:id="24411734">
          <w:marLeft w:val="0"/>
          <w:marRight w:val="0"/>
          <w:marTop w:val="0"/>
          <w:marBottom w:val="0"/>
          <w:divBdr>
            <w:top w:val="none" w:sz="0" w:space="0" w:color="auto"/>
            <w:left w:val="none" w:sz="0" w:space="0" w:color="auto"/>
            <w:bottom w:val="none" w:sz="0" w:space="0" w:color="auto"/>
            <w:right w:val="none" w:sz="0" w:space="0" w:color="auto"/>
          </w:divBdr>
        </w:div>
        <w:div w:id="1462848588">
          <w:marLeft w:val="0"/>
          <w:marRight w:val="0"/>
          <w:marTop w:val="0"/>
          <w:marBottom w:val="0"/>
          <w:divBdr>
            <w:top w:val="none" w:sz="0" w:space="0" w:color="auto"/>
            <w:left w:val="none" w:sz="0" w:space="0" w:color="auto"/>
            <w:bottom w:val="none" w:sz="0" w:space="0" w:color="auto"/>
            <w:right w:val="none" w:sz="0" w:space="0" w:color="auto"/>
          </w:divBdr>
        </w:div>
        <w:div w:id="195120843">
          <w:marLeft w:val="0"/>
          <w:marRight w:val="0"/>
          <w:marTop w:val="0"/>
          <w:marBottom w:val="0"/>
          <w:divBdr>
            <w:top w:val="none" w:sz="0" w:space="0" w:color="auto"/>
            <w:left w:val="none" w:sz="0" w:space="0" w:color="auto"/>
            <w:bottom w:val="none" w:sz="0" w:space="0" w:color="auto"/>
            <w:right w:val="none" w:sz="0" w:space="0" w:color="auto"/>
          </w:divBdr>
        </w:div>
        <w:div w:id="1528907836">
          <w:marLeft w:val="0"/>
          <w:marRight w:val="0"/>
          <w:marTop w:val="135"/>
          <w:marBottom w:val="0"/>
          <w:divBdr>
            <w:top w:val="none" w:sz="0" w:space="0" w:color="auto"/>
            <w:left w:val="none" w:sz="0" w:space="0" w:color="auto"/>
            <w:bottom w:val="none" w:sz="0" w:space="0" w:color="auto"/>
            <w:right w:val="none" w:sz="0" w:space="0" w:color="auto"/>
          </w:divBdr>
        </w:div>
        <w:div w:id="1087580120">
          <w:marLeft w:val="0"/>
          <w:marRight w:val="0"/>
          <w:marTop w:val="210"/>
          <w:marBottom w:val="0"/>
          <w:divBdr>
            <w:top w:val="none" w:sz="0" w:space="0" w:color="auto"/>
            <w:left w:val="none" w:sz="0" w:space="0" w:color="auto"/>
            <w:bottom w:val="none" w:sz="0" w:space="0" w:color="auto"/>
            <w:right w:val="none" w:sz="0" w:space="0" w:color="auto"/>
          </w:divBdr>
        </w:div>
        <w:div w:id="624233395">
          <w:marLeft w:val="0"/>
          <w:marRight w:val="0"/>
          <w:marTop w:val="567"/>
          <w:marBottom w:val="0"/>
          <w:divBdr>
            <w:top w:val="none" w:sz="0" w:space="0" w:color="auto"/>
            <w:left w:val="none" w:sz="0" w:space="0" w:color="auto"/>
            <w:bottom w:val="none" w:sz="0" w:space="0" w:color="auto"/>
            <w:right w:val="none" w:sz="0" w:space="0" w:color="auto"/>
          </w:divBdr>
        </w:div>
        <w:div w:id="1871871340">
          <w:marLeft w:val="0"/>
          <w:marRight w:val="0"/>
          <w:marTop w:val="240"/>
          <w:marBottom w:val="0"/>
          <w:divBdr>
            <w:top w:val="none" w:sz="0" w:space="0" w:color="auto"/>
            <w:left w:val="none" w:sz="0" w:space="0" w:color="auto"/>
            <w:bottom w:val="none" w:sz="0" w:space="0" w:color="auto"/>
            <w:right w:val="none" w:sz="0" w:space="0" w:color="auto"/>
          </w:divBdr>
        </w:div>
        <w:div w:id="1483473416">
          <w:marLeft w:val="0"/>
          <w:marRight w:val="0"/>
          <w:marTop w:val="240"/>
          <w:marBottom w:val="0"/>
          <w:divBdr>
            <w:top w:val="none" w:sz="0" w:space="0" w:color="auto"/>
            <w:left w:val="none" w:sz="0" w:space="0" w:color="auto"/>
            <w:bottom w:val="none" w:sz="0" w:space="0" w:color="auto"/>
            <w:right w:val="none" w:sz="0" w:space="0" w:color="auto"/>
          </w:divBdr>
        </w:div>
      </w:divsChild>
    </w:div>
    <w:div w:id="790242339">
      <w:bodyDiv w:val="1"/>
      <w:marLeft w:val="0"/>
      <w:marRight w:val="0"/>
      <w:marTop w:val="0"/>
      <w:marBottom w:val="0"/>
      <w:divBdr>
        <w:top w:val="none" w:sz="0" w:space="0" w:color="auto"/>
        <w:left w:val="none" w:sz="0" w:space="0" w:color="auto"/>
        <w:bottom w:val="none" w:sz="0" w:space="0" w:color="auto"/>
        <w:right w:val="none" w:sz="0" w:space="0" w:color="auto"/>
      </w:divBdr>
    </w:div>
    <w:div w:id="1125927217">
      <w:bodyDiv w:val="1"/>
      <w:marLeft w:val="0"/>
      <w:marRight w:val="0"/>
      <w:marTop w:val="0"/>
      <w:marBottom w:val="0"/>
      <w:divBdr>
        <w:top w:val="none" w:sz="0" w:space="0" w:color="auto"/>
        <w:left w:val="none" w:sz="0" w:space="0" w:color="auto"/>
        <w:bottom w:val="none" w:sz="0" w:space="0" w:color="auto"/>
        <w:right w:val="none" w:sz="0" w:space="0" w:color="auto"/>
      </w:divBdr>
    </w:div>
    <w:div w:id="1771464830">
      <w:bodyDiv w:val="1"/>
      <w:marLeft w:val="0"/>
      <w:marRight w:val="0"/>
      <w:marTop w:val="0"/>
      <w:marBottom w:val="0"/>
      <w:divBdr>
        <w:top w:val="none" w:sz="0" w:space="0" w:color="auto"/>
        <w:left w:val="none" w:sz="0" w:space="0" w:color="auto"/>
        <w:bottom w:val="none" w:sz="0" w:space="0" w:color="auto"/>
        <w:right w:val="none" w:sz="0" w:space="0" w:color="auto"/>
      </w:divBdr>
      <w:divsChild>
        <w:div w:id="626202677">
          <w:marLeft w:val="0"/>
          <w:marRight w:val="0"/>
          <w:marTop w:val="480"/>
          <w:marBottom w:val="240"/>
          <w:divBdr>
            <w:top w:val="none" w:sz="0" w:space="0" w:color="auto"/>
            <w:left w:val="none" w:sz="0" w:space="0" w:color="auto"/>
            <w:bottom w:val="none" w:sz="0" w:space="0" w:color="auto"/>
            <w:right w:val="none" w:sz="0" w:space="0" w:color="auto"/>
          </w:divBdr>
        </w:div>
        <w:div w:id="720710348">
          <w:marLeft w:val="0"/>
          <w:marRight w:val="0"/>
          <w:marTop w:val="0"/>
          <w:marBottom w:val="567"/>
          <w:divBdr>
            <w:top w:val="none" w:sz="0" w:space="0" w:color="auto"/>
            <w:left w:val="none" w:sz="0" w:space="0" w:color="auto"/>
            <w:bottom w:val="none" w:sz="0" w:space="0" w:color="auto"/>
            <w:right w:val="none" w:sz="0" w:space="0" w:color="auto"/>
          </w:divBdr>
        </w:div>
        <w:div w:id="1670718733">
          <w:marLeft w:val="0"/>
          <w:marRight w:val="0"/>
          <w:marTop w:val="0"/>
          <w:marBottom w:val="0"/>
          <w:divBdr>
            <w:top w:val="none" w:sz="0" w:space="0" w:color="auto"/>
            <w:left w:val="none" w:sz="0" w:space="0" w:color="auto"/>
            <w:bottom w:val="none" w:sz="0" w:space="0" w:color="auto"/>
            <w:right w:val="none" w:sz="0" w:space="0" w:color="auto"/>
          </w:divBdr>
        </w:div>
        <w:div w:id="1811095645">
          <w:marLeft w:val="0"/>
          <w:marRight w:val="0"/>
          <w:marTop w:val="0"/>
          <w:marBottom w:val="0"/>
          <w:divBdr>
            <w:top w:val="none" w:sz="0" w:space="0" w:color="auto"/>
            <w:left w:val="none" w:sz="0" w:space="0" w:color="auto"/>
            <w:bottom w:val="none" w:sz="0" w:space="0" w:color="auto"/>
            <w:right w:val="none" w:sz="0" w:space="0" w:color="auto"/>
          </w:divBdr>
        </w:div>
        <w:div w:id="788285581">
          <w:marLeft w:val="0"/>
          <w:marRight w:val="0"/>
          <w:marTop w:val="0"/>
          <w:marBottom w:val="0"/>
          <w:divBdr>
            <w:top w:val="none" w:sz="0" w:space="0" w:color="auto"/>
            <w:left w:val="none" w:sz="0" w:space="0" w:color="auto"/>
            <w:bottom w:val="none" w:sz="0" w:space="0" w:color="auto"/>
            <w:right w:val="none" w:sz="0" w:space="0" w:color="auto"/>
          </w:divBdr>
        </w:div>
        <w:div w:id="2015842919">
          <w:marLeft w:val="0"/>
          <w:marRight w:val="0"/>
          <w:marTop w:val="0"/>
          <w:marBottom w:val="0"/>
          <w:divBdr>
            <w:top w:val="none" w:sz="0" w:space="0" w:color="auto"/>
            <w:left w:val="none" w:sz="0" w:space="0" w:color="auto"/>
            <w:bottom w:val="none" w:sz="0" w:space="0" w:color="auto"/>
            <w:right w:val="none" w:sz="0" w:space="0" w:color="auto"/>
          </w:divBdr>
        </w:div>
        <w:div w:id="1301375736">
          <w:marLeft w:val="0"/>
          <w:marRight w:val="0"/>
          <w:marTop w:val="0"/>
          <w:marBottom w:val="0"/>
          <w:divBdr>
            <w:top w:val="none" w:sz="0" w:space="0" w:color="auto"/>
            <w:left w:val="none" w:sz="0" w:space="0" w:color="auto"/>
            <w:bottom w:val="none" w:sz="0" w:space="0" w:color="auto"/>
            <w:right w:val="none" w:sz="0" w:space="0" w:color="auto"/>
          </w:divBdr>
        </w:div>
        <w:div w:id="1628512916">
          <w:marLeft w:val="0"/>
          <w:marRight w:val="0"/>
          <w:marTop w:val="0"/>
          <w:marBottom w:val="0"/>
          <w:divBdr>
            <w:top w:val="none" w:sz="0" w:space="0" w:color="auto"/>
            <w:left w:val="none" w:sz="0" w:space="0" w:color="auto"/>
            <w:bottom w:val="none" w:sz="0" w:space="0" w:color="auto"/>
            <w:right w:val="none" w:sz="0" w:space="0" w:color="auto"/>
          </w:divBdr>
        </w:div>
        <w:div w:id="167789185">
          <w:marLeft w:val="0"/>
          <w:marRight w:val="0"/>
          <w:marTop w:val="0"/>
          <w:marBottom w:val="0"/>
          <w:divBdr>
            <w:top w:val="none" w:sz="0" w:space="0" w:color="auto"/>
            <w:left w:val="none" w:sz="0" w:space="0" w:color="auto"/>
            <w:bottom w:val="none" w:sz="0" w:space="0" w:color="auto"/>
            <w:right w:val="none" w:sz="0" w:space="0" w:color="auto"/>
          </w:divBdr>
        </w:div>
        <w:div w:id="1770931847">
          <w:marLeft w:val="0"/>
          <w:marRight w:val="0"/>
          <w:marTop w:val="0"/>
          <w:marBottom w:val="0"/>
          <w:divBdr>
            <w:top w:val="none" w:sz="0" w:space="0" w:color="auto"/>
            <w:left w:val="none" w:sz="0" w:space="0" w:color="auto"/>
            <w:bottom w:val="none" w:sz="0" w:space="0" w:color="auto"/>
            <w:right w:val="none" w:sz="0" w:space="0" w:color="auto"/>
          </w:divBdr>
        </w:div>
        <w:div w:id="949315589">
          <w:marLeft w:val="0"/>
          <w:marRight w:val="0"/>
          <w:marTop w:val="0"/>
          <w:marBottom w:val="0"/>
          <w:divBdr>
            <w:top w:val="none" w:sz="0" w:space="0" w:color="auto"/>
            <w:left w:val="none" w:sz="0" w:space="0" w:color="auto"/>
            <w:bottom w:val="none" w:sz="0" w:space="0" w:color="auto"/>
            <w:right w:val="none" w:sz="0" w:space="0" w:color="auto"/>
          </w:divBdr>
        </w:div>
        <w:div w:id="918640151">
          <w:marLeft w:val="0"/>
          <w:marRight w:val="0"/>
          <w:marTop w:val="0"/>
          <w:marBottom w:val="0"/>
          <w:divBdr>
            <w:top w:val="none" w:sz="0" w:space="0" w:color="auto"/>
            <w:left w:val="none" w:sz="0" w:space="0" w:color="auto"/>
            <w:bottom w:val="none" w:sz="0" w:space="0" w:color="auto"/>
            <w:right w:val="none" w:sz="0" w:space="0" w:color="auto"/>
          </w:divBdr>
        </w:div>
        <w:div w:id="1261527806">
          <w:marLeft w:val="0"/>
          <w:marRight w:val="0"/>
          <w:marTop w:val="0"/>
          <w:marBottom w:val="0"/>
          <w:divBdr>
            <w:top w:val="none" w:sz="0" w:space="0" w:color="auto"/>
            <w:left w:val="none" w:sz="0" w:space="0" w:color="auto"/>
            <w:bottom w:val="none" w:sz="0" w:space="0" w:color="auto"/>
            <w:right w:val="none" w:sz="0" w:space="0" w:color="auto"/>
          </w:divBdr>
        </w:div>
        <w:div w:id="1617827961">
          <w:marLeft w:val="0"/>
          <w:marRight w:val="0"/>
          <w:marTop w:val="0"/>
          <w:marBottom w:val="0"/>
          <w:divBdr>
            <w:top w:val="none" w:sz="0" w:space="0" w:color="auto"/>
            <w:left w:val="none" w:sz="0" w:space="0" w:color="auto"/>
            <w:bottom w:val="none" w:sz="0" w:space="0" w:color="auto"/>
            <w:right w:val="none" w:sz="0" w:space="0" w:color="auto"/>
          </w:divBdr>
        </w:div>
        <w:div w:id="1673996272">
          <w:marLeft w:val="0"/>
          <w:marRight w:val="0"/>
          <w:marTop w:val="135"/>
          <w:marBottom w:val="0"/>
          <w:divBdr>
            <w:top w:val="none" w:sz="0" w:space="0" w:color="auto"/>
            <w:left w:val="none" w:sz="0" w:space="0" w:color="auto"/>
            <w:bottom w:val="none" w:sz="0" w:space="0" w:color="auto"/>
            <w:right w:val="none" w:sz="0" w:space="0" w:color="auto"/>
          </w:divBdr>
        </w:div>
        <w:div w:id="906459138">
          <w:marLeft w:val="0"/>
          <w:marRight w:val="0"/>
          <w:marTop w:val="0"/>
          <w:marBottom w:val="0"/>
          <w:divBdr>
            <w:top w:val="none" w:sz="0" w:space="0" w:color="auto"/>
            <w:left w:val="none" w:sz="0" w:space="0" w:color="auto"/>
            <w:bottom w:val="none" w:sz="0" w:space="0" w:color="auto"/>
            <w:right w:val="none" w:sz="0" w:space="0" w:color="auto"/>
          </w:divBdr>
        </w:div>
        <w:div w:id="97334202">
          <w:marLeft w:val="0"/>
          <w:marRight w:val="0"/>
          <w:marTop w:val="0"/>
          <w:marBottom w:val="0"/>
          <w:divBdr>
            <w:top w:val="none" w:sz="0" w:space="0" w:color="auto"/>
            <w:left w:val="none" w:sz="0" w:space="0" w:color="auto"/>
            <w:bottom w:val="none" w:sz="0" w:space="0" w:color="auto"/>
            <w:right w:val="none" w:sz="0" w:space="0" w:color="auto"/>
          </w:divBdr>
        </w:div>
        <w:div w:id="2058166508">
          <w:marLeft w:val="0"/>
          <w:marRight w:val="0"/>
          <w:marTop w:val="0"/>
          <w:marBottom w:val="0"/>
          <w:divBdr>
            <w:top w:val="none" w:sz="0" w:space="0" w:color="auto"/>
            <w:left w:val="none" w:sz="0" w:space="0" w:color="auto"/>
            <w:bottom w:val="none" w:sz="0" w:space="0" w:color="auto"/>
            <w:right w:val="none" w:sz="0" w:space="0" w:color="auto"/>
          </w:divBdr>
        </w:div>
        <w:div w:id="5333416">
          <w:marLeft w:val="0"/>
          <w:marRight w:val="0"/>
          <w:marTop w:val="0"/>
          <w:marBottom w:val="0"/>
          <w:divBdr>
            <w:top w:val="none" w:sz="0" w:space="0" w:color="auto"/>
            <w:left w:val="none" w:sz="0" w:space="0" w:color="auto"/>
            <w:bottom w:val="none" w:sz="0" w:space="0" w:color="auto"/>
            <w:right w:val="none" w:sz="0" w:space="0" w:color="auto"/>
          </w:divBdr>
        </w:div>
        <w:div w:id="352153017">
          <w:marLeft w:val="0"/>
          <w:marRight w:val="0"/>
          <w:marTop w:val="0"/>
          <w:marBottom w:val="0"/>
          <w:divBdr>
            <w:top w:val="none" w:sz="0" w:space="0" w:color="auto"/>
            <w:left w:val="none" w:sz="0" w:space="0" w:color="auto"/>
            <w:bottom w:val="none" w:sz="0" w:space="0" w:color="auto"/>
            <w:right w:val="none" w:sz="0" w:space="0" w:color="auto"/>
          </w:divBdr>
        </w:div>
        <w:div w:id="2001762126">
          <w:marLeft w:val="0"/>
          <w:marRight w:val="0"/>
          <w:marTop w:val="0"/>
          <w:marBottom w:val="0"/>
          <w:divBdr>
            <w:top w:val="none" w:sz="0" w:space="0" w:color="auto"/>
            <w:left w:val="none" w:sz="0" w:space="0" w:color="auto"/>
            <w:bottom w:val="none" w:sz="0" w:space="0" w:color="auto"/>
            <w:right w:val="none" w:sz="0" w:space="0" w:color="auto"/>
          </w:divBdr>
        </w:div>
        <w:div w:id="443623128">
          <w:marLeft w:val="0"/>
          <w:marRight w:val="0"/>
          <w:marTop w:val="0"/>
          <w:marBottom w:val="0"/>
          <w:divBdr>
            <w:top w:val="none" w:sz="0" w:space="0" w:color="auto"/>
            <w:left w:val="none" w:sz="0" w:space="0" w:color="auto"/>
            <w:bottom w:val="none" w:sz="0" w:space="0" w:color="auto"/>
            <w:right w:val="none" w:sz="0" w:space="0" w:color="auto"/>
          </w:divBdr>
        </w:div>
        <w:div w:id="994069120">
          <w:marLeft w:val="0"/>
          <w:marRight w:val="0"/>
          <w:marTop w:val="0"/>
          <w:marBottom w:val="0"/>
          <w:divBdr>
            <w:top w:val="none" w:sz="0" w:space="0" w:color="auto"/>
            <w:left w:val="none" w:sz="0" w:space="0" w:color="auto"/>
            <w:bottom w:val="none" w:sz="0" w:space="0" w:color="auto"/>
            <w:right w:val="none" w:sz="0" w:space="0" w:color="auto"/>
          </w:divBdr>
        </w:div>
        <w:div w:id="1043097385">
          <w:marLeft w:val="0"/>
          <w:marRight w:val="0"/>
          <w:marTop w:val="0"/>
          <w:marBottom w:val="0"/>
          <w:divBdr>
            <w:top w:val="none" w:sz="0" w:space="0" w:color="auto"/>
            <w:left w:val="none" w:sz="0" w:space="0" w:color="auto"/>
            <w:bottom w:val="none" w:sz="0" w:space="0" w:color="auto"/>
            <w:right w:val="none" w:sz="0" w:space="0" w:color="auto"/>
          </w:divBdr>
        </w:div>
        <w:div w:id="619455252">
          <w:marLeft w:val="0"/>
          <w:marRight w:val="0"/>
          <w:marTop w:val="0"/>
          <w:marBottom w:val="0"/>
          <w:divBdr>
            <w:top w:val="none" w:sz="0" w:space="0" w:color="auto"/>
            <w:left w:val="none" w:sz="0" w:space="0" w:color="auto"/>
            <w:bottom w:val="none" w:sz="0" w:space="0" w:color="auto"/>
            <w:right w:val="none" w:sz="0" w:space="0" w:color="auto"/>
          </w:divBdr>
        </w:div>
        <w:div w:id="1344672498">
          <w:marLeft w:val="0"/>
          <w:marRight w:val="0"/>
          <w:marTop w:val="135"/>
          <w:marBottom w:val="0"/>
          <w:divBdr>
            <w:top w:val="none" w:sz="0" w:space="0" w:color="auto"/>
            <w:left w:val="none" w:sz="0" w:space="0" w:color="auto"/>
            <w:bottom w:val="none" w:sz="0" w:space="0" w:color="auto"/>
            <w:right w:val="none" w:sz="0" w:space="0" w:color="auto"/>
          </w:divBdr>
        </w:div>
        <w:div w:id="1681741087">
          <w:marLeft w:val="0"/>
          <w:marRight w:val="0"/>
          <w:marTop w:val="210"/>
          <w:marBottom w:val="0"/>
          <w:divBdr>
            <w:top w:val="none" w:sz="0" w:space="0" w:color="auto"/>
            <w:left w:val="none" w:sz="0" w:space="0" w:color="auto"/>
            <w:bottom w:val="none" w:sz="0" w:space="0" w:color="auto"/>
            <w:right w:val="none" w:sz="0" w:space="0" w:color="auto"/>
          </w:divBdr>
        </w:div>
        <w:div w:id="865749991">
          <w:marLeft w:val="0"/>
          <w:marRight w:val="0"/>
          <w:marTop w:val="567"/>
          <w:marBottom w:val="0"/>
          <w:divBdr>
            <w:top w:val="none" w:sz="0" w:space="0" w:color="auto"/>
            <w:left w:val="none" w:sz="0" w:space="0" w:color="auto"/>
            <w:bottom w:val="none" w:sz="0" w:space="0" w:color="auto"/>
            <w:right w:val="none" w:sz="0" w:space="0" w:color="auto"/>
          </w:divBdr>
        </w:div>
        <w:div w:id="1782452664">
          <w:marLeft w:val="0"/>
          <w:marRight w:val="0"/>
          <w:marTop w:val="240"/>
          <w:marBottom w:val="0"/>
          <w:divBdr>
            <w:top w:val="none" w:sz="0" w:space="0" w:color="auto"/>
            <w:left w:val="none" w:sz="0" w:space="0" w:color="auto"/>
            <w:bottom w:val="none" w:sz="0" w:space="0" w:color="auto"/>
            <w:right w:val="none" w:sz="0" w:space="0" w:color="auto"/>
          </w:divBdr>
        </w:div>
        <w:div w:id="135712146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4DDD4-3589-4D73-B4E9-53EA7C71360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3CC8B5CD-A82D-4049-91EC-0C7E2ABB03D4}">
  <ds:schemaRefs>
    <ds:schemaRef ds:uri="http://schemas.microsoft.com/sharepoint/v3/contenttype/forms"/>
  </ds:schemaRefs>
</ds:datastoreItem>
</file>

<file path=customXml/itemProps3.xml><?xml version="1.0" encoding="utf-8"?>
<ds:datastoreItem xmlns:ds="http://schemas.openxmlformats.org/officeDocument/2006/customXml" ds:itemID="{8A88C364-310F-4CD5-9DED-10133D47A089}"/>
</file>

<file path=docProps/app.xml><?xml version="1.0" encoding="utf-8"?>
<Properties xmlns="http://schemas.openxmlformats.org/officeDocument/2006/extended-properties" xmlns:vt="http://schemas.openxmlformats.org/officeDocument/2006/docPropsVTypes">
  <Template>Normal</Template>
  <TotalTime>0</TotalTime>
  <Pages>11</Pages>
  <Words>5103</Words>
  <Characters>29091</Characters>
  <Application>Microsoft Office Word</Application>
  <DocSecurity>0</DocSecurity>
  <Lines>242</Lines>
  <Paragraphs>68</Paragraphs>
  <ScaleCrop>false</ScaleCrop>
  <Company/>
  <LinksUpToDate>false</LinksUpToDate>
  <CharactersWithSpaces>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2025-05-26T07:43:00Z</dcterms:created>
  <dcterms:modified xsi:type="dcterms:W3CDTF">2025-08-15T06:21:00Z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