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C0789" w14:textId="77777777" w:rsidR="00B23E9E" w:rsidRPr="00F15BCD" w:rsidRDefault="00B23E9E" w:rsidP="00B23E9E">
      <w:pPr>
        <w:pStyle w:val="NormalWeb"/>
        <w:rPr>
          <w:rFonts w:cs="Arial"/>
          <w:b/>
          <w:bCs/>
          <w:noProof/>
          <w:color w:val="8DB3E2" w:themeColor="text2" w:themeTint="66"/>
          <w:szCs w:val="40"/>
        </w:rPr>
      </w:pPr>
      <w:r>
        <w:rPr>
          <w:noProof/>
        </w:rPr>
        <w:drawing>
          <wp:anchor distT="0" distB="0" distL="114300" distR="114300" simplePos="0" relativeHeight="251658250" behindDoc="1" locked="0" layoutInCell="1" allowOverlap="1" wp14:anchorId="2D199DA8" wp14:editId="68C89BA2">
            <wp:simplePos x="0" y="0"/>
            <wp:positionH relativeFrom="column">
              <wp:posOffset>3351530</wp:posOffset>
            </wp:positionH>
            <wp:positionV relativeFrom="paragraph">
              <wp:posOffset>25400</wp:posOffset>
            </wp:positionV>
            <wp:extent cx="3126105" cy="3750945"/>
            <wp:effectExtent l="0" t="0" r="0" b="1905"/>
            <wp:wrapTight wrapText="bothSides">
              <wp:wrapPolygon edited="0">
                <wp:start x="0" y="0"/>
                <wp:lineTo x="0" y="21501"/>
                <wp:lineTo x="21455" y="21501"/>
                <wp:lineTo x="21455" y="0"/>
                <wp:lineTo x="0" y="0"/>
              </wp:wrapPolygon>
            </wp:wrapTight>
            <wp:docPr id="33" name="Grafik 33" descr="A person holding a child's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A person holding a child's hand&#10;&#10;AI-generated content may be incorrect."/>
                    <pic:cNvPicPr/>
                  </pic:nvPicPr>
                  <pic:blipFill>
                    <a:blip r:embed="rId11" cstate="email">
                      <a:extLst>
                        <a:ext uri="{28A0092B-C50C-407E-A947-70E740481C1C}">
                          <a14:useLocalDpi xmlns:a14="http://schemas.microsoft.com/office/drawing/2010/main"/>
                        </a:ext>
                      </a:extLst>
                    </a:blip>
                    <a:stretch>
                      <a:fillRect/>
                    </a:stretch>
                  </pic:blipFill>
                  <pic:spPr>
                    <a:xfrm>
                      <a:off x="0" y="0"/>
                      <a:ext cx="3126105" cy="37509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1" locked="0" layoutInCell="1" allowOverlap="1" wp14:anchorId="0ED9D2DD" wp14:editId="73078292">
            <wp:simplePos x="0" y="0"/>
            <wp:positionH relativeFrom="column">
              <wp:posOffset>-1080135</wp:posOffset>
            </wp:positionH>
            <wp:positionV relativeFrom="paragraph">
              <wp:posOffset>25400</wp:posOffset>
            </wp:positionV>
            <wp:extent cx="4486275" cy="3750945"/>
            <wp:effectExtent l="0" t="0" r="9525" b="1905"/>
            <wp:wrapTight wrapText="bothSides">
              <wp:wrapPolygon edited="0">
                <wp:start x="0" y="0"/>
                <wp:lineTo x="0" y="21501"/>
                <wp:lineTo x="21554" y="21501"/>
                <wp:lineTo x="21554" y="0"/>
                <wp:lineTo x="0" y="0"/>
              </wp:wrapPolygon>
            </wp:wrapTight>
            <wp:docPr id="34" name="Grafik 34" descr="A close-up of a b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A close-up of a bus&#10;&#10;AI-generated content may be incorrect."/>
                    <pic:cNvPicPr/>
                  </pic:nvPicPr>
                  <pic:blipFill>
                    <a:blip r:embed="rId12" cstate="email">
                      <a:extLst>
                        <a:ext uri="{28A0092B-C50C-407E-A947-70E740481C1C}">
                          <a14:useLocalDpi xmlns:a14="http://schemas.microsoft.com/office/drawing/2010/main"/>
                        </a:ext>
                      </a:extLst>
                    </a:blip>
                    <a:stretch>
                      <a:fillRect/>
                    </a:stretch>
                  </pic:blipFill>
                  <pic:spPr>
                    <a:xfrm>
                      <a:off x="0" y="0"/>
                      <a:ext cx="4486275" cy="3750945"/>
                    </a:xfrm>
                    <a:prstGeom prst="rect">
                      <a:avLst/>
                    </a:prstGeom>
                  </pic:spPr>
                </pic:pic>
              </a:graphicData>
            </a:graphic>
            <wp14:sizeRelH relativeFrom="margin">
              <wp14:pctWidth>0</wp14:pctWidth>
            </wp14:sizeRelH>
            <wp14:sizeRelV relativeFrom="margin">
              <wp14:pctHeight>0</wp14:pctHeight>
            </wp14:sizeRelV>
          </wp:anchor>
        </w:drawing>
      </w:r>
    </w:p>
    <w:p w14:paraId="2729D6E2" w14:textId="77777777" w:rsidR="00B23E9E" w:rsidRPr="00F15BCD" w:rsidRDefault="00B23E9E" w:rsidP="00B23E9E">
      <w:pPr>
        <w:pStyle w:val="NormalWeb"/>
        <w:rPr>
          <w:rFonts w:cs="Arial"/>
          <w:b/>
          <w:bCs/>
          <w:noProof/>
          <w:color w:val="8DB3E2" w:themeColor="text2" w:themeTint="66"/>
          <w:szCs w:val="40"/>
          <w:lang w:val="en-US"/>
        </w:rPr>
      </w:pPr>
    </w:p>
    <w:p w14:paraId="0B2553DA" w14:textId="77777777" w:rsidR="00B23E9E" w:rsidRPr="00F15BCD" w:rsidRDefault="00B23E9E" w:rsidP="00B23E9E">
      <w:pPr>
        <w:pStyle w:val="NormalWeb"/>
        <w:rPr>
          <w:rFonts w:cs="Arial"/>
          <w:b/>
          <w:bCs/>
          <w:noProof/>
          <w:color w:val="8DB3E2" w:themeColor="text2" w:themeTint="66"/>
          <w:szCs w:val="40"/>
          <w:lang w:val="en-US"/>
        </w:rPr>
      </w:pPr>
    </w:p>
    <w:p w14:paraId="320E8B11" w14:textId="77777777" w:rsidR="00B23E9E" w:rsidRPr="008B7526" w:rsidRDefault="00B23E9E" w:rsidP="00B23E9E">
      <w:pPr>
        <w:pStyle w:val="NormalWeb"/>
        <w:rPr>
          <w:rFonts w:cs="Arial"/>
          <w:b/>
          <w:bCs/>
          <w:noProof/>
          <w:color w:val="8DB3E2" w:themeColor="text2" w:themeTint="66"/>
          <w:sz w:val="48"/>
          <w:szCs w:val="48"/>
        </w:rPr>
      </w:pPr>
      <w:r>
        <w:rPr>
          <w:b/>
          <w:color w:val="8DB3E2" w:themeColor="text2" w:themeTint="66"/>
          <w:sz w:val="48"/>
        </w:rPr>
        <w:t>Komunikācijas un informācijas rokasgrāmata</w:t>
      </w:r>
    </w:p>
    <w:p w14:paraId="4692E642" w14:textId="77777777" w:rsidR="00C3578D" w:rsidRPr="008B7526" w:rsidRDefault="00B23E9E" w:rsidP="00B23E9E">
      <w:pPr>
        <w:pStyle w:val="NormalWeb"/>
        <w:rPr>
          <w:rFonts w:cs="Arial"/>
          <w:b/>
          <w:bCs/>
          <w:noProof/>
          <w:color w:val="8DB3E2" w:themeColor="text2" w:themeTint="66"/>
          <w:sz w:val="48"/>
          <w:szCs w:val="48"/>
        </w:rPr>
      </w:pPr>
      <w:r>
        <w:rPr>
          <w:b/>
          <w:color w:val="8DB3E2" w:themeColor="text2" w:themeTint="66"/>
          <w:sz w:val="48"/>
        </w:rPr>
        <w:t>Noteiktu Eiropas Savienības dalībvalstu un Šveices sadarbības programmas otrais periods</w:t>
      </w:r>
    </w:p>
    <w:p w14:paraId="770D450C" w14:textId="1B81331F" w:rsidR="00B23E9E" w:rsidRPr="00F15BCD" w:rsidRDefault="00B23E9E" w:rsidP="00B23E9E">
      <w:pPr>
        <w:pStyle w:val="NormalWeb"/>
        <w:rPr>
          <w:rFonts w:cs="Arial"/>
          <w:b/>
          <w:bCs/>
          <w:noProof/>
          <w:color w:val="8DB3E2" w:themeColor="text2" w:themeTint="66"/>
          <w:szCs w:val="40"/>
          <w:lang w:val="en-US"/>
        </w:rPr>
      </w:pPr>
    </w:p>
    <w:p w14:paraId="531EC6A2" w14:textId="77777777" w:rsidR="00B23E9E" w:rsidRPr="00F15BCD" w:rsidRDefault="00B23E9E" w:rsidP="00B23E9E">
      <w:pPr>
        <w:pStyle w:val="NormalWeb"/>
        <w:rPr>
          <w:rFonts w:cs="Arial"/>
          <w:noProof/>
          <w:color w:val="8DB3E2" w:themeColor="text2" w:themeTint="66"/>
          <w:szCs w:val="20"/>
        </w:rPr>
      </w:pPr>
      <w:r>
        <w:rPr>
          <w:color w:val="8DB3E2" w:themeColor="text2" w:themeTint="66"/>
        </w:rPr>
        <w:t>2024. gada marta redakcija</w:t>
      </w:r>
    </w:p>
    <w:p w14:paraId="5EB716A2" w14:textId="77777777" w:rsidR="00B23E9E" w:rsidRPr="00F15BCD" w:rsidRDefault="00B23E9E" w:rsidP="00B23E9E">
      <w:pPr>
        <w:pStyle w:val="NormalWeb"/>
        <w:rPr>
          <w:rFonts w:cs="Arial"/>
          <w:b/>
          <w:noProof/>
          <w:szCs w:val="40"/>
          <w:highlight w:val="yellow"/>
          <w:lang w:val="en-US"/>
        </w:rPr>
      </w:pPr>
    </w:p>
    <w:p w14:paraId="30EC2044" w14:textId="77777777" w:rsidR="00B23E9E" w:rsidRPr="00F15BCD" w:rsidRDefault="00B23E9E" w:rsidP="00B23E9E">
      <w:pPr>
        <w:rPr>
          <w:rFonts w:ascii="Times New Roman" w:hAnsi="Times New Roman" w:cs="Arial"/>
          <w:b/>
          <w:noProof/>
          <w:sz w:val="24"/>
          <w:szCs w:val="40"/>
        </w:rPr>
      </w:pPr>
      <w:r>
        <w:br w:type="page"/>
      </w:r>
    </w:p>
    <w:sdt>
      <w:sdtPr>
        <w:id w:val="1037696912"/>
        <w:docPartObj>
          <w:docPartGallery w:val="Table of Contents"/>
          <w:docPartUnique/>
        </w:docPartObj>
      </w:sdtPr>
      <w:sdtEndPr>
        <w:rPr>
          <w:rFonts w:ascii="Arial" w:eastAsiaTheme="minorHAnsi" w:hAnsi="Arial" w:cs="Times New Roman"/>
          <w:b/>
          <w:bCs/>
          <w:noProof/>
          <w:color w:val="auto"/>
          <w:sz w:val="20"/>
          <w:szCs w:val="24"/>
          <w:lang w:val="lv-LV"/>
        </w:rPr>
      </w:sdtEndPr>
      <w:sdtContent>
        <w:p w14:paraId="0AF61694" w14:textId="19A36A54" w:rsidR="00D923F6" w:rsidRPr="00D923F6" w:rsidRDefault="00D923F6">
          <w:pPr>
            <w:pStyle w:val="TOCHeading"/>
            <w:rPr>
              <w:rFonts w:ascii="Times New Roman" w:hAnsi="Times New Roman" w:cs="Times New Roman"/>
              <w:b/>
              <w:bCs/>
            </w:rPr>
          </w:pPr>
          <w:r w:rsidRPr="00D923F6">
            <w:rPr>
              <w:rFonts w:ascii="Times New Roman" w:hAnsi="Times New Roman" w:cs="Times New Roman"/>
              <w:b/>
              <w:bCs/>
            </w:rPr>
            <w:t>Saturs</w:t>
          </w:r>
        </w:p>
        <w:p w14:paraId="643068FA" w14:textId="40CBCE14" w:rsidR="00D923F6" w:rsidRPr="00F41DCE" w:rsidRDefault="00D923F6" w:rsidP="002C40C7">
          <w:pPr>
            <w:pStyle w:val="TOC1"/>
            <w:tabs>
              <w:tab w:val="right" w:leader="dot" w:pos="9062"/>
            </w:tabs>
            <w:spacing w:after="0"/>
            <w:rPr>
              <w:rFonts w:ascii="Times New Roman" w:eastAsiaTheme="minorEastAsia" w:hAnsi="Times New Roman"/>
              <w:noProof/>
              <w:kern w:val="2"/>
              <w:sz w:val="24"/>
              <w:lang w:val="en-GB" w:eastAsia="en-GB"/>
              <w14:ligatures w14:val="standardContextual"/>
            </w:rPr>
          </w:pPr>
          <w:r w:rsidRPr="00F41DCE">
            <w:rPr>
              <w:rFonts w:ascii="Times New Roman" w:hAnsi="Times New Roman"/>
              <w:sz w:val="24"/>
            </w:rPr>
            <w:fldChar w:fldCharType="begin"/>
          </w:r>
          <w:r w:rsidRPr="00F41DCE">
            <w:rPr>
              <w:rFonts w:ascii="Times New Roman" w:hAnsi="Times New Roman"/>
              <w:sz w:val="24"/>
            </w:rPr>
            <w:instrText xml:space="preserve"> TOC \o "1-3" \h \z \u </w:instrText>
          </w:r>
          <w:r w:rsidRPr="00F41DCE">
            <w:rPr>
              <w:rFonts w:ascii="Times New Roman" w:hAnsi="Times New Roman"/>
              <w:sz w:val="24"/>
            </w:rPr>
            <w:fldChar w:fldCharType="separate"/>
          </w:r>
          <w:hyperlink w:anchor="_Toc211956102" w:history="1">
            <w:r w:rsidRPr="00F41DCE">
              <w:rPr>
                <w:rStyle w:val="Hyperlink"/>
                <w:rFonts w:ascii="Times New Roman" w:hAnsi="Times New Roman"/>
                <w:noProof/>
                <w:sz w:val="24"/>
              </w:rPr>
              <w:t>Ievads</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_Toc211956102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3</w:t>
            </w:r>
            <w:r w:rsidRPr="00F41DCE">
              <w:rPr>
                <w:rFonts w:ascii="Times New Roman" w:hAnsi="Times New Roman"/>
                <w:noProof/>
                <w:webHidden/>
                <w:sz w:val="24"/>
              </w:rPr>
              <w:fldChar w:fldCharType="end"/>
            </w:r>
          </w:hyperlink>
        </w:p>
        <w:p w14:paraId="3038221A" w14:textId="52C494BF" w:rsidR="00D923F6" w:rsidRPr="00F41DCE" w:rsidRDefault="00D923F6" w:rsidP="002C40C7">
          <w:pPr>
            <w:pStyle w:val="TOC1"/>
            <w:tabs>
              <w:tab w:val="right" w:leader="dot" w:pos="9062"/>
            </w:tabs>
            <w:spacing w:after="0"/>
            <w:rPr>
              <w:rFonts w:ascii="Times New Roman" w:eastAsiaTheme="minorEastAsia" w:hAnsi="Times New Roman"/>
              <w:noProof/>
              <w:kern w:val="2"/>
              <w:sz w:val="24"/>
              <w:lang w:val="en-GB" w:eastAsia="en-GB"/>
              <w14:ligatures w14:val="standardContextual"/>
            </w:rPr>
          </w:pPr>
          <w:hyperlink w:anchor="_Toc211956103" w:history="1">
            <w:r w:rsidRPr="00F41DCE">
              <w:rPr>
                <w:rStyle w:val="Hyperlink"/>
                <w:rFonts w:ascii="Times New Roman" w:hAnsi="Times New Roman"/>
                <w:noProof/>
                <w:sz w:val="24"/>
              </w:rPr>
              <w:t>1. Sabiedriskās attiecības saņēmējvalstīs</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_Toc211956103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4</w:t>
            </w:r>
            <w:r w:rsidRPr="00F41DCE">
              <w:rPr>
                <w:rFonts w:ascii="Times New Roman" w:hAnsi="Times New Roman"/>
                <w:noProof/>
                <w:webHidden/>
                <w:sz w:val="24"/>
              </w:rPr>
              <w:fldChar w:fldCharType="end"/>
            </w:r>
          </w:hyperlink>
        </w:p>
        <w:p w14:paraId="74810CC5" w14:textId="2DC96870" w:rsidR="00D923F6" w:rsidRPr="00F41DCE" w:rsidRDefault="00D923F6" w:rsidP="002C40C7">
          <w:pPr>
            <w:pStyle w:val="TOC2"/>
            <w:tabs>
              <w:tab w:val="right" w:leader="dot" w:pos="9062"/>
            </w:tabs>
            <w:spacing w:before="120"/>
            <w:rPr>
              <w:rFonts w:ascii="Times New Roman" w:eastAsiaTheme="minorEastAsia" w:hAnsi="Times New Roman"/>
              <w:noProof/>
              <w:kern w:val="2"/>
              <w:sz w:val="24"/>
              <w:lang w:val="en-GB" w:eastAsia="en-GB"/>
              <w14:ligatures w14:val="standardContextual"/>
            </w:rPr>
          </w:pPr>
          <w:hyperlink w:anchor="_Toc211956104" w:history="1">
            <w:r w:rsidRPr="00F41DCE">
              <w:rPr>
                <w:rStyle w:val="Hyperlink"/>
                <w:rFonts w:ascii="Times New Roman" w:hAnsi="Times New Roman"/>
                <w:noProof/>
                <w:sz w:val="24"/>
              </w:rPr>
              <w:t>1.1. Funkcijas un pienākumi</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_Toc211956104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4</w:t>
            </w:r>
            <w:r w:rsidRPr="00F41DCE">
              <w:rPr>
                <w:rFonts w:ascii="Times New Roman" w:hAnsi="Times New Roman"/>
                <w:noProof/>
                <w:webHidden/>
                <w:sz w:val="24"/>
              </w:rPr>
              <w:fldChar w:fldCharType="end"/>
            </w:r>
          </w:hyperlink>
        </w:p>
        <w:p w14:paraId="15D3CCCB" w14:textId="15EA4517" w:rsidR="00D923F6" w:rsidRPr="00F41DCE" w:rsidRDefault="00D923F6" w:rsidP="002C40C7">
          <w:pPr>
            <w:pStyle w:val="TOC2"/>
            <w:tabs>
              <w:tab w:val="right" w:leader="dot" w:pos="9062"/>
            </w:tabs>
            <w:spacing w:before="120"/>
            <w:rPr>
              <w:rFonts w:ascii="Times New Roman" w:eastAsiaTheme="minorEastAsia" w:hAnsi="Times New Roman"/>
              <w:noProof/>
              <w:kern w:val="2"/>
              <w:sz w:val="24"/>
              <w:lang w:val="en-GB" w:eastAsia="en-GB"/>
              <w14:ligatures w14:val="standardContextual"/>
            </w:rPr>
          </w:pPr>
          <w:hyperlink w:anchor="_Toc211956105" w:history="1">
            <w:r w:rsidRPr="00F41DCE">
              <w:rPr>
                <w:rStyle w:val="Hyperlink"/>
                <w:rFonts w:ascii="Times New Roman" w:hAnsi="Times New Roman"/>
                <w:noProof/>
                <w:sz w:val="24"/>
              </w:rPr>
              <w:t>1.2. Komunikācijas vadītāja uzdevumi</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_Toc211956105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5</w:t>
            </w:r>
            <w:r w:rsidRPr="00F41DCE">
              <w:rPr>
                <w:rFonts w:ascii="Times New Roman" w:hAnsi="Times New Roman"/>
                <w:noProof/>
                <w:webHidden/>
                <w:sz w:val="24"/>
              </w:rPr>
              <w:fldChar w:fldCharType="end"/>
            </w:r>
          </w:hyperlink>
        </w:p>
        <w:p w14:paraId="79643885" w14:textId="7DB39528" w:rsidR="00D923F6" w:rsidRPr="00F41DCE" w:rsidRDefault="00D923F6" w:rsidP="002C40C7">
          <w:pPr>
            <w:pStyle w:val="TOC2"/>
            <w:tabs>
              <w:tab w:val="right" w:leader="dot" w:pos="9062"/>
            </w:tabs>
            <w:spacing w:before="120"/>
            <w:rPr>
              <w:rFonts w:ascii="Times New Roman" w:eastAsiaTheme="minorEastAsia" w:hAnsi="Times New Roman"/>
              <w:noProof/>
              <w:kern w:val="2"/>
              <w:sz w:val="24"/>
              <w:lang w:val="en-GB" w:eastAsia="en-GB"/>
              <w14:ligatures w14:val="standardContextual"/>
            </w:rPr>
          </w:pPr>
          <w:hyperlink w:anchor="_Toc211956106" w:history="1">
            <w:r w:rsidRPr="00F41DCE">
              <w:rPr>
                <w:rStyle w:val="Hyperlink"/>
                <w:rFonts w:ascii="Times New Roman" w:hAnsi="Times New Roman"/>
                <w:noProof/>
                <w:sz w:val="24"/>
              </w:rPr>
              <w:t>1.3. Komun</w:t>
            </w:r>
            <w:r w:rsidRPr="00F41DCE">
              <w:rPr>
                <w:rStyle w:val="Hyperlink"/>
                <w:rFonts w:ascii="Times New Roman" w:hAnsi="Times New Roman"/>
                <w:noProof/>
                <w:sz w:val="24"/>
              </w:rPr>
              <w:t>i</w:t>
            </w:r>
            <w:r w:rsidRPr="00F41DCE">
              <w:rPr>
                <w:rStyle w:val="Hyperlink"/>
                <w:rFonts w:ascii="Times New Roman" w:hAnsi="Times New Roman"/>
                <w:noProof/>
                <w:sz w:val="24"/>
              </w:rPr>
              <w:t>kācijas koncepcija</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_Toc211956106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7</w:t>
            </w:r>
            <w:r w:rsidRPr="00F41DCE">
              <w:rPr>
                <w:rFonts w:ascii="Times New Roman" w:hAnsi="Times New Roman"/>
                <w:noProof/>
                <w:webHidden/>
                <w:sz w:val="24"/>
              </w:rPr>
              <w:fldChar w:fldCharType="end"/>
            </w:r>
          </w:hyperlink>
        </w:p>
        <w:p w14:paraId="6FE03DB6" w14:textId="31F88152" w:rsidR="00D923F6" w:rsidRPr="00F41DCE" w:rsidRDefault="00D923F6" w:rsidP="002C40C7">
          <w:pPr>
            <w:pStyle w:val="TOC1"/>
            <w:tabs>
              <w:tab w:val="right" w:leader="dot" w:pos="9062"/>
            </w:tabs>
            <w:spacing w:after="0"/>
            <w:rPr>
              <w:rFonts w:ascii="Times New Roman" w:eastAsiaTheme="minorEastAsia" w:hAnsi="Times New Roman"/>
              <w:noProof/>
              <w:kern w:val="2"/>
              <w:sz w:val="24"/>
              <w:lang w:val="en-GB" w:eastAsia="en-GB"/>
              <w14:ligatures w14:val="standardContextual"/>
            </w:rPr>
          </w:pPr>
          <w:hyperlink w:anchor="_Toc211956108" w:history="1">
            <w:r w:rsidRPr="00F41DCE">
              <w:rPr>
                <w:rStyle w:val="Hyperlink"/>
                <w:rFonts w:ascii="Times New Roman" w:hAnsi="Times New Roman"/>
                <w:noProof/>
                <w:sz w:val="24"/>
              </w:rPr>
              <w:t>2. Ārējās komunikācijas rīki</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_Toc211956108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8</w:t>
            </w:r>
            <w:r w:rsidRPr="00F41DCE">
              <w:rPr>
                <w:rFonts w:ascii="Times New Roman" w:hAnsi="Times New Roman"/>
                <w:noProof/>
                <w:webHidden/>
                <w:sz w:val="24"/>
              </w:rPr>
              <w:fldChar w:fldCharType="end"/>
            </w:r>
          </w:hyperlink>
        </w:p>
        <w:p w14:paraId="08AC6429" w14:textId="21686B70" w:rsidR="00D923F6" w:rsidRPr="00F41DCE" w:rsidRDefault="00D923F6" w:rsidP="002C40C7">
          <w:pPr>
            <w:pStyle w:val="TOC2"/>
            <w:tabs>
              <w:tab w:val="right" w:leader="dot" w:pos="9062"/>
            </w:tabs>
            <w:spacing w:before="120"/>
            <w:rPr>
              <w:rFonts w:ascii="Times New Roman" w:eastAsiaTheme="minorEastAsia" w:hAnsi="Times New Roman"/>
              <w:noProof/>
              <w:kern w:val="2"/>
              <w:sz w:val="24"/>
              <w:lang w:val="en-GB" w:eastAsia="en-GB"/>
              <w14:ligatures w14:val="standardContextual"/>
            </w:rPr>
          </w:pPr>
          <w:hyperlink w:anchor="_Toc211956109" w:history="1">
            <w:r w:rsidRPr="00F41DCE">
              <w:rPr>
                <w:rStyle w:val="Hyperlink"/>
                <w:rFonts w:ascii="Times New Roman" w:hAnsi="Times New Roman"/>
                <w:noProof/>
                <w:sz w:val="24"/>
              </w:rPr>
              <w:t>2.1. Tīmekļa vietne</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_Toc211956109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8</w:t>
            </w:r>
            <w:r w:rsidRPr="00F41DCE">
              <w:rPr>
                <w:rFonts w:ascii="Times New Roman" w:hAnsi="Times New Roman"/>
                <w:noProof/>
                <w:webHidden/>
                <w:sz w:val="24"/>
              </w:rPr>
              <w:fldChar w:fldCharType="end"/>
            </w:r>
          </w:hyperlink>
        </w:p>
        <w:p w14:paraId="588B21E1" w14:textId="7E7C5149" w:rsidR="00D923F6" w:rsidRPr="00F41DCE" w:rsidRDefault="00D923F6" w:rsidP="002C40C7">
          <w:pPr>
            <w:pStyle w:val="TOC2"/>
            <w:tabs>
              <w:tab w:val="right" w:leader="dot" w:pos="9062"/>
            </w:tabs>
            <w:spacing w:before="120"/>
            <w:rPr>
              <w:rFonts w:ascii="Times New Roman" w:eastAsiaTheme="minorEastAsia" w:hAnsi="Times New Roman"/>
              <w:noProof/>
              <w:kern w:val="2"/>
              <w:sz w:val="24"/>
              <w:lang w:val="en-GB" w:eastAsia="en-GB"/>
              <w14:ligatures w14:val="standardContextual"/>
            </w:rPr>
          </w:pPr>
          <w:hyperlink w:anchor="_Toc211956110" w:history="1">
            <w:r w:rsidRPr="00F41DCE">
              <w:rPr>
                <w:rStyle w:val="Hyperlink"/>
                <w:rFonts w:ascii="Times New Roman" w:hAnsi="Times New Roman"/>
                <w:noProof/>
                <w:sz w:val="24"/>
              </w:rPr>
              <w:t>2.2. Sociālie mediji</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_Toc211956110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9</w:t>
            </w:r>
            <w:r w:rsidRPr="00F41DCE">
              <w:rPr>
                <w:rFonts w:ascii="Times New Roman" w:hAnsi="Times New Roman"/>
                <w:noProof/>
                <w:webHidden/>
                <w:sz w:val="24"/>
              </w:rPr>
              <w:fldChar w:fldCharType="end"/>
            </w:r>
          </w:hyperlink>
        </w:p>
        <w:p w14:paraId="6C9F9C49" w14:textId="06145D45" w:rsidR="00D923F6" w:rsidRPr="00F41DCE" w:rsidRDefault="00D923F6" w:rsidP="002C40C7">
          <w:pPr>
            <w:pStyle w:val="TOC2"/>
            <w:tabs>
              <w:tab w:val="right" w:leader="dot" w:pos="9062"/>
            </w:tabs>
            <w:spacing w:before="120"/>
            <w:rPr>
              <w:rFonts w:ascii="Times New Roman" w:eastAsiaTheme="minorEastAsia" w:hAnsi="Times New Roman"/>
              <w:noProof/>
              <w:kern w:val="2"/>
              <w:sz w:val="24"/>
              <w:lang w:val="en-GB" w:eastAsia="en-GB"/>
              <w14:ligatures w14:val="standardContextual"/>
            </w:rPr>
          </w:pPr>
          <w:hyperlink w:anchor="_Toc211956111" w:history="1">
            <w:r w:rsidRPr="00F41DCE">
              <w:rPr>
                <w:rStyle w:val="Hyperlink"/>
                <w:rFonts w:ascii="Times New Roman" w:hAnsi="Times New Roman"/>
                <w:noProof/>
                <w:sz w:val="24"/>
              </w:rPr>
              <w:t>2.3. Publikācijas</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_Toc211956111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10</w:t>
            </w:r>
            <w:r w:rsidRPr="00F41DCE">
              <w:rPr>
                <w:rFonts w:ascii="Times New Roman" w:hAnsi="Times New Roman"/>
                <w:noProof/>
                <w:webHidden/>
                <w:sz w:val="24"/>
              </w:rPr>
              <w:fldChar w:fldCharType="end"/>
            </w:r>
          </w:hyperlink>
        </w:p>
        <w:p w14:paraId="423B9DC5" w14:textId="0F158A80" w:rsidR="00D923F6" w:rsidRPr="00F41DCE" w:rsidRDefault="00D923F6" w:rsidP="002C40C7">
          <w:pPr>
            <w:pStyle w:val="TOC2"/>
            <w:tabs>
              <w:tab w:val="right" w:leader="dot" w:pos="9062"/>
            </w:tabs>
            <w:spacing w:before="120"/>
            <w:rPr>
              <w:rFonts w:ascii="Times New Roman" w:eastAsiaTheme="minorEastAsia" w:hAnsi="Times New Roman"/>
              <w:noProof/>
              <w:kern w:val="2"/>
              <w:sz w:val="24"/>
              <w:lang w:val="en-GB" w:eastAsia="en-GB"/>
              <w14:ligatures w14:val="standardContextual"/>
            </w:rPr>
          </w:pPr>
          <w:hyperlink w:anchor="_Toc211956112" w:history="1">
            <w:r w:rsidRPr="00F41DCE">
              <w:rPr>
                <w:rStyle w:val="Hyperlink"/>
                <w:rFonts w:ascii="Times New Roman" w:hAnsi="Times New Roman"/>
                <w:noProof/>
                <w:sz w:val="24"/>
              </w:rPr>
              <w:t>2.4. Pasākumi</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_Toc211956112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11</w:t>
            </w:r>
            <w:r w:rsidRPr="00F41DCE">
              <w:rPr>
                <w:rFonts w:ascii="Times New Roman" w:hAnsi="Times New Roman"/>
                <w:noProof/>
                <w:webHidden/>
                <w:sz w:val="24"/>
              </w:rPr>
              <w:fldChar w:fldCharType="end"/>
            </w:r>
          </w:hyperlink>
        </w:p>
        <w:p w14:paraId="04207526" w14:textId="6984B69F" w:rsidR="00D923F6" w:rsidRPr="00F41DCE" w:rsidRDefault="00D923F6" w:rsidP="002C40C7">
          <w:pPr>
            <w:pStyle w:val="TOC2"/>
            <w:tabs>
              <w:tab w:val="right" w:leader="dot" w:pos="9062"/>
            </w:tabs>
            <w:spacing w:before="120"/>
            <w:rPr>
              <w:rFonts w:ascii="Times New Roman" w:eastAsiaTheme="minorEastAsia" w:hAnsi="Times New Roman"/>
              <w:noProof/>
              <w:kern w:val="2"/>
              <w:sz w:val="24"/>
              <w:lang w:val="en-GB" w:eastAsia="en-GB"/>
              <w14:ligatures w14:val="standardContextual"/>
            </w:rPr>
          </w:pPr>
          <w:hyperlink w:anchor="_Toc211956113" w:history="1">
            <w:r w:rsidRPr="00F41DCE">
              <w:rPr>
                <w:rStyle w:val="Hyperlink"/>
                <w:rFonts w:ascii="Times New Roman" w:hAnsi="Times New Roman"/>
                <w:noProof/>
                <w:sz w:val="24"/>
              </w:rPr>
              <w:t>2.5. Paziņojumi un pasākumi plašsaziņas līdzekļiem</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_Toc211956113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12</w:t>
            </w:r>
            <w:r w:rsidRPr="00F41DCE">
              <w:rPr>
                <w:rFonts w:ascii="Times New Roman" w:hAnsi="Times New Roman"/>
                <w:noProof/>
                <w:webHidden/>
                <w:sz w:val="24"/>
              </w:rPr>
              <w:fldChar w:fldCharType="end"/>
            </w:r>
          </w:hyperlink>
        </w:p>
        <w:p w14:paraId="6C3AD977" w14:textId="0CB49F90" w:rsidR="00D923F6" w:rsidRPr="00F41DCE" w:rsidRDefault="00D923F6" w:rsidP="002C40C7">
          <w:pPr>
            <w:pStyle w:val="TOC2"/>
            <w:tabs>
              <w:tab w:val="right" w:leader="dot" w:pos="9062"/>
            </w:tabs>
            <w:spacing w:before="120"/>
            <w:rPr>
              <w:rFonts w:ascii="Times New Roman" w:eastAsiaTheme="minorEastAsia" w:hAnsi="Times New Roman"/>
              <w:noProof/>
              <w:kern w:val="2"/>
              <w:sz w:val="24"/>
              <w:lang w:val="en-GB" w:eastAsia="en-GB"/>
              <w14:ligatures w14:val="standardContextual"/>
            </w:rPr>
          </w:pPr>
          <w:hyperlink w:anchor="_Toc211956114" w:history="1">
            <w:r w:rsidRPr="00F41DCE">
              <w:rPr>
                <w:rStyle w:val="Hyperlink"/>
                <w:rFonts w:ascii="Times New Roman" w:hAnsi="Times New Roman"/>
                <w:noProof/>
                <w:sz w:val="24"/>
              </w:rPr>
              <w:t>2.6. Filmas</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_Toc211956114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13</w:t>
            </w:r>
            <w:r w:rsidRPr="00F41DCE">
              <w:rPr>
                <w:rFonts w:ascii="Times New Roman" w:hAnsi="Times New Roman"/>
                <w:noProof/>
                <w:webHidden/>
                <w:sz w:val="24"/>
              </w:rPr>
              <w:fldChar w:fldCharType="end"/>
            </w:r>
          </w:hyperlink>
        </w:p>
        <w:p w14:paraId="28B59FF2" w14:textId="7F34D1E2" w:rsidR="00D923F6" w:rsidRPr="00F41DCE" w:rsidRDefault="00D923F6" w:rsidP="002C40C7">
          <w:pPr>
            <w:pStyle w:val="TOC2"/>
            <w:tabs>
              <w:tab w:val="right" w:leader="dot" w:pos="9062"/>
            </w:tabs>
            <w:spacing w:before="120"/>
            <w:rPr>
              <w:rFonts w:ascii="Times New Roman" w:eastAsiaTheme="minorEastAsia" w:hAnsi="Times New Roman"/>
              <w:noProof/>
              <w:kern w:val="2"/>
              <w:sz w:val="24"/>
              <w:lang w:val="en-GB" w:eastAsia="en-GB"/>
              <w14:ligatures w14:val="standardContextual"/>
            </w:rPr>
          </w:pPr>
          <w:hyperlink w:anchor="_Toc211956115" w:history="1">
            <w:r w:rsidRPr="00F41DCE">
              <w:rPr>
                <w:rStyle w:val="Hyperlink"/>
                <w:rFonts w:ascii="Times New Roman" w:hAnsi="Times New Roman"/>
                <w:noProof/>
                <w:sz w:val="24"/>
              </w:rPr>
              <w:t>2.7. Foto materiāls</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_Toc211956115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14</w:t>
            </w:r>
            <w:r w:rsidRPr="00F41DCE">
              <w:rPr>
                <w:rFonts w:ascii="Times New Roman" w:hAnsi="Times New Roman"/>
                <w:noProof/>
                <w:webHidden/>
                <w:sz w:val="24"/>
              </w:rPr>
              <w:fldChar w:fldCharType="end"/>
            </w:r>
          </w:hyperlink>
        </w:p>
        <w:p w14:paraId="5AC5C82D" w14:textId="3B9F1AB1" w:rsidR="00D923F6" w:rsidRPr="00F41DCE" w:rsidRDefault="00D923F6" w:rsidP="002C40C7">
          <w:pPr>
            <w:pStyle w:val="TOC1"/>
            <w:tabs>
              <w:tab w:val="right" w:leader="dot" w:pos="9062"/>
            </w:tabs>
            <w:spacing w:after="0"/>
            <w:rPr>
              <w:rFonts w:ascii="Times New Roman" w:eastAsiaTheme="minorEastAsia" w:hAnsi="Times New Roman"/>
              <w:noProof/>
              <w:kern w:val="2"/>
              <w:sz w:val="24"/>
              <w:lang w:val="en-GB" w:eastAsia="en-GB"/>
              <w14:ligatures w14:val="standardContextual"/>
            </w:rPr>
          </w:pPr>
          <w:hyperlink w:anchor="_Toc211956116" w:history="1">
            <w:r w:rsidRPr="00F41DCE">
              <w:rPr>
                <w:rStyle w:val="Hyperlink"/>
                <w:rFonts w:ascii="Times New Roman" w:hAnsi="Times New Roman"/>
                <w:noProof/>
                <w:sz w:val="24"/>
              </w:rPr>
              <w:t>3. Logotips un Šveices vizuālās identitātes elementi</w:t>
            </w:r>
            <w:r w:rsidRPr="00F41DCE">
              <w:rPr>
                <w:rFonts w:ascii="Times New Roman" w:hAnsi="Times New Roman"/>
                <w:noProof/>
                <w:webHidden/>
                <w:sz w:val="24"/>
              </w:rPr>
              <w:tab/>
            </w:r>
            <w:r w:rsidRPr="00F41DCE">
              <w:rPr>
                <w:rFonts w:ascii="Times New Roman" w:hAnsi="Times New Roman"/>
                <w:noProof/>
                <w:webHidden/>
                <w:sz w:val="24"/>
              </w:rPr>
              <w:fldChar w:fldCharType="begin"/>
            </w:r>
            <w:r w:rsidRPr="00F41DCE">
              <w:rPr>
                <w:rFonts w:ascii="Times New Roman" w:hAnsi="Times New Roman"/>
                <w:noProof/>
                <w:webHidden/>
                <w:sz w:val="24"/>
              </w:rPr>
              <w:instrText xml:space="preserve"> PAGEREF _Toc211956116 \h </w:instrText>
            </w:r>
            <w:r w:rsidRPr="00F41DCE">
              <w:rPr>
                <w:rFonts w:ascii="Times New Roman" w:hAnsi="Times New Roman"/>
                <w:noProof/>
                <w:webHidden/>
                <w:sz w:val="24"/>
              </w:rPr>
            </w:r>
            <w:r w:rsidRPr="00F41DCE">
              <w:rPr>
                <w:rFonts w:ascii="Times New Roman" w:hAnsi="Times New Roman"/>
                <w:noProof/>
                <w:webHidden/>
                <w:sz w:val="24"/>
              </w:rPr>
              <w:fldChar w:fldCharType="separate"/>
            </w:r>
            <w:r w:rsidR="00F41DCE">
              <w:rPr>
                <w:rFonts w:ascii="Times New Roman" w:hAnsi="Times New Roman"/>
                <w:noProof/>
                <w:webHidden/>
                <w:sz w:val="24"/>
              </w:rPr>
              <w:t>17</w:t>
            </w:r>
            <w:r w:rsidRPr="00F41DCE">
              <w:rPr>
                <w:rFonts w:ascii="Times New Roman" w:hAnsi="Times New Roman"/>
                <w:noProof/>
                <w:webHidden/>
                <w:sz w:val="24"/>
              </w:rPr>
              <w:fldChar w:fldCharType="end"/>
            </w:r>
          </w:hyperlink>
        </w:p>
        <w:p w14:paraId="1DCCF57F" w14:textId="30A508D5" w:rsidR="00D923F6" w:rsidRDefault="00D923F6">
          <w:r w:rsidRPr="00F41DCE">
            <w:rPr>
              <w:rFonts w:ascii="Times New Roman" w:hAnsi="Times New Roman"/>
              <w:b/>
              <w:bCs/>
              <w:noProof/>
              <w:sz w:val="24"/>
            </w:rPr>
            <w:fldChar w:fldCharType="end"/>
          </w:r>
        </w:p>
      </w:sdtContent>
    </w:sdt>
    <w:p w14:paraId="542902DB" w14:textId="77777777" w:rsidR="00D923F6" w:rsidRPr="008B7526" w:rsidRDefault="00D923F6" w:rsidP="00B23E9E">
      <w:pPr>
        <w:pStyle w:val="NormalWeb"/>
        <w:rPr>
          <w:rFonts w:cs="Arial"/>
          <w:b/>
          <w:bCs/>
          <w:noProof/>
          <w:color w:val="8DB3E2" w:themeColor="text2" w:themeTint="66"/>
          <w:sz w:val="32"/>
          <w:szCs w:val="32"/>
        </w:rPr>
      </w:pPr>
    </w:p>
    <w:p w14:paraId="23C37BC7" w14:textId="77777777" w:rsidR="00B23E9E" w:rsidRPr="00F15BCD" w:rsidRDefault="00B23E9E" w:rsidP="00B23E9E">
      <w:pPr>
        <w:rPr>
          <w:rFonts w:ascii="Times New Roman" w:hAnsi="Times New Roman" w:cs="Arial"/>
          <w:b/>
          <w:noProof/>
          <w:sz w:val="24"/>
          <w:szCs w:val="40"/>
        </w:rPr>
      </w:pPr>
      <w:r>
        <w:br w:type="page"/>
      </w:r>
    </w:p>
    <w:p w14:paraId="1D704674" w14:textId="77777777" w:rsidR="00B23E9E" w:rsidRDefault="00B23E9E" w:rsidP="008D062D">
      <w:pPr>
        <w:pStyle w:val="Heading1"/>
      </w:pPr>
      <w:bookmarkStart w:id="0" w:name="_Toc211956102"/>
      <w:r>
        <w:lastRenderedPageBreak/>
        <w:t>Ievads</w:t>
      </w:r>
      <w:bookmarkEnd w:id="0"/>
    </w:p>
    <w:p w14:paraId="2646D77E" w14:textId="77777777" w:rsidR="00B1776D" w:rsidRDefault="00B1776D" w:rsidP="00B1776D">
      <w:pPr>
        <w:rPr>
          <w:lang w:val="en-US"/>
        </w:rPr>
      </w:pPr>
    </w:p>
    <w:p w14:paraId="6A82C7D9" w14:textId="77777777" w:rsidR="00B1776D" w:rsidRPr="00B1776D" w:rsidRDefault="00B1776D" w:rsidP="00B1776D">
      <w:pPr>
        <w:rPr>
          <w:lang w:val="en-US"/>
        </w:rPr>
      </w:pPr>
    </w:p>
    <w:p w14:paraId="1ACCAB7A" w14:textId="77777777" w:rsidR="00B1776D" w:rsidRDefault="00B23E9E" w:rsidP="00B1776D">
      <w:pPr>
        <w:pStyle w:val="NormalWeb"/>
        <w:spacing w:before="0" w:beforeAutospacing="0" w:after="0" w:afterAutospacing="0"/>
        <w:jc w:val="both"/>
        <w:rPr>
          <w:rFonts w:cs="Arial"/>
          <w:noProof/>
          <w:szCs w:val="22"/>
        </w:rPr>
      </w:pPr>
      <w:r>
        <w:t>Kopš 2007. gada Šveice un noteiktas ES dalībvalstis ir kopīgi centušās mazināt ekonomiskās un sociālās atšķirības Eiropā. Saskaņā ar moto “dari labu un stāsti par to” šī rokasgrāmata mudina Šveices sadarbības programmas saņēmējvalstis informēt par rezultātiem un padarīt tos redzamus. Šīs rokasgrāmatas mērķis ir noteikt pienākumus, stratēģijas un rīkus plašas sabiedrības informēšanai par Šveices sadarbības programmām un pārredzamības, kā arī konsekventas komunikācijas nodrošināšanai saņēmējvalstīs.</w:t>
      </w:r>
    </w:p>
    <w:p w14:paraId="595B97C2" w14:textId="77777777" w:rsidR="00B1776D" w:rsidRDefault="00B1776D" w:rsidP="00B1776D">
      <w:pPr>
        <w:pStyle w:val="NormalWeb"/>
        <w:spacing w:before="0" w:beforeAutospacing="0" w:after="0" w:afterAutospacing="0"/>
        <w:jc w:val="both"/>
        <w:rPr>
          <w:rFonts w:cs="Arial"/>
          <w:noProof/>
          <w:szCs w:val="22"/>
          <w:lang w:val="en-US"/>
        </w:rPr>
      </w:pPr>
    </w:p>
    <w:p w14:paraId="2AC80ABF" w14:textId="5227BBC7" w:rsidR="00B23E9E" w:rsidRPr="00F15BCD" w:rsidRDefault="00B23E9E" w:rsidP="00B1776D">
      <w:pPr>
        <w:pStyle w:val="NormalWeb"/>
        <w:spacing w:before="0" w:beforeAutospacing="0" w:after="0" w:afterAutospacing="0"/>
        <w:jc w:val="both"/>
        <w:rPr>
          <w:rFonts w:cs="Arial"/>
          <w:noProof/>
          <w:szCs w:val="22"/>
        </w:rPr>
      </w:pPr>
      <w:r>
        <w:t>Rokasgrāmatā ir norādītas prasības saistībā ar komunikāciju par Šveices ieguldījumu noteiktās Eiropas Savienības dalībvalstīs. Tajā ir noteiktas vispārīgās prasības un labākā prakse saistībā ar komunikācijas koncepcijas izstrādi, komunikācijas rīkiem un jēgpilna vizuālā materiāla nodrošināšanu. Tajā ir noteiktas arī tehniskās prasības logotipa izmantošanai.</w:t>
      </w:r>
    </w:p>
    <w:p w14:paraId="57511B60" w14:textId="77777777" w:rsidR="00B23E9E" w:rsidRPr="00F15BCD" w:rsidRDefault="00B23E9E" w:rsidP="00B23E9E">
      <w:pPr>
        <w:rPr>
          <w:rFonts w:ascii="Times New Roman" w:hAnsi="Times New Roman" w:cs="Arial"/>
          <w:noProof/>
          <w:sz w:val="24"/>
          <w:szCs w:val="22"/>
        </w:rPr>
      </w:pPr>
      <w:r>
        <w:br w:type="page"/>
      </w:r>
    </w:p>
    <w:p w14:paraId="5D94117B" w14:textId="1AE27619" w:rsidR="00B23E9E" w:rsidRDefault="00D87B1A" w:rsidP="008D062D">
      <w:pPr>
        <w:pStyle w:val="Heading1"/>
      </w:pPr>
      <w:bookmarkStart w:id="1" w:name="_Toc49868608"/>
      <w:bookmarkStart w:id="2" w:name="_Toc54770862"/>
      <w:bookmarkStart w:id="3" w:name="_Toc87625670"/>
      <w:bookmarkStart w:id="4" w:name="_Toc211956103"/>
      <w:r>
        <w:lastRenderedPageBreak/>
        <w:t>1. Sabiedriskās attiecības saņēmējvalstīs</w:t>
      </w:r>
      <w:bookmarkEnd w:id="1"/>
      <w:bookmarkEnd w:id="2"/>
      <w:bookmarkEnd w:id="3"/>
      <w:bookmarkEnd w:id="4"/>
    </w:p>
    <w:p w14:paraId="61D5079D" w14:textId="77777777" w:rsidR="00B1776D" w:rsidRPr="00B1776D" w:rsidRDefault="00B1776D" w:rsidP="00B1776D">
      <w:pPr>
        <w:rPr>
          <w:lang w:val="en-US"/>
        </w:rPr>
      </w:pPr>
    </w:p>
    <w:p w14:paraId="146F9332" w14:textId="5853BDF3" w:rsidR="00B23E9E" w:rsidRPr="00341B9E" w:rsidRDefault="00D87B1A" w:rsidP="00F41DCE">
      <w:pPr>
        <w:pStyle w:val="Heading2"/>
        <w:framePr w:wrap="around"/>
      </w:pPr>
      <w:bookmarkStart w:id="5" w:name="_Toc49868609"/>
      <w:bookmarkStart w:id="6" w:name="_Toc87625671"/>
      <w:bookmarkStart w:id="7" w:name="_Toc211956104"/>
      <w:r>
        <w:t>1.1. Funkcijas un pienākumi</w:t>
      </w:r>
      <w:bookmarkEnd w:id="5"/>
      <w:bookmarkEnd w:id="6"/>
      <w:bookmarkEnd w:id="7"/>
    </w:p>
    <w:p w14:paraId="646ADC31" w14:textId="77777777" w:rsidR="003B216F" w:rsidRPr="003B216F" w:rsidRDefault="003B216F" w:rsidP="003B216F">
      <w:pPr>
        <w:rPr>
          <w:lang w:val="en-US" w:eastAsia="de-CH"/>
        </w:rPr>
      </w:pPr>
    </w:p>
    <w:p w14:paraId="176EB424" w14:textId="728E3CF5" w:rsidR="00B23E9E" w:rsidRDefault="00B23E9E" w:rsidP="003B216F">
      <w:pPr>
        <w:pStyle w:val="NormalWeb"/>
        <w:spacing w:before="0" w:beforeAutospacing="0" w:after="0" w:afterAutospacing="0"/>
        <w:jc w:val="both"/>
        <w:rPr>
          <w:rFonts w:cs="Arial"/>
          <w:noProof/>
          <w:szCs w:val="22"/>
        </w:rPr>
      </w:pPr>
      <w:r>
        <w:t>Vadošās iestādes (VI) un ieviesējinstitūciju (II) pienākumi saistībā ar komunikāciju ir izklāstīti noteikumu 13. nodaļā. VI ieceļ komunikācijas vadītāju</w:t>
      </w:r>
      <w:r w:rsidRPr="00F15BCD">
        <w:rPr>
          <w:rFonts w:cs="Arial"/>
          <w:noProof/>
          <w:szCs w:val="22"/>
          <w:vertAlign w:val="superscript"/>
          <w:lang w:val="en-US"/>
        </w:rPr>
        <w:footnoteReference w:id="2"/>
      </w:r>
      <w:r>
        <w:t>, kuram ir būtiska loma sabiedrisko attiecību koordinēšanā, izstrādē, popularizēšanā un īstenošanā attiecībā uz Šveices sadarbības programmu saņēmējvalstī.</w:t>
      </w:r>
    </w:p>
    <w:p w14:paraId="1558993A" w14:textId="77777777" w:rsidR="003B216F" w:rsidRPr="00F15BCD" w:rsidRDefault="003B216F" w:rsidP="003B216F">
      <w:pPr>
        <w:pStyle w:val="NormalWeb"/>
        <w:spacing w:before="0" w:beforeAutospacing="0" w:after="0" w:afterAutospacing="0"/>
        <w:jc w:val="both"/>
        <w:rPr>
          <w:rFonts w:cs="Arial"/>
          <w:noProof/>
          <w:szCs w:val="22"/>
          <w:lang w:val="en-US"/>
        </w:rPr>
      </w:pPr>
    </w:p>
    <w:tbl>
      <w:tblPr>
        <w:tblStyle w:val="TableGrid"/>
        <w:tblW w:w="5000" w:type="pct"/>
        <w:tblBorders>
          <w:top w:val="single" w:sz="18" w:space="0" w:color="C6D9F1" w:themeColor="text2" w:themeTint="33"/>
          <w:left w:val="single" w:sz="18" w:space="0" w:color="C6D9F1" w:themeColor="text2" w:themeTint="33"/>
          <w:bottom w:val="single" w:sz="18" w:space="0" w:color="C6D9F1" w:themeColor="text2" w:themeTint="33"/>
          <w:right w:val="single" w:sz="18" w:space="0" w:color="C6D9F1" w:themeColor="text2" w:themeTint="33"/>
          <w:insideH w:val="single" w:sz="18" w:space="0" w:color="C6D9F1" w:themeColor="text2" w:themeTint="33"/>
          <w:insideV w:val="single" w:sz="18" w:space="0" w:color="C6D9F1" w:themeColor="text2" w:themeTint="33"/>
        </w:tblBorders>
        <w:tblCellMar>
          <w:top w:w="28" w:type="dxa"/>
          <w:left w:w="28" w:type="dxa"/>
          <w:bottom w:w="28" w:type="dxa"/>
          <w:right w:w="28" w:type="dxa"/>
        </w:tblCellMar>
        <w:tblLook w:val="04A0" w:firstRow="1" w:lastRow="0" w:firstColumn="1" w:lastColumn="0" w:noHBand="0" w:noVBand="1"/>
      </w:tblPr>
      <w:tblGrid>
        <w:gridCol w:w="9026"/>
      </w:tblGrid>
      <w:tr w:rsidR="00B23E9E" w:rsidRPr="00F15BCD" w14:paraId="77742748" w14:textId="77777777" w:rsidTr="00D97865">
        <w:tc>
          <w:tcPr>
            <w:tcW w:w="5000" w:type="pct"/>
          </w:tcPr>
          <w:p w14:paraId="0D018DCA" w14:textId="77777777" w:rsidR="00B23E9E" w:rsidRPr="00F15BCD" w:rsidRDefault="00B23E9E" w:rsidP="00B1776D">
            <w:pPr>
              <w:spacing w:before="120"/>
              <w:ind w:left="233" w:right="113"/>
              <w:rPr>
                <w:rFonts w:ascii="Times New Roman" w:hAnsi="Times New Roman" w:cs="Arial"/>
                <w:b/>
                <w:bCs/>
                <w:noProof/>
                <w:color w:val="8DB3E2" w:themeColor="text2" w:themeTint="66"/>
                <w:sz w:val="24"/>
                <w:szCs w:val="22"/>
              </w:rPr>
            </w:pPr>
            <w:r>
              <w:rPr>
                <w:rFonts w:ascii="Times New Roman" w:hAnsi="Times New Roman"/>
                <w:b/>
                <w:color w:val="8DB3E2" w:themeColor="text2" w:themeTint="66"/>
                <w:sz w:val="24"/>
              </w:rPr>
              <w:t>Noteikumu 13. nodaļa. Informācija un komunikācija</w:t>
            </w:r>
            <w:bookmarkStart w:id="8" w:name="_Toc8141793"/>
            <w:bookmarkStart w:id="9" w:name="_Toc532978883"/>
            <w:bookmarkStart w:id="10" w:name="_Toc532568773"/>
            <w:bookmarkStart w:id="11" w:name="_Toc532397384"/>
            <w:bookmarkStart w:id="12" w:name="_Toc532396397"/>
            <w:bookmarkStart w:id="13" w:name="_Toc532384049"/>
            <w:bookmarkStart w:id="14" w:name="_Toc532376016"/>
            <w:bookmarkStart w:id="15" w:name="_Toc532303329"/>
            <w:bookmarkStart w:id="16" w:name="_Toc532215160"/>
            <w:bookmarkStart w:id="17" w:name="_Toc532202476"/>
            <w:bookmarkStart w:id="18" w:name="_Toc532201684"/>
            <w:bookmarkStart w:id="19" w:name="_Toc531944668"/>
            <w:bookmarkStart w:id="20" w:name="_Toc531781228"/>
            <w:bookmarkStart w:id="21" w:name="_Toc531180170"/>
            <w:bookmarkStart w:id="22" w:name="_Toc531178213"/>
            <w:bookmarkStart w:id="23" w:name="_Toc531167917"/>
            <w:bookmarkStart w:id="24" w:name="_Toc530644341"/>
            <w:bookmarkStart w:id="25" w:name="_Toc530574535"/>
            <w:bookmarkStart w:id="26" w:name="_Toc530567270"/>
            <w:bookmarkStart w:id="27" w:name="_Toc530498079"/>
            <w:bookmarkStart w:id="28" w:name="_Toc530491409"/>
            <w:bookmarkStart w:id="29" w:name="_Toc530402757"/>
            <w:bookmarkStart w:id="30" w:name="_Toc530146548"/>
            <w:bookmarkStart w:id="31" w:name="_Toc529969559"/>
            <w:bookmarkStart w:id="32" w:name="_Toc529802935"/>
            <w:bookmarkStart w:id="33" w:name="_Toc529539515"/>
            <w:bookmarkStart w:id="34" w:name="_Toc528936296"/>
            <w:bookmarkStart w:id="35" w:name="_Toc528920854"/>
            <w:bookmarkStart w:id="36" w:name="_Toc528916855"/>
            <w:bookmarkStart w:id="37" w:name="_Toc528858001"/>
            <w:bookmarkStart w:id="38" w:name="_Toc528856672"/>
            <w:bookmarkStart w:id="39" w:name="_Toc528853125"/>
            <w:bookmarkStart w:id="40" w:name="_Toc528771791"/>
            <w:bookmarkStart w:id="41" w:name="_Toc528236881"/>
            <w:bookmarkStart w:id="42" w:name="_Toc23317458"/>
            <w:bookmarkStart w:id="43" w:name="_Toc16579102"/>
            <w:bookmarkStart w:id="44" w:name="_Ref52996629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0CBC5259" w14:textId="77777777" w:rsidR="00300D87" w:rsidRDefault="00300D87" w:rsidP="00B4675B">
            <w:pPr>
              <w:spacing w:before="120"/>
              <w:ind w:left="233" w:right="113"/>
              <w:rPr>
                <w:rFonts w:ascii="Times New Roman" w:hAnsi="Times New Roman"/>
                <w:b/>
                <w:sz w:val="24"/>
              </w:rPr>
            </w:pPr>
            <w:bookmarkStart w:id="45" w:name="_Toc522805070"/>
            <w:bookmarkStart w:id="46" w:name="_Toc522805629"/>
            <w:bookmarkStart w:id="47" w:name="_Toc524686388"/>
            <w:bookmarkStart w:id="48" w:name="_Toc524690930"/>
            <w:bookmarkStart w:id="49" w:name="_Toc527127575"/>
            <w:bookmarkStart w:id="50" w:name="_Toc528230851"/>
            <w:bookmarkStart w:id="51" w:name="_Toc528236882"/>
            <w:bookmarkStart w:id="52" w:name="_Toc528771792"/>
            <w:bookmarkStart w:id="53" w:name="_Toc528853126"/>
            <w:bookmarkStart w:id="54" w:name="_Toc528856673"/>
            <w:bookmarkStart w:id="55" w:name="_Toc528858002"/>
            <w:bookmarkStart w:id="56" w:name="_Toc528916856"/>
            <w:bookmarkStart w:id="57" w:name="_Toc528920855"/>
            <w:bookmarkStart w:id="58" w:name="_Toc528936297"/>
            <w:bookmarkStart w:id="59" w:name="_Toc529539516"/>
            <w:bookmarkStart w:id="60" w:name="_Toc529802936"/>
            <w:bookmarkStart w:id="61" w:name="_Toc529969560"/>
            <w:bookmarkStart w:id="62" w:name="_Toc530146549"/>
            <w:bookmarkStart w:id="63" w:name="_Toc530402758"/>
            <w:bookmarkStart w:id="64" w:name="_Toc530491410"/>
            <w:bookmarkStart w:id="65" w:name="_Toc530498080"/>
            <w:bookmarkStart w:id="66" w:name="_Toc530567271"/>
            <w:bookmarkStart w:id="67" w:name="_Toc530574536"/>
            <w:bookmarkStart w:id="68" w:name="_Toc530644342"/>
            <w:bookmarkStart w:id="69" w:name="_Toc531167918"/>
            <w:bookmarkStart w:id="70" w:name="_Toc531178214"/>
            <w:bookmarkStart w:id="71" w:name="_Toc531180171"/>
            <w:bookmarkStart w:id="72" w:name="_Toc531781229"/>
            <w:bookmarkStart w:id="73" w:name="_Toc531944669"/>
            <w:bookmarkStart w:id="74" w:name="_Toc532201685"/>
            <w:bookmarkStart w:id="75" w:name="_Toc532202477"/>
            <w:bookmarkStart w:id="76" w:name="_Toc532215161"/>
            <w:bookmarkStart w:id="77" w:name="_Toc532303330"/>
            <w:bookmarkStart w:id="78" w:name="_Toc532376017"/>
            <w:bookmarkStart w:id="79" w:name="_Toc532384050"/>
            <w:bookmarkStart w:id="80" w:name="_Toc532396398"/>
            <w:bookmarkStart w:id="81" w:name="_Toc532397385"/>
            <w:bookmarkStart w:id="82" w:name="_Toc532568774"/>
            <w:bookmarkStart w:id="83" w:name="_Toc532978884"/>
            <w:bookmarkStart w:id="84" w:name="_Toc8141794"/>
            <w:bookmarkStart w:id="85" w:name="_Toc16579103"/>
            <w:bookmarkStart w:id="86" w:name="_Toc44077408"/>
            <w:bookmarkStart w:id="87" w:name="_Toc44502481"/>
            <w:bookmarkStart w:id="88" w:name="_Toc44683259"/>
            <w:bookmarkStart w:id="89" w:name="_Toc44684489"/>
            <w:bookmarkStart w:id="90" w:name="_Toc57819423"/>
            <w:bookmarkStart w:id="91" w:name="_Toc57820127"/>
            <w:bookmarkStart w:id="92" w:name="_Toc60934404"/>
            <w:bookmarkStart w:id="93" w:name="_Toc62572445"/>
            <w:bookmarkStart w:id="94" w:name="_Toc62574671"/>
            <w:bookmarkStart w:id="95" w:name="_Toc62631726"/>
            <w:bookmarkStart w:id="96" w:name="_Toc62632453"/>
            <w:bookmarkStart w:id="97" w:name="_Toc62801949"/>
            <w:bookmarkStart w:id="98" w:name="_Toc63264569"/>
            <w:bookmarkStart w:id="99" w:name="_Toc63351679"/>
            <w:bookmarkStart w:id="100" w:name="_Toc64030932"/>
            <w:bookmarkStart w:id="101" w:name="_Toc66808309"/>
            <w:bookmarkStart w:id="102" w:name="_Toc76720562"/>
            <w:bookmarkStart w:id="103" w:name="_Toc77077475"/>
            <w:bookmarkStart w:id="104" w:name="_Toc77156969"/>
            <w:bookmarkStart w:id="105" w:name="_Toc83930296"/>
          </w:p>
          <w:p w14:paraId="081DA903" w14:textId="7FD0EA60" w:rsidR="00B23E9E" w:rsidRPr="00B4675B" w:rsidRDefault="00B23E9E" w:rsidP="00B4675B">
            <w:pPr>
              <w:spacing w:before="120"/>
              <w:ind w:left="233" w:right="113"/>
              <w:rPr>
                <w:rFonts w:ascii="Times New Roman" w:hAnsi="Times New Roman"/>
                <w:b/>
                <w:bCs/>
                <w:noProof/>
                <w:sz w:val="24"/>
              </w:rPr>
            </w:pPr>
            <w:r>
              <w:rPr>
                <w:rFonts w:ascii="Times New Roman" w:hAnsi="Times New Roman"/>
                <w:b/>
                <w:sz w:val="24"/>
              </w:rPr>
              <w:t>13.1. Informācijas izplatīšana saņēmējvalstī</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196E84E6" w14:textId="77777777" w:rsidR="003B216F" w:rsidRDefault="005C5880" w:rsidP="003B216F">
            <w:pPr>
              <w:tabs>
                <w:tab w:val="left" w:pos="516"/>
              </w:tabs>
              <w:spacing w:before="120"/>
              <w:ind w:left="516" w:right="113" w:hanging="295"/>
              <w:jc w:val="both"/>
              <w:rPr>
                <w:rFonts w:ascii="Times New Roman" w:eastAsia="Calibri" w:hAnsi="Times New Roman" w:cs="Arial"/>
                <w:noProof/>
                <w:sz w:val="24"/>
                <w:szCs w:val="22"/>
              </w:rPr>
            </w:pPr>
            <w:r>
              <w:rPr>
                <w:rFonts w:ascii="Times New Roman" w:hAnsi="Times New Roman"/>
                <w:sz w:val="24"/>
              </w:rPr>
              <w:t>1. Saņēmējvalsts plaši izplata sabiedrībai informāciju par sadarbības programmu. Plašāku saņēmējvalsts sabiedrību informē par sadarbības programmu kopumā, Šveices piešķirto finansējumu, kā arī par atbalsta pasākumiem un to rezultātiem.</w:t>
            </w:r>
          </w:p>
          <w:p w14:paraId="419E68B0" w14:textId="5F353D1B" w:rsidR="00B23E9E" w:rsidRPr="00F15BCD" w:rsidRDefault="003B216F" w:rsidP="003B216F">
            <w:pPr>
              <w:tabs>
                <w:tab w:val="left" w:pos="516"/>
              </w:tabs>
              <w:spacing w:before="120"/>
              <w:ind w:left="516" w:right="113" w:hanging="295"/>
              <w:jc w:val="both"/>
              <w:rPr>
                <w:rFonts w:ascii="Times New Roman" w:eastAsia="Calibri" w:hAnsi="Times New Roman" w:cs="Arial"/>
                <w:noProof/>
                <w:sz w:val="24"/>
                <w:szCs w:val="22"/>
              </w:rPr>
            </w:pPr>
            <w:r>
              <w:rPr>
                <w:rFonts w:ascii="Times New Roman" w:hAnsi="Times New Roman"/>
                <w:sz w:val="24"/>
              </w:rPr>
              <w:t>2. Visu ar sadarbības programmu saistīto komunikāciju veido atbilstoši Šveices sniegtajai Komunikācijas un informācijas rokasgrāmatai.</w:t>
            </w:r>
          </w:p>
          <w:p w14:paraId="75230991" w14:textId="77777777" w:rsidR="00B23E9E" w:rsidRPr="00F15BCD" w:rsidRDefault="00B23E9E" w:rsidP="00B1776D">
            <w:pPr>
              <w:spacing w:before="120"/>
              <w:ind w:left="233" w:right="113"/>
              <w:contextualSpacing/>
              <w:jc w:val="both"/>
              <w:rPr>
                <w:rFonts w:ascii="Times New Roman" w:eastAsia="Calibri" w:hAnsi="Times New Roman" w:cs="Arial"/>
                <w:noProof/>
                <w:sz w:val="24"/>
                <w:szCs w:val="22"/>
                <w:lang w:val="en-US"/>
              </w:rPr>
            </w:pPr>
          </w:p>
          <w:p w14:paraId="29B4E1E7" w14:textId="6EB43FA0" w:rsidR="00B23E9E" w:rsidRPr="00B4675B" w:rsidRDefault="00B23E9E" w:rsidP="00B4675B">
            <w:pPr>
              <w:spacing w:before="120"/>
              <w:ind w:left="233" w:right="113"/>
              <w:jc w:val="both"/>
              <w:rPr>
                <w:rFonts w:ascii="Times New Roman" w:hAnsi="Times New Roman"/>
                <w:b/>
                <w:bCs/>
                <w:noProof/>
                <w:sz w:val="24"/>
              </w:rPr>
            </w:pPr>
            <w:bookmarkStart w:id="106" w:name="_Toc527127576"/>
            <w:bookmarkStart w:id="107" w:name="_Toc528230852"/>
            <w:bookmarkStart w:id="108" w:name="_Toc528236883"/>
            <w:bookmarkStart w:id="109" w:name="_Toc528771793"/>
            <w:bookmarkStart w:id="110" w:name="_Toc528853127"/>
            <w:bookmarkStart w:id="111" w:name="_Toc528856674"/>
            <w:bookmarkStart w:id="112" w:name="_Toc528858003"/>
            <w:bookmarkStart w:id="113" w:name="_Toc528916857"/>
            <w:bookmarkStart w:id="114" w:name="_Toc528920856"/>
            <w:bookmarkStart w:id="115" w:name="_Toc528936298"/>
            <w:bookmarkStart w:id="116" w:name="_Toc529539517"/>
            <w:bookmarkStart w:id="117" w:name="_Toc529802937"/>
            <w:bookmarkStart w:id="118" w:name="_Toc529969561"/>
            <w:bookmarkStart w:id="119" w:name="_Toc530146550"/>
            <w:bookmarkStart w:id="120" w:name="_Toc530402759"/>
            <w:bookmarkStart w:id="121" w:name="_Toc530491411"/>
            <w:bookmarkStart w:id="122" w:name="_Toc530498081"/>
            <w:bookmarkStart w:id="123" w:name="_Toc530567272"/>
            <w:bookmarkStart w:id="124" w:name="_Toc530574537"/>
            <w:bookmarkStart w:id="125" w:name="_Toc530644343"/>
            <w:bookmarkStart w:id="126" w:name="_Toc531167919"/>
            <w:bookmarkStart w:id="127" w:name="_Toc531178215"/>
            <w:bookmarkStart w:id="128" w:name="_Toc531180172"/>
            <w:bookmarkStart w:id="129" w:name="_Toc531781230"/>
            <w:bookmarkStart w:id="130" w:name="_Toc531944670"/>
            <w:bookmarkStart w:id="131" w:name="_Toc532201686"/>
            <w:bookmarkStart w:id="132" w:name="_Toc532202478"/>
            <w:bookmarkStart w:id="133" w:name="_Toc532215162"/>
            <w:bookmarkStart w:id="134" w:name="_Toc532303331"/>
            <w:bookmarkStart w:id="135" w:name="_Toc532376018"/>
            <w:bookmarkStart w:id="136" w:name="_Toc532384051"/>
            <w:bookmarkStart w:id="137" w:name="_Toc532396399"/>
            <w:bookmarkStart w:id="138" w:name="_Toc532397386"/>
            <w:bookmarkStart w:id="139" w:name="_Toc532568775"/>
            <w:bookmarkStart w:id="140" w:name="_Toc532978885"/>
            <w:bookmarkStart w:id="141" w:name="_Toc8141795"/>
            <w:bookmarkStart w:id="142" w:name="_Toc16579104"/>
            <w:bookmarkStart w:id="143" w:name="_Toc44077409"/>
            <w:bookmarkStart w:id="144" w:name="_Toc44502482"/>
            <w:bookmarkStart w:id="145" w:name="_Toc44683260"/>
            <w:bookmarkStart w:id="146" w:name="_Toc44684490"/>
            <w:bookmarkStart w:id="147" w:name="_Toc57819424"/>
            <w:bookmarkStart w:id="148" w:name="_Toc57820128"/>
            <w:bookmarkStart w:id="149" w:name="_Toc60934405"/>
            <w:bookmarkStart w:id="150" w:name="_Toc62572446"/>
            <w:bookmarkStart w:id="151" w:name="_Toc62574672"/>
            <w:bookmarkStart w:id="152" w:name="_Toc62631727"/>
            <w:bookmarkStart w:id="153" w:name="_Toc62632454"/>
            <w:bookmarkStart w:id="154" w:name="_Toc62801950"/>
            <w:bookmarkStart w:id="155" w:name="_Toc63264570"/>
            <w:bookmarkStart w:id="156" w:name="_Toc63351680"/>
            <w:bookmarkStart w:id="157" w:name="_Toc64030933"/>
            <w:bookmarkStart w:id="158" w:name="_Toc66808310"/>
            <w:bookmarkStart w:id="159" w:name="_Toc76720563"/>
            <w:bookmarkStart w:id="160" w:name="_Toc77077476"/>
            <w:bookmarkStart w:id="161" w:name="_Toc77156970"/>
            <w:bookmarkStart w:id="162" w:name="_Toc83930297"/>
            <w:r>
              <w:rPr>
                <w:rFonts w:ascii="Times New Roman" w:hAnsi="Times New Roman"/>
                <w:b/>
                <w:sz w:val="24"/>
              </w:rPr>
              <w:t>13.2. VI pienākumi</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1B4B1152" w14:textId="77777777" w:rsidR="00B23E9E" w:rsidRPr="00F15BCD" w:rsidRDefault="00B23E9E" w:rsidP="00B1776D">
            <w:pPr>
              <w:spacing w:before="120"/>
              <w:ind w:left="233" w:right="113"/>
              <w:jc w:val="both"/>
              <w:rPr>
                <w:rFonts w:ascii="Times New Roman" w:eastAsia="Calibri" w:hAnsi="Times New Roman" w:cs="Arial"/>
                <w:noProof/>
                <w:sz w:val="24"/>
                <w:szCs w:val="22"/>
              </w:rPr>
            </w:pPr>
            <w:r>
              <w:rPr>
                <w:rFonts w:ascii="Times New Roman" w:hAnsi="Times New Roman"/>
                <w:sz w:val="24"/>
              </w:rPr>
              <w:t>VI ir šādi pienākumi komunikācijas jomā:</w:t>
            </w:r>
          </w:p>
          <w:p w14:paraId="29E42552" w14:textId="37F0BFD2" w:rsidR="00B23E9E" w:rsidRPr="00F15BCD" w:rsidRDefault="004B71CA" w:rsidP="00B1776D">
            <w:pPr>
              <w:spacing w:before="120"/>
              <w:ind w:left="516" w:right="113" w:hanging="294"/>
              <w:jc w:val="both"/>
              <w:rPr>
                <w:rFonts w:ascii="Times New Roman" w:eastAsia="Calibri" w:hAnsi="Times New Roman" w:cs="Arial"/>
                <w:noProof/>
                <w:sz w:val="24"/>
                <w:szCs w:val="22"/>
              </w:rPr>
            </w:pPr>
            <w:r>
              <w:rPr>
                <w:rFonts w:ascii="Times New Roman" w:hAnsi="Times New Roman"/>
                <w:sz w:val="24"/>
              </w:rPr>
              <w:t>a) izstrādāt komunikācijas koncepciju un iesniegt to Šveicei tās pirmajā sadarbības programmas gada pārskatā;</w:t>
            </w:r>
          </w:p>
          <w:p w14:paraId="30788CE9" w14:textId="2CA876E2" w:rsidR="00B23E9E" w:rsidRPr="00F15BCD" w:rsidRDefault="004B71CA" w:rsidP="00B1776D">
            <w:pPr>
              <w:spacing w:before="120"/>
              <w:ind w:left="516" w:right="113" w:hanging="294"/>
              <w:jc w:val="both"/>
              <w:rPr>
                <w:rFonts w:ascii="Times New Roman" w:eastAsia="Calibri" w:hAnsi="Times New Roman" w:cs="Arial"/>
                <w:noProof/>
                <w:sz w:val="24"/>
                <w:szCs w:val="22"/>
              </w:rPr>
            </w:pPr>
            <w:r>
              <w:rPr>
                <w:rFonts w:ascii="Times New Roman" w:hAnsi="Times New Roman"/>
                <w:sz w:val="24"/>
              </w:rPr>
              <w:t>b) koordinēt un atbalstīt visus komunikācijas pasākumus attiecībā uz sadarbības programmu saņēmējvalstī;</w:t>
            </w:r>
          </w:p>
          <w:p w14:paraId="1BC2A37C" w14:textId="5766FD81" w:rsidR="00B23E9E" w:rsidRPr="00F15BCD" w:rsidRDefault="004B71CA" w:rsidP="00B1776D">
            <w:pPr>
              <w:spacing w:before="120"/>
              <w:ind w:left="516" w:right="113" w:hanging="294"/>
              <w:jc w:val="both"/>
              <w:rPr>
                <w:rFonts w:ascii="Times New Roman" w:eastAsia="Calibri" w:hAnsi="Times New Roman" w:cs="Arial"/>
                <w:noProof/>
                <w:sz w:val="24"/>
                <w:szCs w:val="22"/>
              </w:rPr>
            </w:pPr>
            <w:r>
              <w:rPr>
                <w:rFonts w:ascii="Times New Roman" w:hAnsi="Times New Roman"/>
                <w:sz w:val="24"/>
              </w:rPr>
              <w:t>c) publicēt Komunikācijas un informācijas rokasgrāmatā norādīto informāciju saņēmējvalsts valodā(-ās) un angļu valodā sadarbības programmai veltītā tīmekļa vietnē vai, ja par to panākta vienošanās ar Šveici, VI tīmekļa vietnē;</w:t>
            </w:r>
          </w:p>
          <w:p w14:paraId="250B341A" w14:textId="513CFF43" w:rsidR="00C3578D" w:rsidRPr="00F15BCD" w:rsidRDefault="004B71CA" w:rsidP="00B1776D">
            <w:pPr>
              <w:spacing w:before="120"/>
              <w:ind w:left="516" w:right="113" w:hanging="294"/>
              <w:jc w:val="both"/>
              <w:rPr>
                <w:rFonts w:ascii="Times New Roman" w:eastAsia="Calibri" w:hAnsi="Times New Roman" w:cs="Arial"/>
                <w:noProof/>
                <w:sz w:val="24"/>
                <w:szCs w:val="22"/>
              </w:rPr>
            </w:pPr>
            <w:r>
              <w:rPr>
                <w:rFonts w:ascii="Times New Roman" w:hAnsi="Times New Roman"/>
                <w:sz w:val="24"/>
              </w:rPr>
              <w:t>d) nodrošināt informācijas materiālus un profesionālus attēlus un videomateriālus komunikācijas pasākumiem Šveicē;</w:t>
            </w:r>
          </w:p>
          <w:p w14:paraId="35A4A5DC" w14:textId="0B3B832C" w:rsidR="00B23E9E" w:rsidRPr="00F15BCD" w:rsidRDefault="00D97865" w:rsidP="00B1776D">
            <w:pPr>
              <w:spacing w:before="120"/>
              <w:ind w:left="516" w:right="113" w:hanging="294"/>
              <w:jc w:val="both"/>
              <w:rPr>
                <w:rFonts w:ascii="Times New Roman" w:eastAsia="Calibri" w:hAnsi="Times New Roman" w:cs="Arial"/>
                <w:noProof/>
                <w:sz w:val="24"/>
                <w:szCs w:val="22"/>
              </w:rPr>
            </w:pPr>
            <w:r>
              <w:rPr>
                <w:rFonts w:ascii="Times New Roman" w:hAnsi="Times New Roman"/>
                <w:sz w:val="24"/>
              </w:rPr>
              <w:t>e) nodrošināt, ka ieviesējinstitūcijas izpilda savus pienākumus;</w:t>
            </w:r>
          </w:p>
          <w:p w14:paraId="087BC623" w14:textId="5E62236D" w:rsidR="00B23E9E" w:rsidRPr="00F15BCD" w:rsidRDefault="00D97865" w:rsidP="00B1776D">
            <w:pPr>
              <w:spacing w:before="120"/>
              <w:ind w:left="516" w:right="113" w:hanging="294"/>
              <w:jc w:val="both"/>
              <w:rPr>
                <w:rFonts w:ascii="Times New Roman" w:eastAsia="Calibri" w:hAnsi="Times New Roman" w:cs="Arial"/>
                <w:noProof/>
                <w:sz w:val="24"/>
                <w:szCs w:val="22"/>
              </w:rPr>
            </w:pPr>
            <w:r>
              <w:rPr>
                <w:rFonts w:ascii="Times New Roman" w:hAnsi="Times New Roman"/>
                <w:sz w:val="24"/>
              </w:rPr>
              <w:t>f) nodrošināt, ka Šveices sadarbības programmas logotips un Šveices Konfederācijas logotips tiek pareizi izmantots visos ar sadarbības programmu saistītajos informācijas un komunikācijas materiālos;</w:t>
            </w:r>
          </w:p>
          <w:p w14:paraId="0F6CDEB2" w14:textId="12BEFB01" w:rsidR="00B23E9E" w:rsidRPr="00F15BCD" w:rsidRDefault="00D97865" w:rsidP="00B1776D">
            <w:pPr>
              <w:spacing w:before="120"/>
              <w:ind w:left="516" w:right="113" w:hanging="294"/>
              <w:jc w:val="both"/>
              <w:rPr>
                <w:rFonts w:ascii="Times New Roman" w:eastAsia="Calibri" w:hAnsi="Times New Roman" w:cs="Arial"/>
                <w:noProof/>
                <w:sz w:val="24"/>
                <w:szCs w:val="22"/>
              </w:rPr>
            </w:pPr>
            <w:r>
              <w:rPr>
                <w:rFonts w:ascii="Times New Roman" w:hAnsi="Times New Roman"/>
                <w:sz w:val="24"/>
              </w:rPr>
              <w:t>g) iepriekš informēt Šveici par gaidāmajiem pasākumiem, lai varētu organizēt iespējamo Šveices līdzdalību;</w:t>
            </w:r>
          </w:p>
          <w:p w14:paraId="5EA80C0F" w14:textId="6293832D" w:rsidR="00B23E9E" w:rsidRPr="00F15BCD" w:rsidRDefault="00D97865" w:rsidP="00B1776D">
            <w:pPr>
              <w:spacing w:before="120"/>
              <w:ind w:left="516" w:right="113" w:hanging="294"/>
              <w:jc w:val="both"/>
              <w:rPr>
                <w:rFonts w:ascii="Times New Roman" w:eastAsia="Calibri" w:hAnsi="Times New Roman" w:cs="Arial"/>
                <w:noProof/>
                <w:sz w:val="24"/>
                <w:szCs w:val="22"/>
              </w:rPr>
            </w:pPr>
            <w:r>
              <w:rPr>
                <w:rFonts w:ascii="Times New Roman" w:hAnsi="Times New Roman"/>
                <w:sz w:val="24"/>
              </w:rPr>
              <w:t>h) apspriežoties ar Šveici, organizēt sadarbības programmas atklāšanas un noslēguma pasākumu, par to informējot plašāku sabiedrību un nodrošinot pamanāmību sabiedrībā.</w:t>
            </w:r>
          </w:p>
          <w:p w14:paraId="6FE37A88" w14:textId="77777777" w:rsidR="00B23E9E" w:rsidRPr="00F15BCD" w:rsidRDefault="00B23E9E" w:rsidP="00B1776D">
            <w:pPr>
              <w:spacing w:before="120"/>
              <w:ind w:left="233" w:right="113"/>
              <w:jc w:val="both"/>
              <w:rPr>
                <w:rFonts w:ascii="Times New Roman" w:hAnsi="Times New Roman"/>
                <w:b/>
                <w:bCs/>
                <w:noProof/>
                <w:sz w:val="24"/>
                <w:lang w:val="en-US"/>
              </w:rPr>
            </w:pPr>
          </w:p>
          <w:p w14:paraId="387A3A53" w14:textId="4D9494DF" w:rsidR="00B23E9E" w:rsidRPr="00B4675B" w:rsidRDefault="00B23E9E" w:rsidP="005E3712">
            <w:pPr>
              <w:keepNext/>
              <w:keepLines/>
              <w:spacing w:before="120"/>
              <w:ind w:left="233" w:right="113"/>
              <w:jc w:val="both"/>
              <w:rPr>
                <w:rFonts w:ascii="Times New Roman" w:hAnsi="Times New Roman"/>
                <w:b/>
                <w:bCs/>
                <w:noProof/>
                <w:sz w:val="24"/>
              </w:rPr>
            </w:pPr>
            <w:bookmarkStart w:id="163" w:name="_Toc527127577"/>
            <w:bookmarkStart w:id="164" w:name="_Ref528075917"/>
            <w:bookmarkStart w:id="165" w:name="_Toc528230853"/>
            <w:bookmarkStart w:id="166" w:name="_Toc528236884"/>
            <w:bookmarkStart w:id="167" w:name="_Toc528771794"/>
            <w:bookmarkStart w:id="168" w:name="_Toc528853128"/>
            <w:bookmarkStart w:id="169" w:name="_Toc528856675"/>
            <w:bookmarkStart w:id="170" w:name="_Toc528858004"/>
            <w:bookmarkStart w:id="171" w:name="_Toc528916858"/>
            <w:bookmarkStart w:id="172" w:name="_Toc528920857"/>
            <w:bookmarkStart w:id="173" w:name="_Toc528936299"/>
            <w:bookmarkStart w:id="174" w:name="_Toc529539518"/>
            <w:bookmarkStart w:id="175" w:name="_Toc529802938"/>
            <w:bookmarkStart w:id="176" w:name="_Toc529969562"/>
            <w:bookmarkStart w:id="177" w:name="_Toc530146551"/>
            <w:bookmarkStart w:id="178" w:name="_Toc530402760"/>
            <w:bookmarkStart w:id="179" w:name="_Toc530491412"/>
            <w:bookmarkStart w:id="180" w:name="_Toc530498082"/>
            <w:bookmarkStart w:id="181" w:name="_Toc530567273"/>
            <w:bookmarkStart w:id="182" w:name="_Toc530574538"/>
            <w:bookmarkStart w:id="183" w:name="_Toc530644344"/>
            <w:bookmarkStart w:id="184" w:name="_Toc531167931"/>
            <w:bookmarkStart w:id="185" w:name="_Toc531178227"/>
            <w:bookmarkStart w:id="186" w:name="_Toc531180184"/>
            <w:bookmarkStart w:id="187" w:name="_Toc531781231"/>
            <w:bookmarkStart w:id="188" w:name="_Toc531944671"/>
            <w:bookmarkStart w:id="189" w:name="_Toc532201687"/>
            <w:bookmarkStart w:id="190" w:name="_Toc532202479"/>
            <w:bookmarkStart w:id="191" w:name="_Toc532215163"/>
            <w:bookmarkStart w:id="192" w:name="_Toc532302911"/>
            <w:bookmarkStart w:id="193" w:name="_Toc532303332"/>
            <w:bookmarkStart w:id="194" w:name="_Toc532376020"/>
            <w:bookmarkStart w:id="195" w:name="_Toc532384053"/>
            <w:bookmarkStart w:id="196" w:name="_Toc532396401"/>
            <w:bookmarkStart w:id="197" w:name="_Toc532397388"/>
            <w:bookmarkStart w:id="198" w:name="_Toc532568776"/>
            <w:bookmarkStart w:id="199" w:name="_Toc532978886"/>
            <w:bookmarkStart w:id="200" w:name="_Toc8141796"/>
            <w:bookmarkStart w:id="201" w:name="_Toc16579105"/>
            <w:bookmarkStart w:id="202" w:name="_Toc44077410"/>
            <w:bookmarkStart w:id="203" w:name="_Toc44502483"/>
            <w:bookmarkStart w:id="204" w:name="_Toc44683261"/>
            <w:bookmarkStart w:id="205" w:name="_Toc44684491"/>
            <w:bookmarkStart w:id="206" w:name="_Toc57819425"/>
            <w:bookmarkStart w:id="207" w:name="_Toc57820129"/>
            <w:bookmarkStart w:id="208" w:name="_Toc60934406"/>
            <w:bookmarkStart w:id="209" w:name="_Toc62572447"/>
            <w:bookmarkStart w:id="210" w:name="_Toc62574673"/>
            <w:bookmarkStart w:id="211" w:name="_Toc62631728"/>
            <w:bookmarkStart w:id="212" w:name="_Toc62632455"/>
            <w:bookmarkStart w:id="213" w:name="_Toc62801951"/>
            <w:bookmarkStart w:id="214" w:name="_Toc63264571"/>
            <w:bookmarkStart w:id="215" w:name="_Toc63351681"/>
            <w:bookmarkStart w:id="216" w:name="_Toc64030934"/>
            <w:bookmarkStart w:id="217" w:name="_Toc66808311"/>
            <w:bookmarkStart w:id="218" w:name="_Toc76720564"/>
            <w:bookmarkStart w:id="219" w:name="_Toc77077477"/>
            <w:bookmarkStart w:id="220" w:name="_Toc77156971"/>
            <w:bookmarkStart w:id="221" w:name="_Toc83930298"/>
            <w:r>
              <w:rPr>
                <w:rFonts w:ascii="Times New Roman" w:hAnsi="Times New Roman"/>
                <w:b/>
                <w:sz w:val="24"/>
              </w:rPr>
              <w:lastRenderedPageBreak/>
              <w:t>13.3. Ieviesējinstitūciju (II) pienākumi</w:t>
            </w:r>
            <w:bookmarkStart w:id="222" w:name="_Toc532399033"/>
            <w:bookmarkStart w:id="223" w:name="_Toc532397387"/>
            <w:bookmarkStart w:id="224" w:name="_Toc532381691"/>
            <w:bookmarkStart w:id="225" w:name="_Toc532376019"/>
            <w:bookmarkStart w:id="226" w:name="_Toc532375460"/>
            <w:bookmarkStart w:id="227" w:name="_Toc532375362"/>
            <w:bookmarkStart w:id="228" w:name="_Toc531271436"/>
            <w:bookmarkStart w:id="229" w:name="_Toc531271435"/>
            <w:bookmarkStart w:id="230" w:name="_Toc531271270"/>
            <w:bookmarkStart w:id="231" w:name="_Toc531271269"/>
            <w:bookmarkStart w:id="232" w:name="_Toc531180174"/>
            <w:bookmarkStart w:id="233" w:name="_Toc531180173"/>
            <w:bookmarkStart w:id="234" w:name="_Toc531180067"/>
            <w:bookmarkStart w:id="235" w:name="_Toc531180066"/>
            <w:bookmarkStart w:id="236" w:name="_Toc531178217"/>
            <w:bookmarkStart w:id="237" w:name="_Toc531178216"/>
            <w:bookmarkStart w:id="238" w:name="_Toc531177629"/>
            <w:bookmarkStart w:id="239" w:name="_Toc531177628"/>
            <w:bookmarkStart w:id="240" w:name="_Toc531177522"/>
            <w:bookmarkStart w:id="241" w:name="_Toc531177521"/>
            <w:bookmarkStart w:id="242" w:name="_Toc531167921"/>
            <w:bookmarkStart w:id="243" w:name="_Toc531167920"/>
            <w:bookmarkStart w:id="244" w:name="_Toc531167731"/>
            <w:bookmarkStart w:id="245" w:name="_Toc531167730"/>
            <w:bookmarkStart w:id="246" w:name="_Toc531167115"/>
            <w:bookmarkStart w:id="247" w:name="_Toc531167114"/>
            <w:bookmarkStart w:id="248" w:name="_Toc531166311"/>
            <w:bookmarkStart w:id="249" w:name="_Toc531166310"/>
            <w:bookmarkStart w:id="250" w:name="_Toc531165764"/>
            <w:bookmarkStart w:id="251" w:name="_Toc531165763"/>
            <w:bookmarkStart w:id="252" w:name="_Toc530571114"/>
            <w:bookmarkStart w:id="253" w:name="_Toc530571113"/>
            <w:bookmarkStart w:id="254" w:name="_Toc530570510"/>
            <w:bookmarkStart w:id="255" w:name="_Toc530570509"/>
            <w:bookmarkStart w:id="256" w:name="_Toc530492704"/>
            <w:bookmarkStart w:id="257" w:name="_Toc530492703"/>
            <w:bookmarkStart w:id="258" w:name="_Toc530491601"/>
            <w:bookmarkStart w:id="259" w:name="_Toc530491600"/>
            <w:bookmarkStart w:id="260" w:name="_Toc530491287"/>
            <w:bookmarkStart w:id="261" w:name="_Toc530491286"/>
            <w:bookmarkStart w:id="262" w:name="_Toc530491082"/>
            <w:bookmarkStart w:id="263" w:name="_Toc530491081"/>
            <w:bookmarkStart w:id="264" w:name="_Toc530476064"/>
            <w:bookmarkStart w:id="265" w:name="_Toc530476063"/>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30780AB3" w14:textId="624DCE8A" w:rsidR="00C3578D" w:rsidRPr="00F15BCD" w:rsidRDefault="00F020B8" w:rsidP="005E3712">
            <w:pPr>
              <w:keepNext/>
              <w:keepLines/>
              <w:tabs>
                <w:tab w:val="left" w:pos="516"/>
              </w:tabs>
              <w:spacing w:before="120"/>
              <w:ind w:left="516" w:right="113" w:hanging="294"/>
              <w:jc w:val="both"/>
              <w:rPr>
                <w:rFonts w:ascii="Times New Roman" w:eastAsia="Calibri" w:hAnsi="Times New Roman" w:cs="Arial"/>
                <w:noProof/>
                <w:sz w:val="24"/>
                <w:szCs w:val="22"/>
              </w:rPr>
            </w:pPr>
            <w:r>
              <w:rPr>
                <w:rFonts w:ascii="Times New Roman" w:hAnsi="Times New Roman"/>
                <w:sz w:val="24"/>
              </w:rPr>
              <w:t>1. Ieviesējinstitūcijas nodrošina, ka visi saņēmēji ir informēti par atbalstu, kas tiek sniegts, īstenojot Šveices sadarbības programmu.</w:t>
            </w:r>
          </w:p>
          <w:p w14:paraId="69F20701" w14:textId="0ED789BC" w:rsidR="00C3578D" w:rsidRPr="00F15BCD" w:rsidRDefault="00F020B8" w:rsidP="005E3712">
            <w:pPr>
              <w:keepNext/>
              <w:keepLines/>
              <w:tabs>
                <w:tab w:val="left" w:pos="516"/>
              </w:tabs>
              <w:spacing w:before="120"/>
              <w:ind w:left="516" w:right="113" w:hanging="294"/>
              <w:jc w:val="both"/>
              <w:rPr>
                <w:rFonts w:ascii="Times New Roman" w:eastAsia="Calibri" w:hAnsi="Times New Roman" w:cs="Arial"/>
                <w:noProof/>
                <w:sz w:val="24"/>
                <w:szCs w:val="22"/>
              </w:rPr>
            </w:pPr>
            <w:r>
              <w:rPr>
                <w:rFonts w:ascii="Times New Roman" w:hAnsi="Times New Roman"/>
                <w:sz w:val="24"/>
              </w:rPr>
              <w:t>2. Ieviesējinstitūcijas nodrošina, ka informācija par Šveices atbalstu ir skaidri pamanāma visos būvlaukumos, uz fiziskiem objektiem, uz infrastruktūras objektiem, publikācijās un citos informatīvos materiālos, kas saistīti ar atbalsta pasākumu un sadarbības programmu.</w:t>
            </w:r>
          </w:p>
          <w:p w14:paraId="2FDF50A9" w14:textId="77777777" w:rsidR="00B23E9E" w:rsidRDefault="00F020B8" w:rsidP="00B1776D">
            <w:pPr>
              <w:tabs>
                <w:tab w:val="left" w:pos="516"/>
              </w:tabs>
              <w:spacing w:before="120"/>
              <w:ind w:left="516" w:right="113" w:hanging="294"/>
              <w:jc w:val="both"/>
              <w:rPr>
                <w:rFonts w:ascii="Times New Roman" w:hAnsi="Times New Roman"/>
                <w:sz w:val="24"/>
              </w:rPr>
            </w:pPr>
            <w:r>
              <w:rPr>
                <w:rFonts w:ascii="Times New Roman" w:hAnsi="Times New Roman"/>
                <w:sz w:val="24"/>
              </w:rPr>
              <w:t xml:space="preserve">3. Katrs projekta īstenotājs un programmas apsaimniekotājs plāno un īsteno komunikācijas pasākumus, kas ietver vismaz katra projekta un programmas atklāšanas un noslēguma pasākumu. Komunikācijas pasākumus apraksta atbalsta pasākuma iesniegumā. Atbalsta pasākuma budžetā iekļauj komunikācijas pasākumiem veltītu budžeta pozīciju. </w:t>
            </w:r>
          </w:p>
          <w:p w14:paraId="4B542DF7" w14:textId="2F214A17" w:rsidR="005E3712" w:rsidRPr="00F15BCD" w:rsidRDefault="005E3712" w:rsidP="00B1776D">
            <w:pPr>
              <w:tabs>
                <w:tab w:val="left" w:pos="516"/>
              </w:tabs>
              <w:spacing w:before="120"/>
              <w:ind w:left="516" w:right="113" w:hanging="294"/>
              <w:jc w:val="both"/>
              <w:rPr>
                <w:rFonts w:ascii="Times New Roman" w:eastAsia="Calibri" w:hAnsi="Times New Roman" w:cs="Arial"/>
                <w:noProof/>
                <w:sz w:val="24"/>
                <w:szCs w:val="22"/>
              </w:rPr>
            </w:pPr>
          </w:p>
        </w:tc>
      </w:tr>
    </w:tbl>
    <w:p w14:paraId="7E5D4DBC" w14:textId="77777777" w:rsidR="00B464FE" w:rsidRDefault="00B464FE" w:rsidP="00F41DCE">
      <w:pPr>
        <w:pStyle w:val="Heading2"/>
        <w:framePr w:wrap="around"/>
      </w:pPr>
      <w:bookmarkStart w:id="266" w:name="_Toc49868610"/>
      <w:bookmarkStart w:id="267" w:name="_Toc87625672"/>
    </w:p>
    <w:p w14:paraId="0F987E52" w14:textId="77777777" w:rsidR="00B4675B" w:rsidRPr="00B4675B" w:rsidRDefault="00B4675B" w:rsidP="00B4675B">
      <w:pPr>
        <w:rPr>
          <w:lang w:val="en-US" w:eastAsia="de-CH"/>
        </w:rPr>
      </w:pPr>
    </w:p>
    <w:p w14:paraId="3E13EB18" w14:textId="315E011C" w:rsidR="00B23E9E" w:rsidRDefault="00F020B8" w:rsidP="00F41DCE">
      <w:pPr>
        <w:pStyle w:val="Heading2"/>
        <w:framePr w:wrap="around"/>
      </w:pPr>
      <w:bookmarkStart w:id="268" w:name="_Toc211956105"/>
      <w:r>
        <w:t>1.2. Komunikācijas vadītāja uzdevumi</w:t>
      </w:r>
      <w:bookmarkEnd w:id="266"/>
      <w:bookmarkEnd w:id="267"/>
      <w:bookmarkEnd w:id="268"/>
    </w:p>
    <w:p w14:paraId="4C3087C6" w14:textId="77777777" w:rsidR="003B216F" w:rsidRPr="003B216F" w:rsidRDefault="003B216F" w:rsidP="003B216F">
      <w:pPr>
        <w:rPr>
          <w:lang w:val="en-US" w:eastAsia="de-CH"/>
        </w:rPr>
      </w:pPr>
    </w:p>
    <w:p w14:paraId="332B2F45" w14:textId="77777777" w:rsidR="00152C31" w:rsidRPr="00152C31" w:rsidRDefault="00152C31" w:rsidP="00152C31">
      <w:pPr>
        <w:pStyle w:val="ListParagraph"/>
        <w:spacing w:before="60" w:line="240" w:lineRule="auto"/>
        <w:ind w:left="714"/>
        <w:jc w:val="both"/>
        <w:textAlignment w:val="baseline"/>
        <w:rPr>
          <w:rFonts w:ascii="Times New Roman" w:eastAsia="+mn-ea" w:hAnsi="Times New Roman" w:cs="+mn-cs"/>
          <w:noProof/>
          <w:color w:val="000000" w:themeColor="text1"/>
          <w:sz w:val="24"/>
        </w:rPr>
      </w:pPr>
    </w:p>
    <w:p w14:paraId="31E11315" w14:textId="03496EC5" w:rsidR="003B216F" w:rsidRDefault="00B23E9E" w:rsidP="003B216F">
      <w:pPr>
        <w:pStyle w:val="ListParagraph"/>
        <w:numPr>
          <w:ilvl w:val="0"/>
          <w:numId w:val="11"/>
        </w:numPr>
        <w:spacing w:before="60" w:line="240" w:lineRule="auto"/>
        <w:ind w:left="714" w:hanging="357"/>
        <w:jc w:val="both"/>
        <w:textAlignment w:val="baseline"/>
        <w:rPr>
          <w:rFonts w:ascii="Times New Roman" w:eastAsia="+mn-ea" w:hAnsi="Times New Roman" w:cs="+mn-cs"/>
          <w:noProof/>
          <w:color w:val="000000" w:themeColor="text1"/>
          <w:sz w:val="24"/>
        </w:rPr>
      </w:pPr>
      <w:r>
        <w:rPr>
          <w:rFonts w:ascii="Times New Roman" w:hAnsi="Times New Roman"/>
          <w:b/>
          <w:color w:val="8DB3E2" w:themeColor="text2" w:themeTint="66"/>
          <w:sz w:val="24"/>
        </w:rPr>
        <w:t xml:space="preserve">Apzināt komunikācijas iespējas – </w:t>
      </w:r>
      <w:r>
        <w:rPr>
          <w:rFonts w:ascii="Times New Roman" w:hAnsi="Times New Roman"/>
          <w:color w:val="000000" w:themeColor="text1"/>
          <w:sz w:val="24"/>
        </w:rPr>
        <w:t>komunikācijas vadītājam regulāri jānāk klajā ar idejām komunikācijas pasākumiem saistībā ar Šveices sadarbības programmu saņēmējvalstī. Šim procesam jābūt radošam, un ideālā gadījumā tajā jāiesaista citu VI un ieviesējinstitūciju personāls.</w:t>
      </w:r>
    </w:p>
    <w:p w14:paraId="793AB7C1" w14:textId="751E9904" w:rsidR="00C3578D" w:rsidRPr="003B216F" w:rsidRDefault="00B23E9E" w:rsidP="003B216F">
      <w:pPr>
        <w:pStyle w:val="ListParagraph"/>
        <w:numPr>
          <w:ilvl w:val="0"/>
          <w:numId w:val="11"/>
        </w:numPr>
        <w:spacing w:before="60" w:line="240" w:lineRule="auto"/>
        <w:ind w:left="714" w:hanging="357"/>
        <w:jc w:val="both"/>
        <w:textAlignment w:val="baseline"/>
        <w:rPr>
          <w:rFonts w:ascii="Times New Roman" w:eastAsia="+mn-ea" w:hAnsi="Times New Roman" w:cs="+mn-cs"/>
          <w:noProof/>
          <w:color w:val="000000" w:themeColor="text1"/>
          <w:sz w:val="24"/>
        </w:rPr>
      </w:pPr>
      <w:r>
        <w:rPr>
          <w:rFonts w:ascii="Times New Roman" w:hAnsi="Times New Roman"/>
          <w:b/>
          <w:color w:val="8DB3E2" w:themeColor="text2" w:themeTint="66"/>
          <w:sz w:val="24"/>
        </w:rPr>
        <w:t xml:space="preserve">Lemt par galvenajiem komunikācijas pasākumiem – </w:t>
      </w:r>
      <w:r>
        <w:rPr>
          <w:rFonts w:ascii="Times New Roman" w:hAnsi="Times New Roman"/>
          <w:color w:val="000000" w:themeColor="text1"/>
          <w:sz w:val="24"/>
        </w:rPr>
        <w:t>izvirzīt reālistiskus mērķus, kas atbilst budžetam un pieejamajiem cilvēkresursiem.</w:t>
      </w:r>
    </w:p>
    <w:p w14:paraId="47CACE66" w14:textId="527F505C" w:rsidR="00B23E9E" w:rsidRPr="00F15BCD" w:rsidRDefault="00B23E9E" w:rsidP="003B216F">
      <w:pPr>
        <w:pStyle w:val="ListParagraph"/>
        <w:numPr>
          <w:ilvl w:val="0"/>
          <w:numId w:val="11"/>
        </w:numPr>
        <w:spacing w:before="60" w:line="240" w:lineRule="auto"/>
        <w:jc w:val="both"/>
        <w:textAlignment w:val="baseline"/>
        <w:rPr>
          <w:rFonts w:ascii="Times New Roman" w:eastAsia="+mn-ea" w:hAnsi="Times New Roman" w:cs="+mn-cs"/>
          <w:noProof/>
          <w:color w:val="000000" w:themeColor="text1"/>
          <w:sz w:val="24"/>
        </w:rPr>
      </w:pPr>
      <w:r>
        <w:rPr>
          <w:rFonts w:ascii="Times New Roman" w:hAnsi="Times New Roman"/>
          <w:b/>
          <w:color w:val="8DB3E2" w:themeColor="text2" w:themeTint="66"/>
          <w:sz w:val="24"/>
        </w:rPr>
        <w:t xml:space="preserve">Saskaņot komunikācijas pasākumus saņēmējvalstī, celt darbinieku informētības līmeni un apmainīties ar idejām – </w:t>
      </w:r>
      <w:r>
        <w:rPr>
          <w:rFonts w:ascii="Times New Roman" w:hAnsi="Times New Roman"/>
          <w:color w:val="000000" w:themeColor="text1"/>
          <w:sz w:val="24"/>
        </w:rPr>
        <w:t>ar Šveices sadarbības programmu saistītie komunikācijas jautājumi un temati regulāri jāapspriež VI un ar ieviesējinstitūcijām. Šajā procesā ir ieteicams iesaistīt arī komunikācijas jomas speciālistus.</w:t>
      </w:r>
    </w:p>
    <w:p w14:paraId="4A5D01A9" w14:textId="77777777" w:rsidR="00B23E9E" w:rsidRPr="00F15BCD" w:rsidRDefault="00B23E9E" w:rsidP="003B216F">
      <w:pPr>
        <w:pStyle w:val="ListParagraph"/>
        <w:numPr>
          <w:ilvl w:val="1"/>
          <w:numId w:val="2"/>
        </w:numPr>
        <w:spacing w:before="60" w:line="240" w:lineRule="auto"/>
        <w:ind w:hanging="357"/>
        <w:jc w:val="both"/>
        <w:textAlignment w:val="baseline"/>
        <w:rPr>
          <w:rFonts w:ascii="Times New Roman" w:eastAsia="+mn-ea" w:hAnsi="Times New Roman" w:cs="+mn-cs"/>
          <w:noProof/>
          <w:color w:val="000000" w:themeColor="text1"/>
          <w:sz w:val="24"/>
        </w:rPr>
      </w:pPr>
      <w:r>
        <w:rPr>
          <w:rFonts w:ascii="Times New Roman" w:hAnsi="Times New Roman"/>
          <w:color w:val="000000" w:themeColor="text1"/>
          <w:sz w:val="24"/>
        </w:rPr>
        <w:t>Komunikācijas vadītājs ir atkarīgs no kolēģu un ieviesējinstitūciju palīdzības, piemēram, atjauninot informāciju tīmekļa vietnē, radot idejas komunikācijas iespējām un informējot Šveici par komunikācijas pasākumiem. Šim nolūkam ieviesējinstitūcijām ir jāinformē komunikācijas vadītājs par visiem gaidāmajiem pasākumiem, delegāciju vizītēm Šveicē, sagatavotajiem foto un video materiāliem, kā arī par gaidāmajiem atklātajiemkonkursiem un iepirkumu procedūrām.</w:t>
      </w:r>
    </w:p>
    <w:p w14:paraId="737FEB51" w14:textId="77777777" w:rsidR="00C3578D" w:rsidRPr="00F15BCD" w:rsidRDefault="00B23E9E" w:rsidP="003B216F">
      <w:pPr>
        <w:pStyle w:val="ListParagraph"/>
        <w:numPr>
          <w:ilvl w:val="1"/>
          <w:numId w:val="2"/>
        </w:numPr>
        <w:spacing w:before="60" w:line="240" w:lineRule="auto"/>
        <w:ind w:hanging="357"/>
        <w:jc w:val="both"/>
        <w:textAlignment w:val="baseline"/>
        <w:rPr>
          <w:rFonts w:ascii="Times New Roman" w:eastAsia="+mn-ea" w:hAnsi="Times New Roman" w:cs="+mn-cs"/>
          <w:noProof/>
          <w:color w:val="000000" w:themeColor="text1"/>
          <w:sz w:val="24"/>
        </w:rPr>
      </w:pPr>
      <w:r>
        <w:rPr>
          <w:rFonts w:ascii="Times New Roman" w:hAnsi="Times New Roman"/>
          <w:color w:val="000000" w:themeColor="text1"/>
          <w:sz w:val="24"/>
        </w:rPr>
        <w:t>Komunikācijas vadītājam ir ieteicams rīkot seminārus pieredzes apmaiņai un nodrošināt, ka visas ieviesējinstitūcijas apzinās savus pienākumus komunikācijas jomā.</w:t>
      </w:r>
    </w:p>
    <w:p w14:paraId="6E9E6EE1" w14:textId="3A809FD1" w:rsidR="00B23E9E" w:rsidRPr="00F15BCD" w:rsidRDefault="00B23E9E" w:rsidP="003B216F">
      <w:pPr>
        <w:pStyle w:val="ListParagraph"/>
        <w:numPr>
          <w:ilvl w:val="1"/>
          <w:numId w:val="2"/>
        </w:numPr>
        <w:spacing w:before="60" w:line="240" w:lineRule="auto"/>
        <w:ind w:hanging="357"/>
        <w:jc w:val="both"/>
        <w:textAlignment w:val="baseline"/>
        <w:rPr>
          <w:rFonts w:ascii="Times New Roman" w:eastAsia="+mn-ea" w:hAnsi="Times New Roman" w:cs="+mn-cs"/>
          <w:noProof/>
          <w:color w:val="000000" w:themeColor="text1"/>
          <w:sz w:val="24"/>
        </w:rPr>
      </w:pPr>
      <w:r>
        <w:rPr>
          <w:rFonts w:ascii="Times New Roman" w:hAnsi="Times New Roman"/>
          <w:color w:val="000000" w:themeColor="text1"/>
          <w:sz w:val="24"/>
        </w:rPr>
        <w:t>Komunikācijas vadītājam ir jānodrošina, ka tiek sasniegti un ievēroti komunikācijas koncepcijā izklāstītie mērķi un principi un īstenoti plānotie VI un ieviesējinstitūciju komunikācijas pasākumi. Tā tostarp ir pareiza logotipa izmantošana un Šveices kā donorvalsts atpazīstamība.</w:t>
      </w:r>
    </w:p>
    <w:p w14:paraId="4E7065BD" w14:textId="77777777" w:rsidR="00C3578D" w:rsidRPr="00F15BCD" w:rsidRDefault="00B23E9E" w:rsidP="003B216F">
      <w:pPr>
        <w:pStyle w:val="ListParagraph"/>
        <w:numPr>
          <w:ilvl w:val="1"/>
          <w:numId w:val="2"/>
        </w:numPr>
        <w:spacing w:before="60" w:line="240" w:lineRule="auto"/>
        <w:ind w:hanging="357"/>
        <w:jc w:val="both"/>
        <w:textAlignment w:val="baseline"/>
        <w:rPr>
          <w:rFonts w:ascii="Times New Roman" w:eastAsia="+mn-ea" w:hAnsi="Times New Roman" w:cs="+mn-cs"/>
          <w:noProof/>
          <w:color w:val="000000" w:themeColor="text1"/>
          <w:sz w:val="24"/>
        </w:rPr>
      </w:pPr>
      <w:r>
        <w:rPr>
          <w:rFonts w:ascii="Times New Roman" w:hAnsi="Times New Roman"/>
          <w:color w:val="000000" w:themeColor="text1"/>
          <w:sz w:val="24"/>
        </w:rPr>
        <w:t>Lai nodrošinātu pamanāmību un padarītu komunikāciju pievilcīgu atbalsta pasākumu sākumā, to laikā un pēc to pabeigšanas, foto un video materiālu veidošanu ir svarīgi uzticēt speciālistiem. Mērķim jābūt šādam – nodrošināt, lai būtu redzami rezultāti un atšķirība starp foto un video materiāliem pirms pamanāmības uzlabošanas un pēc tās.</w:t>
      </w:r>
    </w:p>
    <w:p w14:paraId="63B45331" w14:textId="77777777" w:rsidR="00C3578D" w:rsidRPr="00F15BCD" w:rsidRDefault="00B23E9E" w:rsidP="003B216F">
      <w:pPr>
        <w:pStyle w:val="ListParagraph"/>
        <w:numPr>
          <w:ilvl w:val="0"/>
          <w:numId w:val="12"/>
        </w:numPr>
        <w:spacing w:before="60" w:line="240" w:lineRule="auto"/>
        <w:jc w:val="both"/>
        <w:textAlignment w:val="baseline"/>
        <w:rPr>
          <w:rFonts w:ascii="Times New Roman" w:eastAsia="Times New Roman" w:hAnsi="Times New Roman"/>
          <w:b/>
          <w:bCs/>
          <w:noProof/>
          <w:color w:val="8DB3E2" w:themeColor="text2" w:themeTint="66"/>
          <w:sz w:val="24"/>
        </w:rPr>
      </w:pPr>
      <w:r>
        <w:rPr>
          <w:rFonts w:ascii="Times New Roman" w:hAnsi="Times New Roman"/>
          <w:b/>
          <w:color w:val="8DB3E2" w:themeColor="text2" w:themeTint="66"/>
          <w:sz w:val="24"/>
        </w:rPr>
        <w:t>Pildīt Šveices kontaktpunkta funkciju –</w:t>
      </w:r>
    </w:p>
    <w:p w14:paraId="4028D4B7" w14:textId="059296EA" w:rsidR="00B23E9E" w:rsidRPr="00F15BCD" w:rsidRDefault="00B23E9E" w:rsidP="003B216F">
      <w:pPr>
        <w:pStyle w:val="ListParagraph"/>
        <w:numPr>
          <w:ilvl w:val="1"/>
          <w:numId w:val="2"/>
        </w:numPr>
        <w:spacing w:before="60" w:line="240" w:lineRule="auto"/>
        <w:ind w:hanging="357"/>
        <w:jc w:val="both"/>
        <w:textAlignment w:val="baseline"/>
        <w:rPr>
          <w:rFonts w:ascii="Times New Roman" w:eastAsia="+mn-ea" w:hAnsi="Times New Roman" w:cs="+mn-cs"/>
          <w:noProof/>
          <w:color w:val="000000" w:themeColor="text1"/>
          <w:sz w:val="24"/>
        </w:rPr>
      </w:pPr>
      <w:r>
        <w:rPr>
          <w:rFonts w:ascii="Times New Roman" w:hAnsi="Times New Roman"/>
          <w:color w:val="000000" w:themeColor="text1"/>
          <w:sz w:val="24"/>
        </w:rPr>
        <w:t xml:space="preserve">sadarbības programmas gada pārskatā un ikgadējā sanāksmē komunikācijas vadītājs informē Šveici gan par iepriekšējā gadā valsts līmenī veiktajiem komunikācijas pasākumiem, gan par nākamajā gadā ieplānotajiem valsts mēroga komunikācijas pasākumiem. Komunikācijas vadītājam ir arī jānodrošina, ka </w:t>
      </w:r>
      <w:r>
        <w:rPr>
          <w:rFonts w:ascii="Times New Roman" w:hAnsi="Times New Roman"/>
          <w:color w:val="000000" w:themeColor="text1"/>
          <w:sz w:val="24"/>
        </w:rPr>
        <w:lastRenderedPageBreak/>
        <w:t>visas ieviesējinstitūcijas savos gada atbalsta pasākumu pārskatos sniedz informāciju gan par komunikācijas pasākumiem, kas jau ir veikti, gan par tiem, kas gaidāmi nākotnē.</w:t>
      </w:r>
    </w:p>
    <w:p w14:paraId="00DA1539" w14:textId="77777777" w:rsidR="00C3578D" w:rsidRPr="00F15BCD" w:rsidRDefault="00B23E9E" w:rsidP="003B216F">
      <w:pPr>
        <w:pStyle w:val="ListParagraph"/>
        <w:numPr>
          <w:ilvl w:val="1"/>
          <w:numId w:val="2"/>
        </w:numPr>
        <w:spacing w:before="60" w:line="240" w:lineRule="auto"/>
        <w:ind w:hanging="357"/>
        <w:jc w:val="both"/>
        <w:textAlignment w:val="baseline"/>
        <w:rPr>
          <w:rFonts w:ascii="Times New Roman" w:eastAsia="+mn-ea" w:hAnsi="Times New Roman" w:cs="+mn-cs"/>
          <w:noProof/>
          <w:color w:val="000000" w:themeColor="text1"/>
          <w:sz w:val="24"/>
        </w:rPr>
      </w:pPr>
      <w:r>
        <w:rPr>
          <w:rFonts w:ascii="Times New Roman" w:hAnsi="Times New Roman"/>
          <w:color w:val="000000" w:themeColor="text1"/>
          <w:sz w:val="24"/>
        </w:rPr>
        <w:t>Komunikācijas vadītājam ir jānodrošina, ka Šveice iepriekš tiek informēta par visu gaidāmo pasākumu datumiem un saturu, lai būtu iespējams organizēt iespējamo Šveices līdzdalību.</w:t>
      </w:r>
    </w:p>
    <w:p w14:paraId="16412D8A" w14:textId="77777777" w:rsidR="00C3578D" w:rsidRPr="00F15BCD" w:rsidRDefault="00B23E9E" w:rsidP="003B216F">
      <w:pPr>
        <w:pStyle w:val="ListParagraph"/>
        <w:numPr>
          <w:ilvl w:val="1"/>
          <w:numId w:val="2"/>
        </w:numPr>
        <w:spacing w:before="60" w:line="240" w:lineRule="auto"/>
        <w:ind w:hanging="357"/>
        <w:jc w:val="both"/>
        <w:textAlignment w:val="baseline"/>
        <w:rPr>
          <w:rFonts w:ascii="Times New Roman" w:eastAsia="+mn-ea" w:hAnsi="Times New Roman" w:cs="+mn-cs"/>
          <w:noProof/>
          <w:color w:val="000000" w:themeColor="text1"/>
          <w:sz w:val="24"/>
        </w:rPr>
      </w:pPr>
      <w:r>
        <w:rPr>
          <w:rFonts w:ascii="Times New Roman" w:hAnsi="Times New Roman"/>
          <w:color w:val="000000" w:themeColor="text1"/>
          <w:sz w:val="24"/>
        </w:rPr>
        <w:t>Komunikācijas vadītājs savlaicīgi informē Šveici par gaidāmajām valsts amatpersonu, ieviesējinstitūciju vai citu saņēmēju delegāciju vizītēm Šveicē.</w:t>
      </w:r>
    </w:p>
    <w:p w14:paraId="2103E7F9" w14:textId="24E592E5" w:rsidR="00B23E9E" w:rsidRPr="00F15BCD" w:rsidRDefault="00B23E9E" w:rsidP="003B216F">
      <w:pPr>
        <w:pStyle w:val="ListParagraph"/>
        <w:numPr>
          <w:ilvl w:val="1"/>
          <w:numId w:val="2"/>
        </w:numPr>
        <w:spacing w:before="60" w:line="240" w:lineRule="auto"/>
        <w:ind w:hanging="357"/>
        <w:jc w:val="both"/>
        <w:textAlignment w:val="baseline"/>
        <w:rPr>
          <w:rFonts w:ascii="Times New Roman" w:eastAsia="+mn-ea" w:hAnsi="Times New Roman" w:cs="+mn-cs"/>
          <w:noProof/>
          <w:color w:val="000000" w:themeColor="text1"/>
          <w:sz w:val="24"/>
        </w:rPr>
      </w:pPr>
      <w:r>
        <w:rPr>
          <w:rFonts w:ascii="Times New Roman" w:hAnsi="Times New Roman"/>
          <w:color w:val="000000" w:themeColor="text1"/>
          <w:sz w:val="24"/>
        </w:rPr>
        <w:t>Komunikācijas vadītājs Šveicei nosūta izveidotos foto materiālus un filmas un pēc Šveices pieprasījuma tai sniedz papildu materiālus.</w:t>
      </w:r>
    </w:p>
    <w:p w14:paraId="5612B154" w14:textId="1D3F68E7" w:rsidR="00C3578D" w:rsidRDefault="00B23E9E" w:rsidP="003B216F">
      <w:pPr>
        <w:pStyle w:val="ListParagraph"/>
        <w:numPr>
          <w:ilvl w:val="1"/>
          <w:numId w:val="2"/>
        </w:numPr>
        <w:spacing w:before="60" w:line="240" w:lineRule="auto"/>
        <w:ind w:hanging="357"/>
        <w:jc w:val="both"/>
        <w:textAlignment w:val="baseline"/>
        <w:rPr>
          <w:rFonts w:ascii="Times New Roman" w:eastAsia="+mn-ea" w:hAnsi="Times New Roman" w:cs="+mn-cs"/>
          <w:noProof/>
          <w:color w:val="000000" w:themeColor="text1"/>
          <w:sz w:val="24"/>
        </w:rPr>
      </w:pPr>
      <w:r>
        <w:rPr>
          <w:rFonts w:ascii="Times New Roman" w:hAnsi="Times New Roman"/>
          <w:color w:val="000000" w:themeColor="text1"/>
          <w:sz w:val="24"/>
        </w:rPr>
        <w:t>Komunikācijas vadītājam ir jānodrošina, ka Šveice tiek informēta par gaidāmajiem atklātajiem konkursiem un konkrētām iepirkumu procedūrām (kuras Šveice ir norādījusi atbalsta pasākumu apstiprināšanas procedūras laikā), lai tos varētu publicēt arī Šveicē.</w:t>
      </w:r>
    </w:p>
    <w:p w14:paraId="7502AFDC" w14:textId="7D06F739" w:rsidR="00B464FE" w:rsidRPr="00B464FE" w:rsidRDefault="00B464FE" w:rsidP="00B464FE">
      <w:pPr>
        <w:spacing w:before="120" w:line="264" w:lineRule="auto"/>
        <w:jc w:val="both"/>
        <w:textAlignment w:val="baseline"/>
        <w:rPr>
          <w:rFonts w:ascii="Times New Roman" w:eastAsia="+mn-ea" w:hAnsi="Times New Roman" w:cs="+mn-cs"/>
          <w:noProof/>
          <w:color w:val="000000" w:themeColor="text1"/>
          <w:sz w:val="24"/>
          <w:lang w:val="en-US" w:eastAsia="de-CH"/>
        </w:rPr>
      </w:pPr>
    </w:p>
    <w:tbl>
      <w:tblPr>
        <w:tblStyle w:val="TableGrid"/>
        <w:tblW w:w="5000" w:type="pct"/>
        <w:tblLook w:val="04A0" w:firstRow="1" w:lastRow="0" w:firstColumn="1" w:lastColumn="0" w:noHBand="0" w:noVBand="1"/>
      </w:tblPr>
      <w:tblGrid>
        <w:gridCol w:w="9062"/>
      </w:tblGrid>
      <w:tr w:rsidR="00B464FE" w14:paraId="0606988A" w14:textId="77777777" w:rsidTr="00B464FE">
        <w:tc>
          <w:tcPr>
            <w:tcW w:w="5000" w:type="pct"/>
          </w:tcPr>
          <w:p w14:paraId="346D757D" w14:textId="77777777" w:rsidR="00341B9E" w:rsidRDefault="00341B9E" w:rsidP="00341B9E">
            <w:pPr>
              <w:rPr>
                <w:rFonts w:ascii="Times New Roman" w:hAnsi="Times New Roman"/>
                <w:b/>
                <w:bCs/>
                <w:noProof/>
                <w:color w:val="8DB3E2" w:themeColor="text2" w:themeTint="66"/>
                <w:sz w:val="24"/>
              </w:rPr>
            </w:pPr>
          </w:p>
          <w:p w14:paraId="2CA35A32" w14:textId="197B90C4" w:rsidR="00B464FE" w:rsidRPr="00341B9E" w:rsidRDefault="00B4675B" w:rsidP="00341B9E">
            <w:pPr>
              <w:rPr>
                <w:rFonts w:ascii="Times New Roman" w:hAnsi="Times New Roman"/>
                <w:b/>
                <w:bCs/>
                <w:color w:val="8DB3E2" w:themeColor="text2" w:themeTint="66"/>
                <w:sz w:val="24"/>
              </w:rPr>
            </w:pPr>
            <w:r>
              <w:rPr>
                <w:rFonts w:ascii="Times New Roman" w:hAnsi="Times New Roman"/>
                <w:b/>
                <w:noProof/>
                <w:color w:val="8DB3E2" w:themeColor="text2" w:themeTint="66"/>
                <w:sz w:val="24"/>
              </w:rPr>
              <w:drawing>
                <wp:anchor distT="0" distB="0" distL="114300" distR="114300" simplePos="0" relativeHeight="251658255" behindDoc="1" locked="0" layoutInCell="1" allowOverlap="1" wp14:anchorId="6820314E" wp14:editId="47A661C3">
                  <wp:simplePos x="0" y="0"/>
                  <wp:positionH relativeFrom="column">
                    <wp:posOffset>127164</wp:posOffset>
                  </wp:positionH>
                  <wp:positionV relativeFrom="paragraph">
                    <wp:posOffset>287266</wp:posOffset>
                  </wp:positionV>
                  <wp:extent cx="3867785" cy="2479675"/>
                  <wp:effectExtent l="0" t="0" r="0" b="0"/>
                  <wp:wrapTopAndBottom/>
                  <wp:docPr id="30" name="Grafik 30" descr="A person in a blue r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A person in a blue robe&#10;&#10;AI-generated content may be incorrect."/>
                          <pic:cNvPicPr/>
                        </pic:nvPicPr>
                        <pic:blipFill>
                          <a:blip r:embed="rId13" cstate="email">
                            <a:extLst>
                              <a:ext uri="{28A0092B-C50C-407E-A947-70E740481C1C}">
                                <a14:useLocalDpi xmlns:a14="http://schemas.microsoft.com/office/drawing/2010/main" val="0"/>
                              </a:ext>
                            </a:extLst>
                          </a:blip>
                          <a:stretch>
                            <a:fillRect/>
                          </a:stretch>
                        </pic:blipFill>
                        <pic:spPr>
                          <a:xfrm>
                            <a:off x="0" y="0"/>
                            <a:ext cx="3867785" cy="24796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color w:val="8DB3E2" w:themeColor="text2" w:themeTint="66"/>
                <w:sz w:val="24"/>
              </w:rPr>
              <w:t>Labākās prakses paraugs no Šveices sadarbības programmas pirmā perioda</w:t>
            </w:r>
          </w:p>
          <w:p w14:paraId="12006CF6" w14:textId="77777777" w:rsidR="00B4675B" w:rsidRPr="008D062D" w:rsidRDefault="00B4675B" w:rsidP="00B4675B">
            <w:pPr>
              <w:ind w:left="113" w:right="113"/>
              <w:jc w:val="both"/>
              <w:rPr>
                <w:rFonts w:ascii="Times New Roman" w:eastAsia="+mn-ea" w:hAnsi="Times New Roman" w:cs="+mn-cs"/>
                <w:noProof/>
                <w:color w:val="000000" w:themeColor="text1"/>
                <w:sz w:val="24"/>
                <w:lang w:val="en-US" w:eastAsia="de-CH"/>
              </w:rPr>
            </w:pPr>
          </w:p>
          <w:p w14:paraId="0B45D8B6" w14:textId="285CFA70" w:rsidR="00B464FE" w:rsidRPr="008D062D" w:rsidRDefault="00B464FE" w:rsidP="00B4675B">
            <w:pPr>
              <w:ind w:left="113" w:right="113"/>
              <w:jc w:val="both"/>
              <w:rPr>
                <w:rFonts w:ascii="Times New Roman" w:eastAsia="+mn-ea" w:hAnsi="Times New Roman" w:cs="+mn-cs"/>
                <w:noProof/>
                <w:color w:val="000000" w:themeColor="text1"/>
                <w:sz w:val="24"/>
              </w:rPr>
            </w:pPr>
            <w:r>
              <w:rPr>
                <w:rFonts w:ascii="Times New Roman" w:hAnsi="Times New Roman"/>
                <w:color w:val="000000" w:themeColor="text1"/>
                <w:sz w:val="24"/>
              </w:rPr>
              <w:t>Slovēnijā sabiedriskajās ēkās, galvenokārt skolās un pirmsskolas iestādēs, tika veicināta energoefektivitāte un atjaunīgo energoresursu izmantošana. Lai vairotu izpratni par šo tematu, tika organizēti astoņi darbsemināri skolotājiem, kā arī skolotāji un skolēni piedalījās izglītības programmā par ilgtspējīgu enerģijas izmantošanu. Tika publicēta arī rokasgrāmata skolotājiem par atjaunīgo enerģiju. Tika uzcelta ekoloģiskā māja, kurā skolas klases no visas Slovēnijas var uzzināt par ilgtspējības jautājumiem. Atjaunīgās enerģijas projektu konkursā kopumā piedalījās 44 skolas, un uzvarētājus uzaicināja piedalīties mācību braucienā uz Šveici. Katrā no skolām, kas piedalījās projektos, tika izveidotas “atjaunīgās enerģijas grupas”, kuru mērķis bija mācīt skolēniem par energoefektivitāti un atjaunīgo enerģiju, sagatavojot jauniešus, lai viņi kļūtu par “enerģijas pārvaldniekiem”, kuri savukārt vairo izpratni par šo tematu savu vienaudžu vidū. Turklāt skolās uzstādīja ekrānus, kuros tika rādīts, kā tiek ražota atjaunīgā enerģija un kāds ir CO</w:t>
            </w:r>
            <w:r>
              <w:rPr>
                <w:rFonts w:ascii="Times New Roman" w:hAnsi="Times New Roman"/>
                <w:color w:val="000000" w:themeColor="text1"/>
                <w:sz w:val="24"/>
                <w:vertAlign w:val="subscript"/>
              </w:rPr>
              <w:t>2</w:t>
            </w:r>
            <w:r>
              <w:rPr>
                <w:rFonts w:ascii="Times New Roman" w:hAnsi="Times New Roman"/>
                <w:color w:val="000000" w:themeColor="text1"/>
                <w:sz w:val="24"/>
              </w:rPr>
              <w:t> emisiju ietaupījums.</w:t>
            </w:r>
          </w:p>
          <w:p w14:paraId="4AE67440" w14:textId="38D7638A" w:rsidR="00B4675B" w:rsidRPr="008D062D" w:rsidRDefault="00B4675B" w:rsidP="00B4675B">
            <w:pPr>
              <w:ind w:left="113" w:right="113"/>
              <w:rPr>
                <w:rFonts w:ascii="Times New Roman" w:eastAsia="+mn-ea" w:hAnsi="Times New Roman" w:cs="+mn-cs"/>
                <w:noProof/>
                <w:color w:val="000000" w:themeColor="text1"/>
                <w:sz w:val="24"/>
                <w:lang w:val="en-US" w:eastAsia="de-CH"/>
              </w:rPr>
            </w:pPr>
          </w:p>
        </w:tc>
      </w:tr>
    </w:tbl>
    <w:p w14:paraId="13AA877C" w14:textId="02AA307C" w:rsidR="00B23E9E" w:rsidRDefault="00B23E9E" w:rsidP="003B216F">
      <w:pPr>
        <w:pStyle w:val="ListParagraph"/>
        <w:spacing w:line="240" w:lineRule="auto"/>
        <w:ind w:left="1440"/>
        <w:textAlignment w:val="baseline"/>
        <w:rPr>
          <w:rFonts w:ascii="Times New Roman" w:eastAsia="+mn-ea" w:hAnsi="Times New Roman" w:cs="+mn-cs"/>
          <w:noProof/>
          <w:color w:val="000000" w:themeColor="text1"/>
          <w:sz w:val="24"/>
          <w:lang w:val="en-US" w:eastAsia="de-CH"/>
        </w:rPr>
      </w:pPr>
    </w:p>
    <w:p w14:paraId="6028EEE9" w14:textId="4426ACAB" w:rsidR="00152C31" w:rsidRDefault="00152C31">
      <w:pPr>
        <w:rPr>
          <w:rFonts w:ascii="Times New Roman" w:eastAsia="+mn-ea" w:hAnsi="Times New Roman" w:cs="+mn-cs"/>
          <w:noProof/>
          <w:color w:val="000000" w:themeColor="text1"/>
          <w:sz w:val="24"/>
          <w:szCs w:val="22"/>
          <w:lang w:val="en-US" w:eastAsia="de-CH"/>
        </w:rPr>
      </w:pPr>
      <w:r>
        <w:rPr>
          <w:rFonts w:ascii="Times New Roman" w:eastAsia="+mn-ea" w:hAnsi="Times New Roman" w:cs="+mn-cs"/>
          <w:noProof/>
          <w:color w:val="000000" w:themeColor="text1"/>
          <w:sz w:val="24"/>
          <w:lang w:val="en-US" w:eastAsia="de-CH"/>
        </w:rPr>
        <w:br w:type="page"/>
      </w:r>
    </w:p>
    <w:p w14:paraId="1ABAEFAB" w14:textId="77777777" w:rsidR="00B4675B" w:rsidRPr="00F15BCD" w:rsidRDefault="00B4675B" w:rsidP="003B216F">
      <w:pPr>
        <w:pStyle w:val="ListParagraph"/>
        <w:spacing w:line="240" w:lineRule="auto"/>
        <w:ind w:left="1440"/>
        <w:textAlignment w:val="baseline"/>
        <w:rPr>
          <w:rFonts w:ascii="Times New Roman" w:eastAsia="+mn-ea" w:hAnsi="Times New Roman" w:cs="+mn-cs"/>
          <w:noProof/>
          <w:color w:val="000000" w:themeColor="text1"/>
          <w:sz w:val="24"/>
          <w:lang w:val="en-US" w:eastAsia="de-CH"/>
        </w:rPr>
      </w:pPr>
    </w:p>
    <w:p w14:paraId="405289DE" w14:textId="0F3142AD" w:rsidR="00B23E9E" w:rsidRDefault="005F3C17" w:rsidP="00F41DCE">
      <w:pPr>
        <w:pStyle w:val="Heading2"/>
        <w:framePr w:wrap="around"/>
      </w:pPr>
      <w:bookmarkStart w:id="269" w:name="_Toc49868611"/>
      <w:bookmarkStart w:id="270" w:name="_Toc87625674"/>
      <w:bookmarkStart w:id="271" w:name="_Toc211956106"/>
      <w:r>
        <w:t>1.3. Komunikācijas koncepcija</w:t>
      </w:r>
      <w:bookmarkEnd w:id="269"/>
      <w:bookmarkEnd w:id="270"/>
      <w:bookmarkEnd w:id="271"/>
    </w:p>
    <w:p w14:paraId="48E66B8A" w14:textId="77777777" w:rsidR="00152C31" w:rsidRDefault="00152C31" w:rsidP="005E3712">
      <w:pPr>
        <w:pStyle w:val="NormalWeb"/>
        <w:keepNext/>
        <w:keepLines/>
        <w:spacing w:before="0" w:beforeAutospacing="0" w:after="0" w:afterAutospacing="0"/>
        <w:jc w:val="both"/>
      </w:pPr>
    </w:p>
    <w:p w14:paraId="1DEBE04C" w14:textId="77777777" w:rsidR="00152C31" w:rsidRDefault="00152C31" w:rsidP="005E3712">
      <w:pPr>
        <w:pStyle w:val="NormalWeb"/>
        <w:keepNext/>
        <w:keepLines/>
        <w:spacing w:before="0" w:beforeAutospacing="0" w:after="0" w:afterAutospacing="0"/>
        <w:jc w:val="both"/>
      </w:pPr>
    </w:p>
    <w:p w14:paraId="4B319D1E" w14:textId="77777777" w:rsidR="00152C31" w:rsidRDefault="00152C31" w:rsidP="005E3712">
      <w:pPr>
        <w:pStyle w:val="NormalWeb"/>
        <w:keepNext/>
        <w:keepLines/>
        <w:spacing w:before="0" w:beforeAutospacing="0" w:after="0" w:afterAutospacing="0"/>
        <w:jc w:val="both"/>
      </w:pPr>
    </w:p>
    <w:p w14:paraId="3D402C3F" w14:textId="7D08870B" w:rsidR="00B4675B" w:rsidRDefault="00B23E9E" w:rsidP="005E3712">
      <w:pPr>
        <w:pStyle w:val="NormalWeb"/>
        <w:keepNext/>
        <w:keepLines/>
        <w:spacing w:before="0" w:beforeAutospacing="0" w:after="0" w:afterAutospacing="0"/>
        <w:jc w:val="both"/>
        <w:rPr>
          <w:rFonts w:cs="Arial"/>
          <w:noProof/>
          <w:szCs w:val="22"/>
        </w:rPr>
      </w:pPr>
      <w:r>
        <w:t>Tiek izstrādāta valsts līmeņa komunikācijas koncepcija un kopā ar pirmo ikgadējo sadarbības programmas pārskatu iesniegta Šveicei piezīmju izdarīšanai. Komunikācijas koncepcijā iezīmē organizācijas iekšējo un ārējo komunikācijas pasākumu mērķi, uzdevumus un mērķauditorijas, nosaka funkcijas, pienākumus un procesus, kā arī nosauc galvenos rīkus. Tā tiek nodrošināts, ka komunikācija ir saskaņota, tiek efektīvi pārvaldīta un atbilst norādīto mērķauditoriju informācijas vajadzībām. Komunikācijas koncepcijai nav jābūt plašai, lai tā būtu efektīva un noderīga – jo īsāka un kodolīgāka tā ir, jo lielāka ir iespēja, ka tā tiks izlasīta un izmantota. Komunikācijas koncepcijai jābūt formulētai tā, lai tā kalpotu arī kā norādījumu dokuments ieviesējinstitūcijām.</w:t>
      </w:r>
    </w:p>
    <w:p w14:paraId="4AE19C49" w14:textId="77777777" w:rsidR="00B4675B" w:rsidRDefault="00B4675B" w:rsidP="00B4675B">
      <w:pPr>
        <w:pStyle w:val="NormalWeb"/>
        <w:spacing w:before="0" w:beforeAutospacing="0" w:after="0" w:afterAutospacing="0"/>
        <w:jc w:val="both"/>
        <w:rPr>
          <w:rFonts w:cs="Arial"/>
          <w:noProof/>
          <w:szCs w:val="22"/>
          <w:lang w:val="en-US"/>
        </w:rPr>
      </w:pPr>
    </w:p>
    <w:p w14:paraId="7AAB9F8D" w14:textId="06CEE987" w:rsidR="00B23E9E" w:rsidRPr="00F15BCD" w:rsidRDefault="00B23E9E" w:rsidP="00B4675B">
      <w:pPr>
        <w:pStyle w:val="NormalWeb"/>
        <w:spacing w:before="0" w:beforeAutospacing="0" w:after="0" w:afterAutospacing="0"/>
        <w:jc w:val="both"/>
        <w:rPr>
          <w:rFonts w:cs="Arial"/>
          <w:noProof/>
          <w:szCs w:val="22"/>
        </w:rPr>
      </w:pPr>
      <w:r>
        <w:t>Komunikācijas koncepcijā jāiekļauj pielikums ar gada rīcības plānu, kurā ir ietverti gan valsts mēroga pasākumi, gan tematiskie un reģionālie pasākumi, kas paredzēti ieviesējinstitūciju komunikācijas plānos (komunikācijas koncepcija jāiesniedz vienu reizi, ikgadējais rīcības plāns jāaktualizē un jāiesniedz katru gadu). Gada rīcības plānā uzskaita un norāda komunikācijas iespējas un mērķus, nosaka mērķauditorijas, uzskaita galvenos rīkus un instrumentus (preses konferences, brošūras, izstādes, jauniešu konkursus, tematiskus seminārus, vietējo žurnālistu braucienus, lai piedalītos atlasītos atbalsta pasākumos, skrejlapas u. c.) un nosaka novērtējamus mērķus, termiņus un pienākumus. Tīmekļa vietnes uzturēšana un tajā esošās informācijas atjaunināšana, kā arī plašsaziņas līdzekļu pieprasījumu apstrāde jāuzskaita kā regulāri ikgadējie saziņas rīki. Plānotajiem komunikācijas pasākumiem jābūt minētiem darba plānā (retrospekcija; vispārīgi ietverot pasākumus), kas pievienots VI sadarbības programmas gada pārskatam.</w:t>
      </w:r>
    </w:p>
    <w:p w14:paraId="2514ED32" w14:textId="77777777" w:rsidR="00B23E9E" w:rsidRPr="00F15BCD" w:rsidRDefault="00B23E9E" w:rsidP="00B23E9E">
      <w:pPr>
        <w:pStyle w:val="NormalWeb"/>
        <w:spacing w:before="60" w:beforeAutospacing="0" w:after="60" w:afterAutospacing="0"/>
        <w:jc w:val="both"/>
        <w:rPr>
          <w:rFonts w:cs="Arial"/>
          <w:noProof/>
          <w:szCs w:val="22"/>
          <w:lang w:val="en-US"/>
        </w:rPr>
      </w:pPr>
    </w:p>
    <w:tbl>
      <w:tblPr>
        <w:tblStyle w:val="TableGrid"/>
        <w:tblW w:w="5000" w:type="pct"/>
        <w:tblBorders>
          <w:top w:val="single" w:sz="18" w:space="0" w:color="C6D9F1" w:themeColor="text2" w:themeTint="33"/>
          <w:left w:val="single" w:sz="18" w:space="0" w:color="C6D9F1" w:themeColor="text2" w:themeTint="33"/>
          <w:bottom w:val="single" w:sz="18" w:space="0" w:color="C6D9F1" w:themeColor="text2" w:themeTint="33"/>
          <w:right w:val="single" w:sz="18" w:space="0" w:color="C6D9F1" w:themeColor="text2" w:themeTint="33"/>
          <w:insideH w:val="single" w:sz="18" w:space="0" w:color="C6D9F1" w:themeColor="text2" w:themeTint="33"/>
          <w:insideV w:val="single" w:sz="18" w:space="0" w:color="C6D9F1" w:themeColor="text2" w:themeTint="33"/>
        </w:tblBorders>
        <w:tblLook w:val="04A0" w:firstRow="1" w:lastRow="0" w:firstColumn="1" w:lastColumn="0" w:noHBand="0" w:noVBand="1"/>
      </w:tblPr>
      <w:tblGrid>
        <w:gridCol w:w="9026"/>
      </w:tblGrid>
      <w:tr w:rsidR="00B23E9E" w:rsidRPr="00F15BCD" w14:paraId="51ED14DC" w14:textId="77777777" w:rsidTr="00341B9E">
        <w:tc>
          <w:tcPr>
            <w:tcW w:w="5000" w:type="pct"/>
          </w:tcPr>
          <w:p w14:paraId="50459BEC" w14:textId="77777777" w:rsidR="00341B9E" w:rsidRDefault="00341B9E" w:rsidP="00070854">
            <w:pPr>
              <w:jc w:val="center"/>
              <w:rPr>
                <w:rFonts w:ascii="Times New Roman" w:eastAsia="Times New Roman" w:hAnsi="Times New Roman" w:cs="Arial"/>
                <w:b/>
                <w:bCs/>
                <w:noProof/>
                <w:color w:val="8DB3E2" w:themeColor="text2" w:themeTint="66"/>
                <w:sz w:val="24"/>
                <w:szCs w:val="22"/>
                <w:lang w:val="en-US" w:eastAsia="de-CH"/>
              </w:rPr>
            </w:pPr>
          </w:p>
          <w:p w14:paraId="5461C4AA" w14:textId="797673CE" w:rsidR="00B23E9E" w:rsidRDefault="00B23E9E" w:rsidP="00070854">
            <w:pPr>
              <w:jc w:val="center"/>
              <w:rPr>
                <w:rFonts w:ascii="Times New Roman" w:eastAsia="Times New Roman" w:hAnsi="Times New Roman" w:cs="Arial"/>
                <w:b/>
                <w:bCs/>
                <w:noProof/>
                <w:color w:val="8DB3E2" w:themeColor="text2" w:themeTint="66"/>
                <w:sz w:val="24"/>
                <w:szCs w:val="22"/>
              </w:rPr>
            </w:pPr>
            <w:r>
              <w:rPr>
                <w:rFonts w:ascii="Times New Roman" w:hAnsi="Times New Roman"/>
                <w:b/>
                <w:color w:val="8DB3E2" w:themeColor="text2" w:themeTint="66"/>
                <w:sz w:val="24"/>
              </w:rPr>
              <w:t>Pārskats – informācija, kas jāiesniedz Šveicei</w:t>
            </w:r>
          </w:p>
          <w:p w14:paraId="3B1E5CF5" w14:textId="77777777" w:rsidR="00B464FE" w:rsidRPr="00F15BCD" w:rsidRDefault="00B464FE" w:rsidP="00070854">
            <w:pPr>
              <w:jc w:val="center"/>
              <w:rPr>
                <w:rFonts w:ascii="Times New Roman" w:eastAsia="Times New Roman" w:hAnsi="Times New Roman" w:cs="Arial"/>
                <w:b/>
                <w:bCs/>
                <w:noProof/>
                <w:color w:val="8DB3E2" w:themeColor="text2" w:themeTint="66"/>
                <w:sz w:val="24"/>
                <w:szCs w:val="22"/>
                <w:lang w:val="en-US" w:eastAsia="de-CH"/>
              </w:rPr>
            </w:pPr>
          </w:p>
          <w:p w14:paraId="45C28174" w14:textId="583204A6" w:rsidR="005F3C17" w:rsidRPr="002874AB" w:rsidRDefault="0032719D" w:rsidP="002874AB">
            <w:pPr>
              <w:spacing w:after="160" w:line="259" w:lineRule="auto"/>
              <w:jc w:val="center"/>
              <w:rPr>
                <w:rFonts w:ascii="Times New Roman" w:eastAsia="Calibri" w:hAnsi="Times New Roman" w:cs="Arial"/>
                <w:b/>
                <w:bCs/>
                <w:noProof/>
                <w:sz w:val="24"/>
                <w:szCs w:val="22"/>
              </w:rPr>
            </w:pPr>
            <w:r>
              <w:rPr>
                <w:rFonts w:ascii="Times New Roman" w:hAnsi="Times New Roman"/>
                <w:b/>
                <w:noProof/>
                <w:sz w:val="24"/>
              </w:rPr>
              <w:drawing>
                <wp:inline distT="0" distB="0" distL="0" distR="0" wp14:anchorId="70EFE07B" wp14:editId="2D7BCB2D">
                  <wp:extent cx="3378726" cy="3523116"/>
                  <wp:effectExtent l="0" t="0" r="0" b="1270"/>
                  <wp:docPr id="162068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88938"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3378726" cy="3523116"/>
                          </a:xfrm>
                          <a:prstGeom prst="rect">
                            <a:avLst/>
                          </a:prstGeom>
                        </pic:spPr>
                      </pic:pic>
                    </a:graphicData>
                  </a:graphic>
                </wp:inline>
              </w:drawing>
            </w:r>
          </w:p>
        </w:tc>
      </w:tr>
    </w:tbl>
    <w:p w14:paraId="50CE955A" w14:textId="2BA32BFA" w:rsidR="00F26AFA" w:rsidRDefault="00F26AFA" w:rsidP="00B4675B">
      <w:pPr>
        <w:pStyle w:val="NormalWeb"/>
        <w:spacing w:before="0" w:beforeAutospacing="0" w:after="0" w:afterAutospacing="0"/>
        <w:ind w:left="357"/>
        <w:jc w:val="both"/>
        <w:rPr>
          <w:rFonts w:eastAsiaTheme="minorEastAsia"/>
          <w:noProof/>
          <w:szCs w:val="20"/>
          <w:lang w:val="en-US" w:eastAsia="en-US"/>
        </w:rPr>
      </w:pPr>
    </w:p>
    <w:tbl>
      <w:tblPr>
        <w:tblStyle w:val="TableGrid"/>
        <w:tblW w:w="5000" w:type="pct"/>
        <w:tblLook w:val="04A0" w:firstRow="1" w:lastRow="0" w:firstColumn="1" w:lastColumn="0" w:noHBand="0" w:noVBand="1"/>
      </w:tblPr>
      <w:tblGrid>
        <w:gridCol w:w="9062"/>
      </w:tblGrid>
      <w:tr w:rsidR="00B23E9E" w:rsidRPr="00F15BCD" w14:paraId="313CBE5A" w14:textId="77777777" w:rsidTr="00341B9E">
        <w:tc>
          <w:tcPr>
            <w:tcW w:w="5000" w:type="pct"/>
          </w:tcPr>
          <w:p w14:paraId="2DB0FA13" w14:textId="33322BBE" w:rsidR="00341B9E" w:rsidRDefault="00F26AFA" w:rsidP="00341B9E">
            <w:pPr>
              <w:rPr>
                <w:rFonts w:ascii="Times New Roman" w:hAnsi="Times New Roman"/>
                <w:b/>
                <w:bCs/>
                <w:noProof/>
                <w:color w:val="8DB3E2" w:themeColor="text2" w:themeTint="66"/>
                <w:sz w:val="24"/>
              </w:rPr>
            </w:pPr>
            <w:r>
              <w:rPr>
                <w:rFonts w:eastAsiaTheme="minorEastAsia"/>
                <w:noProof/>
                <w:szCs w:val="20"/>
                <w:lang w:val="en-US"/>
              </w:rPr>
              <w:br w:type="page"/>
            </w:r>
            <w:bookmarkStart w:id="272" w:name="_Toc87625675"/>
          </w:p>
          <w:p w14:paraId="2131E04D" w14:textId="3D778834" w:rsidR="006F4CBD" w:rsidRPr="00341B9E" w:rsidRDefault="00B23E9E" w:rsidP="00341B9E">
            <w:pPr>
              <w:rPr>
                <w:rFonts w:ascii="Times New Roman" w:hAnsi="Times New Roman"/>
                <w:b/>
                <w:bCs/>
                <w:noProof/>
                <w:color w:val="8DB3E2" w:themeColor="text2" w:themeTint="66"/>
                <w:sz w:val="24"/>
              </w:rPr>
            </w:pPr>
            <w:r>
              <w:rPr>
                <w:rFonts w:ascii="Times New Roman" w:hAnsi="Times New Roman"/>
                <w:b/>
                <w:color w:val="8DB3E2" w:themeColor="text2" w:themeTint="66"/>
                <w:sz w:val="24"/>
              </w:rPr>
              <w:t>Labākās prakses paraugs no Šveices sadarbības programmas pirmā perioda</w:t>
            </w:r>
            <w:bookmarkEnd w:id="272"/>
          </w:p>
          <w:p w14:paraId="1992E7C5" w14:textId="39DF54F9" w:rsidR="00B464FE" w:rsidRDefault="00B464FE" w:rsidP="00F41DCE">
            <w:pPr>
              <w:pStyle w:val="Heading2"/>
              <w:framePr w:wrap="around"/>
            </w:pPr>
            <w:bookmarkStart w:id="273" w:name="_Toc211956107"/>
            <w:r>
              <w:drawing>
                <wp:anchor distT="0" distB="0" distL="114300" distR="114300" simplePos="0" relativeHeight="251658248" behindDoc="0" locked="0" layoutInCell="1" allowOverlap="1" wp14:anchorId="466F1570" wp14:editId="4BEA0F86">
                  <wp:simplePos x="0" y="0"/>
                  <wp:positionH relativeFrom="column">
                    <wp:posOffset>33655</wp:posOffset>
                  </wp:positionH>
                  <wp:positionV relativeFrom="paragraph">
                    <wp:posOffset>142240</wp:posOffset>
                  </wp:positionV>
                  <wp:extent cx="2115185" cy="3074035"/>
                  <wp:effectExtent l="0" t="0" r="0" b="0"/>
                  <wp:wrapSquare wrapText="bothSides"/>
                  <wp:docPr id="18" name="Grafik 18" descr="A close-up of a bab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A close-up of a baby&#10;&#10;AI-generated content may be incorrect."/>
                          <pic:cNvPicPr/>
                        </pic:nvPicPr>
                        <pic:blipFill>
                          <a:blip r:embed="rId15" cstate="email">
                            <a:extLst>
                              <a:ext uri="{28A0092B-C50C-407E-A947-70E740481C1C}">
                                <a14:useLocalDpi xmlns:a14="http://schemas.microsoft.com/office/drawing/2010/main"/>
                              </a:ext>
                            </a:extLst>
                          </a:blip>
                          <a:stretch>
                            <a:fillRect/>
                          </a:stretch>
                        </pic:blipFill>
                        <pic:spPr>
                          <a:xfrm>
                            <a:off x="0" y="0"/>
                            <a:ext cx="2115185" cy="3074035"/>
                          </a:xfrm>
                          <a:prstGeom prst="rect">
                            <a:avLst/>
                          </a:prstGeom>
                        </pic:spPr>
                      </pic:pic>
                    </a:graphicData>
                  </a:graphic>
                  <wp14:sizeRelH relativeFrom="page">
                    <wp14:pctWidth>0</wp14:pctWidth>
                  </wp14:sizeRelH>
                  <wp14:sizeRelV relativeFrom="page">
                    <wp14:pctHeight>0</wp14:pctHeight>
                  </wp14:sizeRelV>
                </wp:anchor>
              </w:drawing>
            </w:r>
            <w:bookmarkEnd w:id="273"/>
          </w:p>
          <w:p w14:paraId="33242387" w14:textId="50FDF651" w:rsidR="00C3578D" w:rsidRPr="00B464FE" w:rsidRDefault="00B23E9E" w:rsidP="00B464FE">
            <w:pPr>
              <w:jc w:val="both"/>
              <w:rPr>
                <w:rFonts w:ascii="Times New Roman" w:hAnsi="Times New Roman"/>
                <w:noProof/>
                <w:sz w:val="24"/>
              </w:rPr>
            </w:pPr>
            <w:r>
              <w:rPr>
                <w:rFonts w:ascii="Times New Roman" w:hAnsi="Times New Roman"/>
                <w:sz w:val="24"/>
              </w:rPr>
              <w:t xml:space="preserve">Šveice atbalstīja turpmākas ārstniecības personāla mācības un slimnīcu infrastruktūras modernizāciju 27 Lietuvas dzemdību nodaļās, kā arī uzlaboja energoefektivitāti 24 no šīm slimnīcām. Lai popularizētu šo programmu, Lietuvas Veselības ministrija izveidoja </w:t>
            </w:r>
            <w:hyperlink r:id="rId16" w:history="1">
              <w:r>
                <w:rPr>
                  <w:rStyle w:val="Hyperlink"/>
                  <w:rFonts w:ascii="Times New Roman" w:hAnsi="Times New Roman"/>
                  <w:b/>
                  <w:i/>
                  <w:iCs/>
                  <w:color w:val="auto"/>
                  <w:sz w:val="24"/>
                </w:rPr>
                <w:t>Facebook</w:t>
              </w:r>
            </w:hyperlink>
            <w:r>
              <w:rPr>
                <w:rFonts w:ascii="Times New Roman" w:hAnsi="Times New Roman"/>
                <w:sz w:val="24"/>
              </w:rPr>
              <w:t xml:space="preserve"> lapu, kurā tika publicēti attēli un filmas. Šajās dzemdību nodaļās topošās māmiņas saņēma zeķes un cepures saviem mazuļiem ar informāciju par Šveices ieguldījumu Lietuvā. Augsta līmeņa amatpersonām un žurnālistiem tika rīkoti vairāki slimnīcu apmeklējumi. Tika izveidotas partnerības starp Lietuvas un Šveices slimnīcām. </w:t>
            </w:r>
          </w:p>
          <w:p w14:paraId="4D3A8860" w14:textId="162C0E0F" w:rsidR="00B23E9E" w:rsidRPr="00F15BCD" w:rsidRDefault="00B23E9E" w:rsidP="00C9388B">
            <w:pPr>
              <w:pStyle w:val="NormalWeb"/>
              <w:spacing w:before="60" w:beforeAutospacing="0" w:after="60" w:afterAutospacing="0"/>
              <w:jc w:val="both"/>
              <w:rPr>
                <w:rFonts w:cs="Arial"/>
                <w:noProof/>
                <w:szCs w:val="22"/>
                <w:lang w:val="en-US"/>
              </w:rPr>
            </w:pPr>
          </w:p>
          <w:p w14:paraId="598EA324" w14:textId="77777777" w:rsidR="00B23E9E" w:rsidRPr="00F15BCD" w:rsidRDefault="00B23E9E" w:rsidP="00C9388B">
            <w:pPr>
              <w:pStyle w:val="NormalWeb"/>
              <w:spacing w:before="60" w:beforeAutospacing="0" w:after="60" w:afterAutospacing="0"/>
              <w:jc w:val="both"/>
              <w:rPr>
                <w:rFonts w:cs="Arial"/>
                <w:noProof/>
                <w:szCs w:val="22"/>
                <w:lang w:val="en-US"/>
              </w:rPr>
            </w:pPr>
          </w:p>
          <w:p w14:paraId="501574DE" w14:textId="77777777" w:rsidR="00B23E9E" w:rsidRPr="00F15BCD" w:rsidRDefault="00B23E9E" w:rsidP="00C9388B">
            <w:pPr>
              <w:pStyle w:val="NormalWeb"/>
              <w:spacing w:before="60" w:beforeAutospacing="0" w:after="60" w:afterAutospacing="0"/>
              <w:jc w:val="both"/>
              <w:rPr>
                <w:rFonts w:cs="Arial"/>
                <w:noProof/>
                <w:szCs w:val="22"/>
                <w:lang w:val="en-US"/>
              </w:rPr>
            </w:pPr>
          </w:p>
          <w:p w14:paraId="62314BDA" w14:textId="77777777" w:rsidR="00B23E9E" w:rsidRPr="00F15BCD" w:rsidRDefault="00B23E9E" w:rsidP="00C9388B">
            <w:pPr>
              <w:pStyle w:val="NormalWeb"/>
              <w:spacing w:before="60" w:beforeAutospacing="0" w:after="60" w:afterAutospacing="0"/>
              <w:jc w:val="both"/>
              <w:rPr>
                <w:rFonts w:cs="Arial"/>
                <w:noProof/>
                <w:szCs w:val="22"/>
                <w:lang w:val="en-US"/>
              </w:rPr>
            </w:pPr>
          </w:p>
          <w:p w14:paraId="1837D6EB" w14:textId="77777777" w:rsidR="00B23E9E" w:rsidRPr="00F15BCD" w:rsidRDefault="00B23E9E" w:rsidP="00F41DCE">
            <w:pPr>
              <w:pStyle w:val="Heading2"/>
              <w:framePr w:wrap="around"/>
            </w:pPr>
          </w:p>
        </w:tc>
      </w:tr>
    </w:tbl>
    <w:p w14:paraId="025F5964" w14:textId="77777777" w:rsidR="00B23E9E" w:rsidRPr="00F15BCD" w:rsidRDefault="00B23E9E" w:rsidP="008D062D">
      <w:pPr>
        <w:pStyle w:val="Heading1"/>
      </w:pPr>
      <w:bookmarkStart w:id="274" w:name="_Toc49868612"/>
    </w:p>
    <w:p w14:paraId="1EF50AE0" w14:textId="183E81A7" w:rsidR="00B23E9E" w:rsidRDefault="00B464FE" w:rsidP="008D062D">
      <w:pPr>
        <w:pStyle w:val="Heading1"/>
      </w:pPr>
      <w:bookmarkStart w:id="275" w:name="_Toc87625676"/>
      <w:bookmarkStart w:id="276" w:name="_Toc211956108"/>
      <w:r>
        <w:t>2. Ārējās komunikācijas rīki</w:t>
      </w:r>
      <w:bookmarkEnd w:id="274"/>
      <w:bookmarkEnd w:id="275"/>
      <w:bookmarkEnd w:id="276"/>
    </w:p>
    <w:p w14:paraId="10143727" w14:textId="77777777" w:rsidR="002C40C7" w:rsidRPr="00B464FE" w:rsidRDefault="002C40C7" w:rsidP="00F41DCE">
      <w:pPr>
        <w:pStyle w:val="Heading2"/>
        <w:framePr w:wrap="around"/>
      </w:pPr>
      <w:bookmarkStart w:id="277" w:name="_Toc49868613"/>
      <w:bookmarkStart w:id="278" w:name="_Toc87625677"/>
      <w:bookmarkStart w:id="279" w:name="_Toc211956109"/>
      <w:r>
        <w:t>2.1. Tīmekļa vietne</w:t>
      </w:r>
      <w:bookmarkEnd w:id="277"/>
      <w:bookmarkEnd w:id="278"/>
      <w:bookmarkEnd w:id="279"/>
    </w:p>
    <w:p w14:paraId="56D364B6" w14:textId="77777777" w:rsidR="002C40C7" w:rsidRDefault="002C40C7" w:rsidP="00B23E9E">
      <w:pPr>
        <w:spacing w:before="100" w:beforeAutospacing="1" w:after="100" w:afterAutospacing="1"/>
        <w:jc w:val="both"/>
        <w:rPr>
          <w:lang w:val="en-US"/>
        </w:rPr>
      </w:pPr>
    </w:p>
    <w:p w14:paraId="08BB00C4" w14:textId="29AFC2DD" w:rsidR="00B23E9E" w:rsidRPr="00F15BCD" w:rsidRDefault="00B23E9E" w:rsidP="00B23E9E">
      <w:pPr>
        <w:spacing w:before="100" w:beforeAutospacing="1" w:after="100" w:afterAutospacing="1"/>
        <w:jc w:val="both"/>
        <w:rPr>
          <w:rFonts w:ascii="Times New Roman" w:hAnsi="Times New Roman" w:cs="Arial"/>
          <w:noProof/>
          <w:color w:val="000000" w:themeColor="text1"/>
          <w:sz w:val="24"/>
          <w:szCs w:val="22"/>
        </w:rPr>
      </w:pPr>
      <w:r>
        <w:rPr>
          <w:rFonts w:ascii="Times New Roman" w:hAnsi="Times New Roman"/>
          <w:color w:val="000000" w:themeColor="text1"/>
          <w:sz w:val="24"/>
        </w:rPr>
        <w:t>Sadarbības programmai veltītā tīmekļa vietne ir viens no svarīgākajiem ārējās komunikācijas rīkiem. Ieteicams izveidot atsevišķu tīmekļa vietni Šveices sadarbības programmai. Viens no būtiskākajiem komunikācijas uzdevumiem ir nodrošināt, lai šī tīmekļa vietne būtu aktuāla, informatīva un pievilcīga. Tāpat ieviesējinstitūcijas pienācīgi uztur savas tīmekļa vietnes un sniedz informāciju par rezultātiem, atklātajiem konkursiem, pasākumiem un citām iesaistes iespējām.</w:t>
      </w:r>
    </w:p>
    <w:tbl>
      <w:tblPr>
        <w:tblStyle w:val="TableGrid"/>
        <w:tblW w:w="0" w:type="auto"/>
        <w:tblBorders>
          <w:top w:val="single" w:sz="18" w:space="0" w:color="C6D9F1" w:themeColor="text2" w:themeTint="33"/>
          <w:left w:val="single" w:sz="18" w:space="0" w:color="C6D9F1" w:themeColor="text2" w:themeTint="33"/>
          <w:bottom w:val="single" w:sz="18" w:space="0" w:color="C6D9F1" w:themeColor="text2" w:themeTint="33"/>
          <w:right w:val="single" w:sz="18" w:space="0" w:color="C6D9F1" w:themeColor="text2" w:themeTint="33"/>
          <w:insideH w:val="single" w:sz="18" w:space="0" w:color="C6D9F1" w:themeColor="text2" w:themeTint="33"/>
          <w:insideV w:val="single" w:sz="18" w:space="0" w:color="C6D9F1" w:themeColor="text2" w:themeTint="33"/>
        </w:tblBorders>
        <w:tblLook w:val="04A0" w:firstRow="1" w:lastRow="0" w:firstColumn="1" w:lastColumn="0" w:noHBand="0" w:noVBand="1"/>
      </w:tblPr>
      <w:tblGrid>
        <w:gridCol w:w="9008"/>
      </w:tblGrid>
      <w:tr w:rsidR="00B23E9E" w:rsidRPr="00F15BCD" w14:paraId="401B5AF5" w14:textId="77777777" w:rsidTr="00B464FE">
        <w:trPr>
          <w:trHeight w:val="522"/>
        </w:trPr>
        <w:tc>
          <w:tcPr>
            <w:tcW w:w="9008" w:type="dxa"/>
          </w:tcPr>
          <w:p w14:paraId="5D819B2E" w14:textId="77777777" w:rsidR="00C3578D" w:rsidRPr="008D062D" w:rsidRDefault="00B23E9E" w:rsidP="00C9388B">
            <w:pPr>
              <w:spacing w:before="100" w:beforeAutospacing="1" w:after="100" w:afterAutospacing="1"/>
              <w:jc w:val="both"/>
              <w:rPr>
                <w:rFonts w:ascii="Times New Roman" w:hAnsi="Times New Roman" w:cs="Arial"/>
                <w:b/>
                <w:bCs/>
                <w:noProof/>
                <w:color w:val="8DB3E2" w:themeColor="text2" w:themeTint="66"/>
                <w:sz w:val="24"/>
                <w:szCs w:val="22"/>
              </w:rPr>
            </w:pPr>
            <w:r>
              <w:rPr>
                <w:rFonts w:ascii="Times New Roman" w:hAnsi="Times New Roman"/>
                <w:b/>
                <w:color w:val="8DB3E2" w:themeColor="text2" w:themeTint="66"/>
                <w:sz w:val="24"/>
              </w:rPr>
              <w:t>Sadarbības programmas tīmekļa vietnē saņēmējvalsts valodā(-ās) un angļu valodā tiek sniegta vismaz šāda informācija:</w:t>
            </w:r>
          </w:p>
          <w:p w14:paraId="157403B5" w14:textId="77777777" w:rsidR="00C3578D" w:rsidRPr="00F15BCD" w:rsidRDefault="00B23E9E" w:rsidP="00C9388B">
            <w:pPr>
              <w:pStyle w:val="ListParagraph"/>
              <w:numPr>
                <w:ilvl w:val="0"/>
                <w:numId w:val="3"/>
              </w:numPr>
              <w:spacing w:before="100" w:beforeAutospacing="1" w:after="100" w:afterAutospacing="1"/>
              <w:jc w:val="both"/>
              <w:rPr>
                <w:rFonts w:ascii="Times New Roman" w:hAnsi="Times New Roman"/>
                <w:noProof/>
                <w:color w:val="000000" w:themeColor="text1"/>
                <w:sz w:val="24"/>
              </w:rPr>
            </w:pPr>
            <w:r>
              <w:rPr>
                <w:rFonts w:ascii="Times New Roman" w:hAnsi="Times New Roman"/>
                <w:color w:val="000000" w:themeColor="text1"/>
                <w:sz w:val="24"/>
              </w:rPr>
              <w:t>informācija par sadarbības programmas mērķiem;</w:t>
            </w:r>
          </w:p>
          <w:p w14:paraId="4B0CA45B" w14:textId="77777777" w:rsidR="00C3578D" w:rsidRPr="00F15BCD" w:rsidRDefault="00B23E9E" w:rsidP="00C9388B">
            <w:pPr>
              <w:pStyle w:val="ListParagraph"/>
              <w:numPr>
                <w:ilvl w:val="0"/>
                <w:numId w:val="3"/>
              </w:numPr>
              <w:spacing w:before="100" w:beforeAutospacing="1" w:after="100" w:afterAutospacing="1"/>
              <w:jc w:val="both"/>
              <w:rPr>
                <w:rFonts w:ascii="Times New Roman" w:hAnsi="Times New Roman"/>
                <w:noProof/>
                <w:color w:val="000000" w:themeColor="text1"/>
                <w:sz w:val="24"/>
              </w:rPr>
            </w:pPr>
            <w:r>
              <w:rPr>
                <w:rFonts w:ascii="Times New Roman" w:hAnsi="Times New Roman"/>
                <w:color w:val="000000" w:themeColor="text1"/>
                <w:sz w:val="24"/>
              </w:rPr>
              <w:t>Šveices piešķirtais finansējums;</w:t>
            </w:r>
          </w:p>
          <w:p w14:paraId="29523806" w14:textId="77777777" w:rsidR="00C3578D" w:rsidRPr="00F15BCD" w:rsidRDefault="00B23E9E" w:rsidP="00C9388B">
            <w:pPr>
              <w:pStyle w:val="ListParagraph"/>
              <w:numPr>
                <w:ilvl w:val="0"/>
                <w:numId w:val="3"/>
              </w:numPr>
              <w:spacing w:before="100" w:beforeAutospacing="1" w:after="100" w:afterAutospacing="1"/>
              <w:jc w:val="both"/>
              <w:rPr>
                <w:rFonts w:ascii="Times New Roman" w:hAnsi="Times New Roman"/>
                <w:noProof/>
                <w:color w:val="000000" w:themeColor="text1"/>
                <w:sz w:val="24"/>
              </w:rPr>
            </w:pPr>
            <w:r>
              <w:rPr>
                <w:rFonts w:ascii="Times New Roman" w:hAnsi="Times New Roman"/>
                <w:color w:val="000000" w:themeColor="text1"/>
                <w:sz w:val="24"/>
              </w:rPr>
              <w:t>visu finansēto atbalsta pasākumu un sasniegto rezultātu apraksts;</w:t>
            </w:r>
          </w:p>
          <w:p w14:paraId="3D74E664" w14:textId="77777777" w:rsidR="00C3578D" w:rsidRPr="00F15BCD" w:rsidRDefault="00B23E9E" w:rsidP="00C9388B">
            <w:pPr>
              <w:pStyle w:val="ListParagraph"/>
              <w:numPr>
                <w:ilvl w:val="0"/>
                <w:numId w:val="3"/>
              </w:numPr>
              <w:spacing w:before="100" w:beforeAutospacing="1" w:after="100" w:afterAutospacing="1"/>
              <w:jc w:val="both"/>
              <w:rPr>
                <w:rFonts w:ascii="Times New Roman" w:hAnsi="Times New Roman"/>
                <w:noProof/>
                <w:color w:val="000000" w:themeColor="text1"/>
                <w:sz w:val="24"/>
              </w:rPr>
            </w:pPr>
            <w:r>
              <w:rPr>
                <w:rFonts w:ascii="Times New Roman" w:hAnsi="Times New Roman"/>
                <w:color w:val="000000" w:themeColor="text1"/>
                <w:sz w:val="24"/>
              </w:rPr>
              <w:t>informācija par gaidāmajiem un notiekošajiem atklātajiem konkursiem un citām iesaistes iespējām;</w:t>
            </w:r>
          </w:p>
          <w:p w14:paraId="0D2E507B" w14:textId="77777777" w:rsidR="00C3578D" w:rsidRPr="00F15BCD" w:rsidRDefault="00B23E9E" w:rsidP="00C9388B">
            <w:pPr>
              <w:pStyle w:val="ListParagraph"/>
              <w:numPr>
                <w:ilvl w:val="0"/>
                <w:numId w:val="3"/>
              </w:numPr>
              <w:spacing w:before="100" w:beforeAutospacing="1" w:after="100" w:afterAutospacing="1"/>
              <w:jc w:val="both"/>
              <w:rPr>
                <w:rFonts w:ascii="Times New Roman" w:hAnsi="Times New Roman"/>
                <w:noProof/>
                <w:color w:val="000000" w:themeColor="text1"/>
                <w:sz w:val="24"/>
              </w:rPr>
            </w:pPr>
            <w:r>
              <w:rPr>
                <w:rFonts w:ascii="Times New Roman" w:hAnsi="Times New Roman"/>
                <w:color w:val="000000" w:themeColor="text1"/>
                <w:sz w:val="24"/>
              </w:rPr>
              <w:t>informācija par pasākumiem, kas saistīti ar sadarbības programmu;</w:t>
            </w:r>
          </w:p>
          <w:p w14:paraId="25255668" w14:textId="77777777" w:rsidR="00C3578D" w:rsidRPr="00F15BCD" w:rsidRDefault="00B23E9E" w:rsidP="00C9388B">
            <w:pPr>
              <w:pStyle w:val="ListParagraph"/>
              <w:numPr>
                <w:ilvl w:val="0"/>
                <w:numId w:val="3"/>
              </w:numPr>
              <w:spacing w:before="100" w:beforeAutospacing="1" w:after="100" w:afterAutospacing="1"/>
              <w:jc w:val="both"/>
              <w:rPr>
                <w:rFonts w:ascii="Times New Roman" w:hAnsi="Times New Roman"/>
                <w:noProof/>
                <w:color w:val="000000" w:themeColor="text1"/>
                <w:sz w:val="24"/>
              </w:rPr>
            </w:pPr>
            <w:r>
              <w:rPr>
                <w:rFonts w:ascii="Times New Roman" w:hAnsi="Times New Roman"/>
                <w:color w:val="000000" w:themeColor="text1"/>
                <w:sz w:val="24"/>
              </w:rPr>
              <w:t>pamanāma saite uz vietni, kurā var ziņot par iespējamu nesaimniecisku rīcību ar līdzekļiem;</w:t>
            </w:r>
          </w:p>
          <w:p w14:paraId="5DAB6AA1" w14:textId="6688B219" w:rsidR="00B23E9E" w:rsidRPr="00F15BCD" w:rsidRDefault="00B23E9E" w:rsidP="00C9388B">
            <w:pPr>
              <w:pStyle w:val="ListParagraph"/>
              <w:numPr>
                <w:ilvl w:val="0"/>
                <w:numId w:val="3"/>
              </w:numPr>
              <w:spacing w:before="100" w:beforeAutospacing="1" w:after="100" w:afterAutospacing="1"/>
              <w:jc w:val="both"/>
              <w:rPr>
                <w:rFonts w:ascii="Times New Roman" w:hAnsi="Times New Roman"/>
                <w:noProof/>
                <w:color w:val="000000" w:themeColor="text1"/>
                <w:sz w:val="24"/>
              </w:rPr>
            </w:pPr>
            <w:r>
              <w:rPr>
                <w:rFonts w:ascii="Times New Roman" w:hAnsi="Times New Roman"/>
                <w:color w:val="000000" w:themeColor="text1"/>
                <w:sz w:val="24"/>
              </w:rPr>
              <w:t>saite uz Šveices tīmekļa vietni par sadarbības programmu;</w:t>
            </w:r>
          </w:p>
          <w:p w14:paraId="142689AB" w14:textId="77777777" w:rsidR="00B23E9E" w:rsidRPr="00F15BCD" w:rsidRDefault="00B23E9E" w:rsidP="00C9388B">
            <w:pPr>
              <w:pStyle w:val="ListParagraph"/>
              <w:numPr>
                <w:ilvl w:val="0"/>
                <w:numId w:val="3"/>
              </w:numPr>
              <w:spacing w:before="100" w:beforeAutospacing="1" w:after="100" w:afterAutospacing="1"/>
              <w:jc w:val="both"/>
              <w:rPr>
                <w:rFonts w:ascii="Times New Roman" w:hAnsi="Times New Roman"/>
                <w:noProof/>
                <w:color w:val="000000" w:themeColor="text1"/>
                <w:sz w:val="24"/>
              </w:rPr>
            </w:pPr>
            <w:r>
              <w:rPr>
                <w:rFonts w:ascii="Times New Roman" w:hAnsi="Times New Roman"/>
                <w:color w:val="000000" w:themeColor="text1"/>
                <w:sz w:val="24"/>
              </w:rPr>
              <w:t>paziņojumi presei par sadarbības programmu;</w:t>
            </w:r>
          </w:p>
          <w:p w14:paraId="2087A150" w14:textId="77777777" w:rsidR="00C3578D" w:rsidRPr="00F15BCD" w:rsidRDefault="00B23E9E" w:rsidP="00C9388B">
            <w:pPr>
              <w:pStyle w:val="ListParagraph"/>
              <w:numPr>
                <w:ilvl w:val="0"/>
                <w:numId w:val="3"/>
              </w:numPr>
              <w:spacing w:before="100" w:beforeAutospacing="1" w:after="100" w:afterAutospacing="1"/>
              <w:jc w:val="both"/>
              <w:rPr>
                <w:rFonts w:ascii="Times New Roman" w:hAnsi="Times New Roman"/>
                <w:noProof/>
                <w:color w:val="000000" w:themeColor="text1"/>
                <w:sz w:val="24"/>
              </w:rPr>
            </w:pPr>
            <w:r>
              <w:rPr>
                <w:rFonts w:ascii="Times New Roman" w:hAnsi="Times New Roman"/>
                <w:color w:val="000000" w:themeColor="text1"/>
                <w:sz w:val="24"/>
              </w:rPr>
              <w:t>atbilstošas​un pievilcīgas fotogrāfijas un filmas;</w:t>
            </w:r>
          </w:p>
          <w:p w14:paraId="2577CF5E" w14:textId="3E355EEE" w:rsidR="00B23E9E" w:rsidRPr="00F15BCD" w:rsidRDefault="00B23E9E" w:rsidP="00C9388B">
            <w:pPr>
              <w:pStyle w:val="ListParagraph"/>
              <w:numPr>
                <w:ilvl w:val="0"/>
                <w:numId w:val="3"/>
              </w:numPr>
              <w:spacing w:before="100" w:beforeAutospacing="1" w:after="100" w:afterAutospacing="1"/>
              <w:jc w:val="both"/>
              <w:rPr>
                <w:rFonts w:ascii="Times New Roman" w:hAnsi="Times New Roman"/>
                <w:noProof/>
                <w:color w:val="000000" w:themeColor="text1"/>
                <w:sz w:val="24"/>
              </w:rPr>
            </w:pPr>
            <w:r>
              <w:rPr>
                <w:rFonts w:ascii="Times New Roman" w:hAnsi="Times New Roman"/>
                <w:color w:val="000000" w:themeColor="text1"/>
                <w:sz w:val="24"/>
              </w:rPr>
              <w:t>kontaktinformācija.</w:t>
            </w:r>
          </w:p>
          <w:p w14:paraId="005B0D56" w14:textId="77777777" w:rsidR="00B23E9E" w:rsidRPr="00F15BCD" w:rsidRDefault="00B23E9E" w:rsidP="00C9388B">
            <w:pPr>
              <w:pStyle w:val="ListParagraph"/>
              <w:spacing w:before="100" w:beforeAutospacing="1" w:after="100" w:afterAutospacing="1"/>
              <w:rPr>
                <w:rFonts w:ascii="Times New Roman" w:hAnsi="Times New Roman"/>
                <w:noProof/>
                <w:color w:val="000000" w:themeColor="text1"/>
                <w:sz w:val="24"/>
              </w:rPr>
            </w:pPr>
            <w:r>
              <w:rPr>
                <w:rFonts w:ascii="Times New Roman" w:hAnsi="Times New Roman"/>
                <w:color w:val="000000" w:themeColor="text1"/>
                <w:sz w:val="24"/>
              </w:rPr>
              <w:t xml:space="preserve"> </w:t>
            </w:r>
          </w:p>
        </w:tc>
      </w:tr>
    </w:tbl>
    <w:p w14:paraId="06C59BBE" w14:textId="7C5C4446" w:rsidR="005E3712" w:rsidRDefault="005E3712" w:rsidP="00F41DCE">
      <w:pPr>
        <w:pStyle w:val="Heading2"/>
        <w:framePr w:wrap="around"/>
      </w:pPr>
      <w:bookmarkStart w:id="280" w:name="_Toc49868614"/>
    </w:p>
    <w:p w14:paraId="7AB419F4" w14:textId="77777777" w:rsidR="005E3712" w:rsidRDefault="005E3712">
      <w:pPr>
        <w:rPr>
          <w:rFonts w:ascii="Times New Roman" w:eastAsiaTheme="minorEastAsia" w:hAnsi="Times New Roman" w:cs="Arial"/>
          <w:b/>
          <w:iCs/>
          <w:noProof/>
          <w:color w:val="8DB3E2" w:themeColor="text2" w:themeTint="66"/>
          <w:sz w:val="24"/>
          <w:lang w:eastAsia="de-CH"/>
        </w:rPr>
      </w:pPr>
      <w:r>
        <w:br w:type="page"/>
      </w:r>
    </w:p>
    <w:p w14:paraId="7A3FCB04" w14:textId="77777777" w:rsidR="00B23E9E" w:rsidRDefault="00B23E9E" w:rsidP="00F41DCE">
      <w:pPr>
        <w:pStyle w:val="Heading2"/>
        <w:framePr w:wrap="around"/>
      </w:pPr>
    </w:p>
    <w:tbl>
      <w:tblPr>
        <w:tblStyle w:val="TableGrid"/>
        <w:tblW w:w="0" w:type="auto"/>
        <w:tblLook w:val="04A0" w:firstRow="1" w:lastRow="0" w:firstColumn="1" w:lastColumn="0" w:noHBand="0" w:noVBand="1"/>
      </w:tblPr>
      <w:tblGrid>
        <w:gridCol w:w="9062"/>
      </w:tblGrid>
      <w:tr w:rsidR="00B464FE" w14:paraId="05FE7C9E" w14:textId="77777777" w:rsidTr="00B464FE">
        <w:tc>
          <w:tcPr>
            <w:tcW w:w="9062" w:type="dxa"/>
          </w:tcPr>
          <w:p w14:paraId="48EA4991" w14:textId="77777777" w:rsidR="005E3712" w:rsidRDefault="005E3712" w:rsidP="00341B9E">
            <w:pPr>
              <w:rPr>
                <w:rFonts w:ascii="Times New Roman" w:hAnsi="Times New Roman"/>
                <w:b/>
                <w:color w:val="8DB3E2" w:themeColor="text2" w:themeTint="66"/>
                <w:sz w:val="24"/>
              </w:rPr>
            </w:pPr>
            <w:bookmarkStart w:id="281" w:name="_Toc87625678"/>
          </w:p>
          <w:p w14:paraId="122E79A4" w14:textId="6A548E77" w:rsidR="00B464FE" w:rsidRPr="00341B9E" w:rsidRDefault="00B464FE" w:rsidP="00341B9E">
            <w:pPr>
              <w:rPr>
                <w:rFonts w:ascii="Times New Roman" w:hAnsi="Times New Roman"/>
                <w:b/>
                <w:bCs/>
                <w:noProof/>
                <w:color w:val="8DB3E2" w:themeColor="text2" w:themeTint="66"/>
                <w:sz w:val="24"/>
              </w:rPr>
            </w:pPr>
            <w:r>
              <w:rPr>
                <w:rFonts w:ascii="Times New Roman" w:hAnsi="Times New Roman"/>
                <w:b/>
                <w:color w:val="8DB3E2" w:themeColor="text2" w:themeTint="66"/>
                <w:sz w:val="24"/>
              </w:rPr>
              <w:t>Labākās prakses paraugs no Šveices sadarbības programmas pirmā perioda</w:t>
            </w:r>
            <w:bookmarkEnd w:id="281"/>
          </w:p>
          <w:p w14:paraId="1BFD3B15" w14:textId="77777777" w:rsidR="00B464FE" w:rsidRPr="00F15BCD" w:rsidRDefault="00B464FE" w:rsidP="00B464FE">
            <w:pPr>
              <w:pStyle w:val="NormalWeb"/>
              <w:spacing w:before="0" w:beforeAutospacing="0" w:after="0" w:afterAutospacing="0"/>
              <w:ind w:left="357"/>
              <w:rPr>
                <w:rFonts w:eastAsiaTheme="minorHAnsi"/>
                <w:noProof/>
                <w:lang w:val="en-US" w:eastAsia="en-US"/>
              </w:rPr>
            </w:pPr>
          </w:p>
          <w:p w14:paraId="5CD05870" w14:textId="77777777" w:rsidR="00B464FE" w:rsidRPr="00F15BCD" w:rsidRDefault="00B464FE" w:rsidP="00B464FE">
            <w:pPr>
              <w:pStyle w:val="NormalWeb"/>
              <w:spacing w:before="0" w:beforeAutospacing="0" w:after="0" w:afterAutospacing="0"/>
              <w:ind w:left="357"/>
              <w:jc w:val="both"/>
              <w:rPr>
                <w:rFonts w:eastAsiaTheme="minorEastAsia"/>
                <w:noProof/>
                <w:szCs w:val="20"/>
              </w:rPr>
            </w:pPr>
            <w:r>
              <w:rPr>
                <w:noProof/>
              </w:rPr>
              <w:drawing>
                <wp:anchor distT="0" distB="0" distL="114300" distR="114300" simplePos="0" relativeHeight="251658256" behindDoc="1" locked="0" layoutInCell="1" allowOverlap="1" wp14:anchorId="4391839B" wp14:editId="4072A48E">
                  <wp:simplePos x="0" y="0"/>
                  <wp:positionH relativeFrom="column">
                    <wp:posOffset>224790</wp:posOffset>
                  </wp:positionH>
                  <wp:positionV relativeFrom="paragraph">
                    <wp:posOffset>0</wp:posOffset>
                  </wp:positionV>
                  <wp:extent cx="2030400" cy="2894400"/>
                  <wp:effectExtent l="0" t="0" r="8255" b="1270"/>
                  <wp:wrapTight wrapText="bothSides">
                    <wp:wrapPolygon edited="0">
                      <wp:start x="0" y="0"/>
                      <wp:lineTo x="0" y="21467"/>
                      <wp:lineTo x="21485" y="21467"/>
                      <wp:lineTo x="21485" y="0"/>
                      <wp:lineTo x="0" y="0"/>
                    </wp:wrapPolygon>
                  </wp:wrapTight>
                  <wp:docPr id="23" name="Grafik 23" descr="A firefighter holding a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A firefighter holding a sword&#10;&#10;AI-generated content may be incorrect."/>
                          <pic:cNvPicPr/>
                        </pic:nvPicPr>
                        <pic:blipFill>
                          <a:blip r:embed="rId17" cstate="email">
                            <a:extLst>
                              <a:ext uri="{28A0092B-C50C-407E-A947-70E740481C1C}">
                                <a14:useLocalDpi xmlns:a14="http://schemas.microsoft.com/office/drawing/2010/main"/>
                              </a:ext>
                            </a:extLst>
                          </a:blip>
                          <a:stretch>
                            <a:fillRect/>
                          </a:stretch>
                        </pic:blipFill>
                        <pic:spPr>
                          <a:xfrm>
                            <a:off x="0" y="0"/>
                            <a:ext cx="2030400" cy="2894400"/>
                          </a:xfrm>
                          <a:prstGeom prst="rect">
                            <a:avLst/>
                          </a:prstGeom>
                        </pic:spPr>
                      </pic:pic>
                    </a:graphicData>
                  </a:graphic>
                  <wp14:sizeRelH relativeFrom="margin">
                    <wp14:pctWidth>0</wp14:pctWidth>
                  </wp14:sizeRelH>
                  <wp14:sizeRelV relativeFrom="margin">
                    <wp14:pctHeight>0</wp14:pctHeight>
                  </wp14:sizeRelV>
                </wp:anchor>
              </w:drawing>
            </w:r>
            <w:r>
              <w:t>Latvijā tika uzlabota 57 skolu infrastruktūra, lai nodrošinātu augstākus drošības standartus. Lai vairotu izpratni par ugunsdrošību un informētu skolēnus par Šveici, vietējā, reģionālā un valsts līmenī tika organizēts konkurss ar nosaukumu “Uguns pavēlnieks”. Finālsacensības tika pārraidītas televīzijas ēterā visizdevīgākajā raidīšanas laikā dienu pirms oficiālā mācību gada sākuma Latvijā. To vadīja populārs TV raidījumu vadītājs, un tajā piedalījās Šveices vēstnieks un projekta partneri no Šveices. Speciāli konkursam veidotajai mājaslapai bija vairāk nekā 21 000 sekotāju. Vēlākā posmā tika izstrādāta izglītojoša tiešsaistes spēle.</w:t>
            </w:r>
          </w:p>
          <w:p w14:paraId="3FDDA94A" w14:textId="77777777" w:rsidR="00B464FE" w:rsidRPr="00F15BCD" w:rsidRDefault="00B464FE" w:rsidP="00B464FE">
            <w:pPr>
              <w:pStyle w:val="NormalWeb"/>
              <w:spacing w:before="0" w:beforeAutospacing="0" w:after="0" w:afterAutospacing="0"/>
              <w:ind w:left="357"/>
              <w:rPr>
                <w:rFonts w:eastAsiaTheme="minorHAnsi"/>
                <w:noProof/>
                <w:lang w:val="en-US" w:eastAsia="en-US"/>
              </w:rPr>
            </w:pPr>
          </w:p>
          <w:p w14:paraId="35B4453D" w14:textId="77777777" w:rsidR="00B464FE" w:rsidRPr="00F15BCD" w:rsidRDefault="00B464FE" w:rsidP="00B464FE">
            <w:pPr>
              <w:pStyle w:val="NormalWeb"/>
              <w:spacing w:before="0" w:beforeAutospacing="0" w:after="0" w:afterAutospacing="0"/>
              <w:ind w:left="357"/>
              <w:rPr>
                <w:rFonts w:eastAsiaTheme="minorHAnsi"/>
                <w:noProof/>
                <w:lang w:val="en-US" w:eastAsia="en-US"/>
              </w:rPr>
            </w:pPr>
          </w:p>
          <w:p w14:paraId="5FD10854" w14:textId="77777777" w:rsidR="00B464FE" w:rsidRPr="00F15BCD" w:rsidRDefault="00B464FE" w:rsidP="00B464FE">
            <w:pPr>
              <w:pStyle w:val="NormalWeb"/>
              <w:spacing w:before="0" w:beforeAutospacing="0" w:after="0" w:afterAutospacing="0"/>
              <w:ind w:left="357"/>
              <w:rPr>
                <w:rFonts w:eastAsiaTheme="minorHAnsi"/>
                <w:noProof/>
                <w:lang w:val="en-US" w:eastAsia="en-US"/>
              </w:rPr>
            </w:pPr>
          </w:p>
          <w:p w14:paraId="7139702E" w14:textId="77777777" w:rsidR="00B464FE" w:rsidRPr="00F15BCD" w:rsidRDefault="00B464FE" w:rsidP="00B464FE">
            <w:pPr>
              <w:pStyle w:val="NormalWeb"/>
              <w:spacing w:before="0" w:beforeAutospacing="0" w:after="0" w:afterAutospacing="0"/>
              <w:ind w:left="357"/>
              <w:rPr>
                <w:rFonts w:eastAsiaTheme="minorHAnsi"/>
                <w:noProof/>
                <w:lang w:val="en-US" w:eastAsia="en-US"/>
              </w:rPr>
            </w:pPr>
          </w:p>
          <w:p w14:paraId="44582E8C" w14:textId="77777777" w:rsidR="00B464FE" w:rsidRDefault="00B464FE" w:rsidP="00B464FE">
            <w:pPr>
              <w:rPr>
                <w:lang w:val="en-US" w:eastAsia="de-CH"/>
              </w:rPr>
            </w:pPr>
          </w:p>
        </w:tc>
      </w:tr>
    </w:tbl>
    <w:p w14:paraId="2C794BB5" w14:textId="77777777" w:rsidR="00B464FE" w:rsidRDefault="00B464FE" w:rsidP="00B464FE">
      <w:pPr>
        <w:rPr>
          <w:lang w:val="en-US" w:eastAsia="de-CH"/>
        </w:rPr>
      </w:pPr>
    </w:p>
    <w:p w14:paraId="0E93A7DA" w14:textId="77777777" w:rsidR="00B464FE" w:rsidRPr="00B464FE" w:rsidRDefault="00B464FE" w:rsidP="00B464FE">
      <w:pPr>
        <w:rPr>
          <w:lang w:val="en-US" w:eastAsia="de-CH"/>
        </w:rPr>
      </w:pPr>
    </w:p>
    <w:p w14:paraId="65F48324" w14:textId="43418573" w:rsidR="00B23E9E" w:rsidRPr="008D062D" w:rsidRDefault="00B464FE" w:rsidP="00F41DCE">
      <w:pPr>
        <w:pStyle w:val="Heading2"/>
        <w:framePr w:wrap="around"/>
      </w:pPr>
      <w:bookmarkStart w:id="282" w:name="_Toc87625679"/>
      <w:bookmarkStart w:id="283" w:name="_Toc211956110"/>
      <w:r>
        <w:t>2.2. Sociālie mediji</w:t>
      </w:r>
      <w:bookmarkEnd w:id="280"/>
      <w:bookmarkEnd w:id="282"/>
      <w:bookmarkEnd w:id="283"/>
    </w:p>
    <w:p w14:paraId="539EC148" w14:textId="77777777" w:rsidR="002874AB" w:rsidRDefault="002874AB" w:rsidP="008D062D">
      <w:pPr>
        <w:jc w:val="both"/>
        <w:rPr>
          <w:rFonts w:ascii="Times New Roman" w:hAnsi="Times New Roman" w:cs="Arial"/>
          <w:noProof/>
          <w:color w:val="000000" w:themeColor="text1"/>
          <w:sz w:val="24"/>
          <w:szCs w:val="22"/>
          <w:lang w:val="en-US"/>
        </w:rPr>
      </w:pPr>
    </w:p>
    <w:p w14:paraId="502667EB" w14:textId="77777777" w:rsidR="002874AB" w:rsidRDefault="002874AB" w:rsidP="008D062D">
      <w:pPr>
        <w:jc w:val="both"/>
        <w:rPr>
          <w:rFonts w:ascii="Times New Roman" w:hAnsi="Times New Roman" w:cs="Arial"/>
          <w:noProof/>
          <w:color w:val="000000" w:themeColor="text1"/>
          <w:sz w:val="24"/>
          <w:szCs w:val="22"/>
          <w:lang w:val="en-US"/>
        </w:rPr>
      </w:pPr>
    </w:p>
    <w:p w14:paraId="52F0895B" w14:textId="6C6D95C2" w:rsidR="00C3578D" w:rsidRPr="00F15BCD" w:rsidRDefault="00B23E9E" w:rsidP="008D062D">
      <w:pPr>
        <w:jc w:val="both"/>
        <w:rPr>
          <w:rFonts w:ascii="Times New Roman" w:hAnsi="Times New Roman" w:cs="Arial"/>
          <w:noProof/>
          <w:color w:val="000000" w:themeColor="text1"/>
          <w:sz w:val="24"/>
          <w:szCs w:val="22"/>
        </w:rPr>
      </w:pPr>
      <w:r>
        <w:rPr>
          <w:rFonts w:ascii="Times New Roman" w:hAnsi="Times New Roman"/>
          <w:color w:val="000000" w:themeColor="text1"/>
          <w:sz w:val="24"/>
        </w:rPr>
        <w:t>Ieteicams izmantot sociālos medijus, jo ar tiem var ievērojami papildināt citus informācijas kanālus un radīt plūsmu uz jūsu tīmekļa vietni. Tā kā sociālie mediji ir jāpārvalda aktīvi, ieteicams būt stratēģiskiem un koncentrēt uzmanību uz kvalitatīvu saturu konkrētos sociālajos medijos.</w:t>
      </w:r>
    </w:p>
    <w:p w14:paraId="76853538" w14:textId="75D3A1BB" w:rsidR="00B23E9E" w:rsidRPr="00F15BCD" w:rsidRDefault="00B23E9E" w:rsidP="00B23E9E">
      <w:pPr>
        <w:spacing w:before="120"/>
        <w:rPr>
          <w:rFonts w:ascii="Times New Roman" w:hAnsi="Times New Roman" w:cs="Arial"/>
          <w:noProof/>
          <w:color w:val="000000" w:themeColor="text1"/>
          <w:sz w:val="24"/>
          <w:szCs w:val="22"/>
          <w:lang w:val="en-US"/>
        </w:rPr>
      </w:pPr>
    </w:p>
    <w:tbl>
      <w:tblPr>
        <w:tblStyle w:val="TableGrid"/>
        <w:tblW w:w="0" w:type="auto"/>
        <w:tblBorders>
          <w:top w:val="single" w:sz="18" w:space="0" w:color="C6D9F1" w:themeColor="text2" w:themeTint="33"/>
          <w:left w:val="single" w:sz="18" w:space="0" w:color="C6D9F1" w:themeColor="text2" w:themeTint="33"/>
          <w:bottom w:val="single" w:sz="18" w:space="0" w:color="C6D9F1" w:themeColor="text2" w:themeTint="33"/>
          <w:right w:val="single" w:sz="18" w:space="0" w:color="C6D9F1" w:themeColor="text2" w:themeTint="33"/>
          <w:insideH w:val="single" w:sz="18" w:space="0" w:color="C6D9F1" w:themeColor="text2" w:themeTint="33"/>
          <w:insideV w:val="single" w:sz="18" w:space="0" w:color="C6D9F1" w:themeColor="text2" w:themeTint="33"/>
        </w:tblBorders>
        <w:tblLook w:val="04A0" w:firstRow="1" w:lastRow="0" w:firstColumn="1" w:lastColumn="0" w:noHBand="0" w:noVBand="1"/>
      </w:tblPr>
      <w:tblGrid>
        <w:gridCol w:w="9026"/>
      </w:tblGrid>
      <w:tr w:rsidR="00B23E9E" w:rsidRPr="00F15BCD" w14:paraId="7D7E5EDA" w14:textId="77777777" w:rsidTr="00C9388B">
        <w:tc>
          <w:tcPr>
            <w:tcW w:w="9026" w:type="dxa"/>
          </w:tcPr>
          <w:p w14:paraId="6F5799DB" w14:textId="77777777" w:rsidR="00B23E9E" w:rsidRPr="00F15BCD" w:rsidRDefault="00B23E9E" w:rsidP="00C9388B">
            <w:pPr>
              <w:spacing w:before="120"/>
              <w:rPr>
                <w:rFonts w:ascii="Times New Roman" w:hAnsi="Times New Roman" w:cs="Arial"/>
                <w:b/>
                <w:bCs/>
                <w:noProof/>
                <w:color w:val="8DB3E2" w:themeColor="text2" w:themeTint="66"/>
                <w:sz w:val="24"/>
                <w:szCs w:val="22"/>
              </w:rPr>
            </w:pPr>
            <w:r>
              <w:rPr>
                <w:rFonts w:ascii="Times New Roman" w:hAnsi="Times New Roman"/>
                <w:b/>
                <w:noProof/>
                <w:color w:val="8DB3E2" w:themeColor="text2" w:themeTint="66"/>
                <w:sz w:val="24"/>
              </w:rPr>
              <w:drawing>
                <wp:anchor distT="0" distB="0" distL="114300" distR="114300" simplePos="0" relativeHeight="251658245" behindDoc="0" locked="0" layoutInCell="1" allowOverlap="1" wp14:anchorId="7E5C72A2" wp14:editId="3BA6BD6B">
                  <wp:simplePos x="0" y="0"/>
                  <wp:positionH relativeFrom="column">
                    <wp:posOffset>416</wp:posOffset>
                  </wp:positionH>
                  <wp:positionV relativeFrom="paragraph">
                    <wp:posOffset>42545</wp:posOffset>
                  </wp:positionV>
                  <wp:extent cx="276225" cy="282365"/>
                  <wp:effectExtent l="0" t="0" r="0" b="3810"/>
                  <wp:wrapSquare wrapText="bothSides"/>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276225" cy="28236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color w:val="8DB3E2" w:themeColor="text2" w:themeTint="66"/>
                <w:sz w:val="24"/>
              </w:rPr>
              <w:t>Ieteikumi attiecībā uz sociālajiem medijiem</w:t>
            </w:r>
          </w:p>
          <w:p w14:paraId="0EB651C9" w14:textId="77777777" w:rsidR="00B23E9E" w:rsidRPr="00F15BCD" w:rsidRDefault="00B23E9E" w:rsidP="00C9388B">
            <w:pPr>
              <w:spacing w:before="120"/>
              <w:rPr>
                <w:rFonts w:ascii="Times New Roman" w:hAnsi="Times New Roman" w:cs="Arial"/>
                <w:b/>
                <w:noProof/>
                <w:color w:val="8DB3E2" w:themeColor="text2" w:themeTint="66"/>
                <w:sz w:val="24"/>
                <w:szCs w:val="22"/>
                <w:lang w:val="en-US"/>
              </w:rPr>
            </w:pPr>
          </w:p>
          <w:p w14:paraId="036C3CCD" w14:textId="77777777" w:rsidR="00B23E9E" w:rsidRPr="00293AAD" w:rsidRDefault="00B23E9E" w:rsidP="00293AAD">
            <w:pPr>
              <w:spacing w:before="120"/>
              <w:jc w:val="both"/>
              <w:rPr>
                <w:rFonts w:ascii="Times New Roman" w:hAnsi="Times New Roman" w:cs="Arial"/>
                <w:b/>
                <w:bCs/>
                <w:noProof/>
                <w:sz w:val="24"/>
              </w:rPr>
            </w:pPr>
            <w:r>
              <w:rPr>
                <w:rFonts w:ascii="Times New Roman" w:hAnsi="Times New Roman"/>
                <w:b/>
                <w:sz w:val="24"/>
              </w:rPr>
              <w:t>Izvirziet savu mērķi un mērķauditoriju</w:t>
            </w:r>
          </w:p>
          <w:p w14:paraId="6A654176" w14:textId="77777777" w:rsidR="00B23E9E" w:rsidRPr="00293AAD" w:rsidRDefault="00B23E9E" w:rsidP="00293AAD">
            <w:pPr>
              <w:spacing w:before="120"/>
              <w:jc w:val="both"/>
              <w:rPr>
                <w:rFonts w:ascii="Times New Roman" w:hAnsi="Times New Roman" w:cs="Arial"/>
                <w:noProof/>
                <w:sz w:val="24"/>
              </w:rPr>
            </w:pPr>
            <w:r>
              <w:rPr>
                <w:rFonts w:ascii="Times New Roman" w:hAnsi="Times New Roman"/>
                <w:sz w:val="24"/>
              </w:rPr>
              <w:t>Ko jūs vēlaties sasniegt ar savu klātbūtni sociālajos medijos un kas ir jūsu mērķauditorija (politiķi, plašsaziņas līdzekļu pārstāvji, jaunieši u. c.)? Skaidrs mērķis un zināšanas par to, kam jūs pievēršaties, palīdzēs izveidot labu saturu jūsu sociālo mediju kanālam(-iem).</w:t>
            </w:r>
          </w:p>
          <w:p w14:paraId="498D4686" w14:textId="77777777" w:rsidR="00B23E9E" w:rsidRPr="00293AAD" w:rsidRDefault="00B23E9E" w:rsidP="00293AAD">
            <w:pPr>
              <w:spacing w:before="120"/>
              <w:jc w:val="both"/>
              <w:rPr>
                <w:rFonts w:ascii="Times New Roman" w:hAnsi="Times New Roman" w:cs="Arial"/>
                <w:b/>
                <w:bCs/>
                <w:noProof/>
                <w:sz w:val="24"/>
              </w:rPr>
            </w:pPr>
            <w:r>
              <w:rPr>
                <w:rFonts w:ascii="Times New Roman" w:hAnsi="Times New Roman"/>
                <w:b/>
                <w:sz w:val="24"/>
              </w:rPr>
              <w:t>Izveidojiet publicēšanas stratēģiju</w:t>
            </w:r>
          </w:p>
          <w:p w14:paraId="0616A70D" w14:textId="77777777" w:rsidR="00C3578D" w:rsidRPr="00293AAD" w:rsidRDefault="00B23E9E" w:rsidP="00293AAD">
            <w:pPr>
              <w:spacing w:before="120"/>
              <w:jc w:val="both"/>
              <w:rPr>
                <w:rFonts w:ascii="Times New Roman" w:hAnsi="Times New Roman" w:cs="Arial"/>
                <w:noProof/>
                <w:sz w:val="24"/>
              </w:rPr>
            </w:pPr>
            <w:r>
              <w:rPr>
                <w:rFonts w:ascii="Times New Roman" w:hAnsi="Times New Roman"/>
                <w:sz w:val="24"/>
              </w:rPr>
              <w:t>Kad esat izvēlējušies sociālo mediju kanālu(-us), izveidojiet publicēšanas plānu, norādot saturu, valodu un informāciju, ko vēlaties publicēt savā kanālā. Tas atvieglos skaidras un regulāras komunikācijas stratēģijas ievērošanu jūsu sociālo mediju kanālā.</w:t>
            </w:r>
          </w:p>
          <w:p w14:paraId="2201F51A" w14:textId="3673AD2C" w:rsidR="00B23E9E" w:rsidRPr="00293AAD" w:rsidRDefault="00B23E9E" w:rsidP="00293AAD">
            <w:pPr>
              <w:spacing w:before="120"/>
              <w:jc w:val="both"/>
              <w:rPr>
                <w:rFonts w:ascii="Times New Roman" w:hAnsi="Times New Roman" w:cs="Arial"/>
                <w:b/>
                <w:bCs/>
                <w:noProof/>
                <w:sz w:val="24"/>
              </w:rPr>
            </w:pPr>
            <w:r>
              <w:rPr>
                <w:rFonts w:ascii="Times New Roman" w:hAnsi="Times New Roman"/>
                <w:b/>
                <w:sz w:val="24"/>
              </w:rPr>
              <w:t>Īsi un jauki</w:t>
            </w:r>
          </w:p>
          <w:p w14:paraId="67282650" w14:textId="77777777" w:rsidR="00C3578D" w:rsidRPr="00293AAD" w:rsidRDefault="00B23E9E" w:rsidP="00293AAD">
            <w:pPr>
              <w:spacing w:before="120"/>
              <w:jc w:val="both"/>
              <w:rPr>
                <w:rFonts w:ascii="Times New Roman" w:hAnsi="Times New Roman" w:cs="Arial"/>
                <w:noProof/>
                <w:sz w:val="24"/>
              </w:rPr>
            </w:pPr>
            <w:r>
              <w:rPr>
                <w:rFonts w:ascii="Times New Roman" w:hAnsi="Times New Roman"/>
                <w:sz w:val="24"/>
              </w:rPr>
              <w:t>Sociālie mediji parasti ir neformālāks saziņas veids ar mērķauditoriju. Tomēr centieties, lai jūsu vēstījumi būtu īsi un kodolīgi.</w:t>
            </w:r>
          </w:p>
          <w:p w14:paraId="570C6616" w14:textId="0D85DE3A" w:rsidR="00B23E9E" w:rsidRPr="00293AAD" w:rsidRDefault="00B23E9E" w:rsidP="002874AB">
            <w:pPr>
              <w:keepNext/>
              <w:keepLines/>
              <w:widowControl w:val="0"/>
              <w:spacing w:before="120"/>
              <w:jc w:val="both"/>
              <w:rPr>
                <w:rFonts w:ascii="Times New Roman" w:hAnsi="Times New Roman" w:cs="Arial"/>
                <w:b/>
                <w:bCs/>
                <w:noProof/>
                <w:sz w:val="24"/>
              </w:rPr>
            </w:pPr>
            <w:r>
              <w:rPr>
                <w:rFonts w:ascii="Times New Roman" w:hAnsi="Times New Roman"/>
                <w:b/>
                <w:sz w:val="24"/>
              </w:rPr>
              <w:lastRenderedPageBreak/>
              <w:t>Izmantojiet attēlus un filmas</w:t>
            </w:r>
          </w:p>
          <w:p w14:paraId="576D0AF8" w14:textId="77777777" w:rsidR="00C3578D" w:rsidRPr="00293AAD" w:rsidRDefault="00B23E9E" w:rsidP="002874AB">
            <w:pPr>
              <w:keepNext/>
              <w:keepLines/>
              <w:widowControl w:val="0"/>
              <w:spacing w:before="120"/>
              <w:jc w:val="both"/>
              <w:rPr>
                <w:rFonts w:ascii="Times New Roman" w:hAnsi="Times New Roman" w:cs="Arial"/>
                <w:noProof/>
                <w:sz w:val="24"/>
              </w:rPr>
            </w:pPr>
            <w:r>
              <w:rPr>
                <w:rFonts w:ascii="Times New Roman" w:hAnsi="Times New Roman"/>
                <w:sz w:val="24"/>
              </w:rPr>
              <w:t>Fotoattēli un video piesaista mērķauditorijas uzmanību. Centieties būt radoši savā komunikācijā un iekļaujiet vizuālus elementus.</w:t>
            </w:r>
          </w:p>
          <w:p w14:paraId="71C88A92" w14:textId="3302B711" w:rsidR="00B23E9E" w:rsidRPr="00293AAD" w:rsidRDefault="00B23E9E" w:rsidP="002874AB">
            <w:pPr>
              <w:keepNext/>
              <w:keepLines/>
              <w:widowControl w:val="0"/>
              <w:spacing w:before="120"/>
              <w:jc w:val="both"/>
              <w:rPr>
                <w:rFonts w:ascii="Times New Roman" w:hAnsi="Times New Roman" w:cs="Arial"/>
                <w:b/>
                <w:bCs/>
                <w:noProof/>
                <w:sz w:val="24"/>
              </w:rPr>
            </w:pPr>
            <w:r>
              <w:rPr>
                <w:rFonts w:ascii="Times New Roman" w:hAnsi="Times New Roman"/>
                <w:b/>
                <w:sz w:val="24"/>
              </w:rPr>
              <w:t>Esiet draudzīgi un atsaucīgi</w:t>
            </w:r>
          </w:p>
          <w:p w14:paraId="3578FC93" w14:textId="72AC6E8F" w:rsidR="002874AB" w:rsidRPr="002874AB" w:rsidRDefault="00B23E9E" w:rsidP="002874AB">
            <w:pPr>
              <w:keepNext/>
              <w:keepLines/>
              <w:widowControl w:val="0"/>
              <w:spacing w:before="120"/>
              <w:jc w:val="both"/>
              <w:rPr>
                <w:rFonts w:ascii="Times New Roman" w:hAnsi="Times New Roman"/>
                <w:sz w:val="24"/>
              </w:rPr>
            </w:pPr>
            <w:r>
              <w:rPr>
                <w:rFonts w:ascii="Times New Roman" w:hAnsi="Times New Roman"/>
                <w:sz w:val="24"/>
              </w:rPr>
              <w:t>Sociālie mediji ir labs veids, kā mijiedarboties ar mērķauditoriju. Dariet to, atbildot uz jautājumiem un komentāriem. Vienmēr esiet draudzīgi, izpalīdzīgi un atsaucīgi. Ja saņemat negatīvas atsauksmes vai komentārus, atbildiet uz tiem mierīgi un objektīvi. Aizskaroši, rasistiski vai naidīgi komentāri nav pieļaujami – bloķējiet attiecīgo(-ās) personu(-as) vai ziņojiet par to(-ām).</w:t>
            </w:r>
          </w:p>
        </w:tc>
      </w:tr>
    </w:tbl>
    <w:p w14:paraId="7409CE06" w14:textId="77777777" w:rsidR="00B23E9E" w:rsidRPr="00F15BCD" w:rsidRDefault="00B23E9E" w:rsidP="00B23E9E">
      <w:pPr>
        <w:pStyle w:val="ListParagraph"/>
        <w:spacing w:before="120" w:line="264" w:lineRule="auto"/>
        <w:ind w:left="1440"/>
        <w:textAlignment w:val="baseline"/>
        <w:rPr>
          <w:rFonts w:ascii="Times New Roman" w:eastAsia="+mn-ea" w:hAnsi="Times New Roman" w:cs="+mn-cs"/>
          <w:noProof/>
          <w:color w:val="000000" w:themeColor="text1"/>
          <w:sz w:val="24"/>
          <w:lang w:val="en-US" w:eastAsia="de-CH"/>
        </w:rPr>
      </w:pPr>
    </w:p>
    <w:tbl>
      <w:tblPr>
        <w:tblStyle w:val="TableGrid"/>
        <w:tblW w:w="0" w:type="auto"/>
        <w:tblLook w:val="04A0" w:firstRow="1" w:lastRow="0" w:firstColumn="1" w:lastColumn="0" w:noHBand="0" w:noVBand="1"/>
      </w:tblPr>
      <w:tblGrid>
        <w:gridCol w:w="9062"/>
      </w:tblGrid>
      <w:tr w:rsidR="00B23E9E" w:rsidRPr="00F15BCD" w14:paraId="09F17BAB" w14:textId="77777777" w:rsidTr="00C9388B">
        <w:tc>
          <w:tcPr>
            <w:tcW w:w="9062" w:type="dxa"/>
          </w:tcPr>
          <w:p w14:paraId="710E2A66" w14:textId="77777777" w:rsidR="00341B9E" w:rsidRDefault="00341B9E" w:rsidP="00341B9E">
            <w:pPr>
              <w:rPr>
                <w:rFonts w:ascii="Times New Roman" w:hAnsi="Times New Roman"/>
                <w:b/>
                <w:bCs/>
                <w:noProof/>
                <w:color w:val="8DB3E2" w:themeColor="text2" w:themeTint="66"/>
                <w:sz w:val="24"/>
              </w:rPr>
            </w:pPr>
            <w:bookmarkStart w:id="284" w:name="_Toc87625680"/>
          </w:p>
          <w:p w14:paraId="7B09C192" w14:textId="0881A7C7" w:rsidR="00D47969" w:rsidRPr="00341B9E" w:rsidRDefault="00B23E9E" w:rsidP="00341B9E">
            <w:pPr>
              <w:rPr>
                <w:rFonts w:ascii="Times New Roman" w:hAnsi="Times New Roman"/>
                <w:b/>
                <w:bCs/>
                <w:noProof/>
                <w:color w:val="8DB3E2" w:themeColor="text2" w:themeTint="66"/>
                <w:sz w:val="24"/>
              </w:rPr>
            </w:pPr>
            <w:r>
              <w:rPr>
                <w:rFonts w:ascii="Times New Roman" w:hAnsi="Times New Roman"/>
                <w:b/>
                <w:color w:val="8DB3E2" w:themeColor="text2" w:themeTint="66"/>
                <w:sz w:val="24"/>
              </w:rPr>
              <w:t>Labākās prakses paraugs no Šveices sadarbības programmas pirmā perioda</w:t>
            </w:r>
          </w:p>
          <w:bookmarkEnd w:id="284"/>
          <w:p w14:paraId="3731ADB2" w14:textId="20DEFF79" w:rsidR="00B23E9E" w:rsidRPr="00F15BCD" w:rsidRDefault="00B23E9E" w:rsidP="00F41DCE">
            <w:pPr>
              <w:pStyle w:val="Heading2"/>
              <w:framePr w:wrap="around"/>
            </w:pPr>
          </w:p>
          <w:p w14:paraId="07E166B3" w14:textId="25FB803A" w:rsidR="00B23E9E" w:rsidRPr="00F15BCD" w:rsidRDefault="00D47969" w:rsidP="00D47969">
            <w:pPr>
              <w:pStyle w:val="NormalWeb"/>
              <w:spacing w:before="0" w:beforeAutospacing="0" w:after="0" w:afterAutospacing="0"/>
              <w:ind w:left="113" w:right="113"/>
              <w:jc w:val="both"/>
              <w:rPr>
                <w:rFonts w:eastAsiaTheme="minorEastAsia"/>
                <w:noProof/>
                <w:szCs w:val="20"/>
              </w:rPr>
            </w:pPr>
            <w:r>
              <w:rPr>
                <w:noProof/>
              </w:rPr>
              <w:drawing>
                <wp:anchor distT="0" distB="0" distL="114300" distR="114300" simplePos="0" relativeHeight="251658249" behindDoc="1" locked="0" layoutInCell="1" allowOverlap="1" wp14:anchorId="06BD826C" wp14:editId="75FE2399">
                  <wp:simplePos x="0" y="0"/>
                  <wp:positionH relativeFrom="column">
                    <wp:posOffset>41275</wp:posOffset>
                  </wp:positionH>
                  <wp:positionV relativeFrom="paragraph">
                    <wp:posOffset>111760</wp:posOffset>
                  </wp:positionV>
                  <wp:extent cx="2967990" cy="1863725"/>
                  <wp:effectExtent l="0" t="0" r="3810" b="3175"/>
                  <wp:wrapSquare wrapText="bothSides"/>
                  <wp:docPr id="9" name="Grafik 9"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A group of people posing for a photo&#10;&#10;AI-generated content may be incorrect."/>
                          <pic:cNvPicPr/>
                        </pic:nvPicPr>
                        <pic:blipFill>
                          <a:blip r:embed="rId19" cstate="email">
                            <a:extLst>
                              <a:ext uri="{28A0092B-C50C-407E-A947-70E740481C1C}">
                                <a14:useLocalDpi xmlns:a14="http://schemas.microsoft.com/office/drawing/2010/main"/>
                              </a:ext>
                            </a:extLst>
                          </a:blip>
                          <a:stretch>
                            <a:fillRect/>
                          </a:stretch>
                        </pic:blipFill>
                        <pic:spPr>
                          <a:xfrm>
                            <a:off x="0" y="0"/>
                            <a:ext cx="2967990" cy="1863725"/>
                          </a:xfrm>
                          <a:prstGeom prst="rect">
                            <a:avLst/>
                          </a:prstGeom>
                        </pic:spPr>
                      </pic:pic>
                    </a:graphicData>
                  </a:graphic>
                  <wp14:sizeRelH relativeFrom="margin">
                    <wp14:pctWidth>0</wp14:pctWidth>
                  </wp14:sizeRelH>
                  <wp14:sizeRelV relativeFrom="margin">
                    <wp14:pctHeight>0</wp14:pctHeight>
                  </wp14:sizeRelV>
                </wp:anchor>
              </w:drawing>
            </w:r>
            <w:r>
              <w:t xml:space="preserve">Šveice apvienoja spēkus ar Polijas Nacionālo veselības aizsardzības institūtu, lai uzsāktu projektu C hepatīta profilaksei. Šo projektu papildināja valsts mēroga izpratnes veidošanas kampaņa. Vietējie </w:t>
            </w:r>
            <w:r>
              <w:rPr>
                <w:i/>
                <w:iCs/>
              </w:rPr>
              <w:t>YouTube</w:t>
            </w:r>
            <w:r>
              <w:t xml:space="preserve"> lietotāji, medicīnas jomas ekspertu grupas un profesionāla </w:t>
            </w:r>
            <w:hyperlink r:id="rId20">
              <w:r>
                <w:rPr>
                  <w:rStyle w:val="Hyperlink"/>
                </w:rPr>
                <w:t>kampaņas tīmekļa vietne</w:t>
              </w:r>
            </w:hyperlink>
            <w:r>
              <w:t xml:space="preserve"> informēja plašu sabiedrību par C hepatītu un profilakses iespējām. Šī novatoriskā plaša mēroga kampaņa sasniedza aptuveni 10 miljonus poļu.</w:t>
            </w:r>
          </w:p>
          <w:p w14:paraId="6D2D9D1E" w14:textId="77777777" w:rsidR="00B23E9E" w:rsidRPr="00F15BCD" w:rsidRDefault="00B23E9E" w:rsidP="00D47969">
            <w:pPr>
              <w:ind w:left="113" w:right="113"/>
              <w:textAlignment w:val="baseline"/>
              <w:rPr>
                <w:rFonts w:ascii="Times New Roman" w:eastAsia="+mn-ea" w:hAnsi="Times New Roman" w:cs="+mn-cs"/>
                <w:noProof/>
                <w:color w:val="000000" w:themeColor="text1"/>
                <w:sz w:val="24"/>
                <w:lang w:val="en-US" w:eastAsia="de-CH"/>
              </w:rPr>
            </w:pPr>
          </w:p>
        </w:tc>
      </w:tr>
    </w:tbl>
    <w:p w14:paraId="1021F4AA" w14:textId="77777777" w:rsidR="00B23E9E" w:rsidRPr="00F15BCD" w:rsidRDefault="00B23E9E" w:rsidP="00293AAD">
      <w:pPr>
        <w:rPr>
          <w:rFonts w:ascii="Times New Roman" w:hAnsi="Times New Roman"/>
          <w:noProof/>
          <w:sz w:val="24"/>
          <w:lang w:val="en-US"/>
        </w:rPr>
      </w:pPr>
    </w:p>
    <w:p w14:paraId="01B3D150" w14:textId="5CDE68A2" w:rsidR="00B23E9E" w:rsidRDefault="00D47969" w:rsidP="00F41DCE">
      <w:pPr>
        <w:pStyle w:val="Heading2"/>
        <w:framePr w:wrap="around"/>
      </w:pPr>
      <w:bookmarkStart w:id="285" w:name="_Toc49868615"/>
      <w:bookmarkStart w:id="286" w:name="_Toc87625681"/>
      <w:bookmarkStart w:id="287" w:name="_Toc211956111"/>
      <w:r>
        <w:t>2.3. Publikācijas</w:t>
      </w:r>
      <w:bookmarkEnd w:id="285"/>
      <w:bookmarkEnd w:id="286"/>
      <w:bookmarkEnd w:id="287"/>
    </w:p>
    <w:p w14:paraId="13CE405F" w14:textId="77777777" w:rsidR="008D062D" w:rsidRPr="008D062D" w:rsidRDefault="008D062D" w:rsidP="008D062D">
      <w:pPr>
        <w:rPr>
          <w:lang w:val="en-US" w:eastAsia="de-CH"/>
        </w:rPr>
      </w:pPr>
    </w:p>
    <w:p w14:paraId="39B6B5FD" w14:textId="77777777" w:rsidR="00F41DCE" w:rsidRDefault="00F41DCE" w:rsidP="008D062D">
      <w:pPr>
        <w:jc w:val="both"/>
        <w:rPr>
          <w:rFonts w:ascii="Times New Roman" w:hAnsi="Times New Roman"/>
          <w:color w:val="000000" w:themeColor="text1"/>
          <w:sz w:val="24"/>
        </w:rPr>
      </w:pPr>
    </w:p>
    <w:p w14:paraId="450BE6A3" w14:textId="77777777" w:rsidR="00F41DCE" w:rsidRDefault="00F41DCE" w:rsidP="008D062D">
      <w:pPr>
        <w:jc w:val="both"/>
        <w:rPr>
          <w:rFonts w:ascii="Times New Roman" w:hAnsi="Times New Roman"/>
          <w:color w:val="000000" w:themeColor="text1"/>
          <w:sz w:val="24"/>
        </w:rPr>
      </w:pPr>
    </w:p>
    <w:p w14:paraId="0B166385" w14:textId="31708786" w:rsidR="00C3578D" w:rsidRPr="00F15BCD" w:rsidRDefault="00B23E9E" w:rsidP="008D062D">
      <w:pPr>
        <w:jc w:val="both"/>
        <w:rPr>
          <w:rFonts w:ascii="Times New Roman" w:hAnsi="Times New Roman" w:cs="Arial"/>
          <w:noProof/>
          <w:color w:val="000000" w:themeColor="text1"/>
          <w:sz w:val="24"/>
          <w:szCs w:val="22"/>
        </w:rPr>
      </w:pPr>
      <w:r>
        <w:rPr>
          <w:rFonts w:ascii="Times New Roman" w:hAnsi="Times New Roman"/>
          <w:color w:val="000000" w:themeColor="text1"/>
          <w:sz w:val="24"/>
        </w:rPr>
        <w:t>Veidojiet publikācijas tikai tad, ja jums ir skaidra mērķauditorija un izplatīšanas kanāls. Piemēram, ja plānojat kādu pasākumu, varētu būt lietderīgi izdrukāt publikāciju un izplatīt to šajā pasākumā. Saglabājiet to vienkāršu un apsveriet iespēju izveidot īsus bukletus un faktu lapas. Lielāka apjoma publikācijas varētu būt piemērotākas Šveices sadarbības programmas beigās (skat. noslēguma brošūru piemērus 4. nodaļā). Neaizmirstiet tīmekļa vietnē ievietot publikācijas digitālo versiju un visās publikācijās izmantot Šveices logotipus (skat. 3. nodaļu).</w:t>
      </w:r>
    </w:p>
    <w:p w14:paraId="23878AE1" w14:textId="1F0482B0" w:rsidR="00B23E9E" w:rsidRPr="00F15BCD" w:rsidRDefault="00B23E9E" w:rsidP="00B23E9E">
      <w:pPr>
        <w:spacing w:before="120" w:line="264" w:lineRule="auto"/>
        <w:textAlignment w:val="baseline"/>
        <w:rPr>
          <w:rFonts w:ascii="Times New Roman" w:hAnsi="Times New Roman"/>
          <w:noProof/>
          <w:sz w:val="24"/>
        </w:rPr>
      </w:pPr>
      <w:r>
        <w:rPr>
          <w:rFonts w:ascii="Times New Roman" w:hAnsi="Times New Roman"/>
          <w:sz w:val="24"/>
        </w:rPr>
        <w:t xml:space="preserve"> </w:t>
      </w:r>
    </w:p>
    <w:tbl>
      <w:tblPr>
        <w:tblStyle w:val="TableGrid"/>
        <w:tblW w:w="0" w:type="auto"/>
        <w:tblLook w:val="04A0" w:firstRow="1" w:lastRow="0" w:firstColumn="1" w:lastColumn="0" w:noHBand="0" w:noVBand="1"/>
      </w:tblPr>
      <w:tblGrid>
        <w:gridCol w:w="9062"/>
      </w:tblGrid>
      <w:tr w:rsidR="00B23E9E" w:rsidRPr="00F15BCD" w14:paraId="2589FD1B" w14:textId="77777777" w:rsidTr="00C9388B">
        <w:tc>
          <w:tcPr>
            <w:tcW w:w="9062" w:type="dxa"/>
          </w:tcPr>
          <w:p w14:paraId="21E798FB" w14:textId="51C7A54B" w:rsidR="00B23E9E" w:rsidRPr="00341B9E" w:rsidRDefault="00B23E9E" w:rsidP="00341B9E">
            <w:pPr>
              <w:rPr>
                <w:rFonts w:ascii="Times New Roman" w:hAnsi="Times New Roman"/>
                <w:b/>
                <w:bCs/>
                <w:noProof/>
                <w:color w:val="8DB3E2" w:themeColor="text2" w:themeTint="66"/>
                <w:sz w:val="24"/>
              </w:rPr>
            </w:pPr>
            <w:bookmarkStart w:id="288" w:name="_Toc87625682"/>
            <w:r>
              <w:rPr>
                <w:rFonts w:ascii="Times New Roman" w:hAnsi="Times New Roman"/>
                <w:b/>
                <w:color w:val="8DB3E2" w:themeColor="text2" w:themeTint="66"/>
                <w:sz w:val="24"/>
              </w:rPr>
              <w:t>Labākās prakses paraugs no Šveices sadarbības programmas pirmā perioda</w:t>
            </w:r>
            <w:bookmarkEnd w:id="288"/>
          </w:p>
          <w:p w14:paraId="781BF8E3" w14:textId="77777777" w:rsidR="00B23E9E" w:rsidRPr="00F15BCD" w:rsidRDefault="00B23E9E" w:rsidP="00C01020">
            <w:pPr>
              <w:pStyle w:val="NormalWeb"/>
              <w:spacing w:before="0" w:beforeAutospacing="0" w:after="0" w:afterAutospacing="0"/>
              <w:ind w:left="113" w:right="113"/>
              <w:rPr>
                <w:rFonts w:eastAsiaTheme="minorEastAsia"/>
                <w:noProof/>
                <w:szCs w:val="20"/>
              </w:rPr>
            </w:pPr>
            <w:r>
              <w:rPr>
                <w:noProof/>
              </w:rPr>
              <w:drawing>
                <wp:inline distT="0" distB="0" distL="0" distR="0" wp14:anchorId="717B5254" wp14:editId="2078B7CD">
                  <wp:extent cx="3611105" cy="1655068"/>
                  <wp:effectExtent l="0" t="0" r="8890" b="2540"/>
                  <wp:docPr id="29" name="Grafik 29" descr="A collage of people in different po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A collage of people in different poses&#10;&#10;AI-generated content may be incorrect."/>
                          <pic:cNvPicPr/>
                        </pic:nvPicPr>
                        <pic:blipFill rotWithShape="1">
                          <a:blip r:embed="rId21" cstate="email">
                            <a:extLst>
                              <a:ext uri="{28A0092B-C50C-407E-A947-70E740481C1C}">
                                <a14:useLocalDpi xmlns:a14="http://schemas.microsoft.com/office/drawing/2010/main"/>
                              </a:ext>
                            </a:extLst>
                          </a:blip>
                          <a:srcRect t="17426" b="11229"/>
                          <a:stretch/>
                        </pic:blipFill>
                        <pic:spPr bwMode="auto">
                          <a:xfrm>
                            <a:off x="0" y="0"/>
                            <a:ext cx="3631288" cy="1664318"/>
                          </a:xfrm>
                          <a:prstGeom prst="rect">
                            <a:avLst/>
                          </a:prstGeom>
                          <a:ln>
                            <a:noFill/>
                          </a:ln>
                          <a:extLst>
                            <a:ext uri="{53640926-AAD7-44D8-BBD7-CCE9431645EC}">
                              <a14:shadowObscured xmlns:a14="http://schemas.microsoft.com/office/drawing/2010/main"/>
                            </a:ext>
                          </a:extLst>
                        </pic:spPr>
                      </pic:pic>
                    </a:graphicData>
                  </a:graphic>
                </wp:inline>
              </w:drawing>
            </w:r>
          </w:p>
          <w:p w14:paraId="7333CE9B" w14:textId="07EC7569" w:rsidR="00B23E9E" w:rsidRPr="00F15BCD" w:rsidRDefault="00B23E9E" w:rsidP="00151C4E">
            <w:pPr>
              <w:pStyle w:val="NormalWeb"/>
              <w:spacing w:before="0" w:beforeAutospacing="0" w:after="0" w:afterAutospacing="0"/>
              <w:ind w:left="113" w:right="113"/>
              <w:jc w:val="both"/>
              <w:rPr>
                <w:rFonts w:cs="Arial"/>
                <w:b/>
                <w:iCs/>
                <w:noProof/>
                <w:color w:val="8DB3E2" w:themeColor="text2" w:themeTint="66"/>
                <w:szCs w:val="22"/>
                <w:lang w:val="en-US"/>
              </w:rPr>
            </w:pPr>
            <w:r>
              <w:lastRenderedPageBreak/>
              <w:t>Bulgārijā tika publicēts neparasts foto materiāls. Lai sniegtu pārskatu par Šveices un Bulgārijas sadarbības programmu, tika izmantota infografika.</w:t>
            </w:r>
          </w:p>
        </w:tc>
      </w:tr>
    </w:tbl>
    <w:p w14:paraId="4C18B7C9" w14:textId="77777777" w:rsidR="008D062D" w:rsidRDefault="008D062D" w:rsidP="008D062D">
      <w:pPr>
        <w:rPr>
          <w:lang w:val="en-US" w:eastAsia="de-CH"/>
        </w:rPr>
      </w:pPr>
    </w:p>
    <w:p w14:paraId="2CDC4CB4" w14:textId="77777777" w:rsidR="002874AB" w:rsidRDefault="002874AB" w:rsidP="00F41DCE">
      <w:pPr>
        <w:pStyle w:val="Heading2"/>
        <w:framePr w:wrap="around"/>
      </w:pPr>
      <w:bookmarkStart w:id="289" w:name="_Toc49868616"/>
      <w:bookmarkStart w:id="290" w:name="_Toc87625683"/>
      <w:bookmarkStart w:id="291" w:name="_Toc211956112"/>
      <w:r>
        <w:t>2.4. Pasākumi</w:t>
      </w:r>
      <w:bookmarkEnd w:id="289"/>
      <w:bookmarkEnd w:id="290"/>
      <w:bookmarkEnd w:id="291"/>
    </w:p>
    <w:p w14:paraId="5CA64D89" w14:textId="77777777" w:rsidR="002874AB" w:rsidRPr="008D062D" w:rsidRDefault="002874AB" w:rsidP="008D062D">
      <w:pPr>
        <w:rPr>
          <w:lang w:val="en-US" w:eastAsia="de-CH"/>
        </w:rPr>
      </w:pPr>
    </w:p>
    <w:p w14:paraId="17FBB47F" w14:textId="77777777" w:rsidR="002874AB" w:rsidRDefault="002874AB" w:rsidP="008D062D">
      <w:pPr>
        <w:jc w:val="both"/>
        <w:rPr>
          <w:rFonts w:ascii="Times New Roman" w:hAnsi="Times New Roman"/>
          <w:color w:val="000000" w:themeColor="text1"/>
          <w:sz w:val="24"/>
        </w:rPr>
      </w:pPr>
    </w:p>
    <w:p w14:paraId="093E51AB" w14:textId="77777777" w:rsidR="002874AB" w:rsidRDefault="002874AB" w:rsidP="008D062D">
      <w:pPr>
        <w:jc w:val="both"/>
        <w:rPr>
          <w:rFonts w:ascii="Times New Roman" w:hAnsi="Times New Roman"/>
          <w:color w:val="000000" w:themeColor="text1"/>
          <w:sz w:val="24"/>
        </w:rPr>
      </w:pPr>
    </w:p>
    <w:p w14:paraId="5889C1A4" w14:textId="2D895994" w:rsidR="00B23E9E" w:rsidRDefault="00B23E9E" w:rsidP="008D062D">
      <w:pPr>
        <w:jc w:val="both"/>
        <w:rPr>
          <w:rFonts w:ascii="Times New Roman" w:hAnsi="Times New Roman"/>
          <w:noProof/>
          <w:sz w:val="24"/>
          <w:szCs w:val="22"/>
        </w:rPr>
      </w:pPr>
      <w:r>
        <w:rPr>
          <w:rFonts w:ascii="Times New Roman" w:hAnsi="Times New Roman"/>
          <w:color w:val="000000" w:themeColor="text1"/>
          <w:sz w:val="24"/>
        </w:rPr>
        <w:t xml:space="preserve">Publiski pasākumi ir efektīvi komunikācijas un izpratnes veidošanas rīki, jo tie tiešā veidā sasniedz plašāku mērķauditoriju. Publiskos pasākumos sabiedrība var tiešā veidā sazināties ar tiem, kas piedalās atbalsta pasākumos. Sadarbības programmas pirmajā un pēdējā gadā VI, apspriežoties ar Šveici, ir jāorganizē sadarbības programmas atklāšanas un noslēguma pasākumi, tostarp informēšanas pasākumi, un jānodrošina programmas atpazīstamība plašākā sabiedrībā. </w:t>
      </w:r>
      <w:r>
        <w:rPr>
          <w:rFonts w:ascii="Times New Roman" w:hAnsi="Times New Roman"/>
          <w:sz w:val="24"/>
        </w:rPr>
        <w:t>Ieviesējinstitūcijai katram atbalsta pasākumam jāorganizē vismaz viens atklāšanas un viens noslēguma pasākums. Iespējams arī tā, ka vairākas ieviesējinstitūcijas kopīgi organizē atklāšanas pasākumu vai noslēguma tematisko konferenci vairāku atbalsta pasākumu ietvaros.</w:t>
      </w:r>
    </w:p>
    <w:p w14:paraId="60258739" w14:textId="77777777" w:rsidR="008D062D" w:rsidRPr="00F15BCD" w:rsidRDefault="008D062D" w:rsidP="008D062D">
      <w:pPr>
        <w:jc w:val="both"/>
        <w:rPr>
          <w:rFonts w:ascii="Times New Roman" w:hAnsi="Times New Roman"/>
          <w:noProof/>
          <w:sz w:val="24"/>
          <w:szCs w:val="22"/>
          <w:lang w:val="en-US"/>
        </w:rPr>
      </w:pPr>
    </w:p>
    <w:tbl>
      <w:tblPr>
        <w:tblStyle w:val="TableGrid"/>
        <w:tblW w:w="0" w:type="auto"/>
        <w:tblBorders>
          <w:top w:val="single" w:sz="18" w:space="0" w:color="C6D9F1" w:themeColor="text2" w:themeTint="33"/>
          <w:left w:val="single" w:sz="18" w:space="0" w:color="C6D9F1" w:themeColor="text2" w:themeTint="33"/>
          <w:bottom w:val="single" w:sz="18" w:space="0" w:color="C6D9F1" w:themeColor="text2" w:themeTint="33"/>
          <w:right w:val="single" w:sz="18" w:space="0" w:color="C6D9F1" w:themeColor="text2" w:themeTint="33"/>
          <w:insideH w:val="single" w:sz="18" w:space="0" w:color="C6D9F1" w:themeColor="text2" w:themeTint="33"/>
          <w:insideV w:val="single" w:sz="18" w:space="0" w:color="C6D9F1" w:themeColor="text2" w:themeTint="33"/>
        </w:tblBorders>
        <w:tblLook w:val="04A0" w:firstRow="1" w:lastRow="0" w:firstColumn="1" w:lastColumn="0" w:noHBand="0" w:noVBand="1"/>
      </w:tblPr>
      <w:tblGrid>
        <w:gridCol w:w="9026"/>
      </w:tblGrid>
      <w:tr w:rsidR="00B23E9E" w:rsidRPr="00F15BCD" w14:paraId="67070F14" w14:textId="77777777" w:rsidTr="00C9388B">
        <w:tc>
          <w:tcPr>
            <w:tcW w:w="9026" w:type="dxa"/>
          </w:tcPr>
          <w:p w14:paraId="37D69A14" w14:textId="641DB8A9" w:rsidR="00B23E9E" w:rsidRPr="008D062D" w:rsidRDefault="00B23E9E" w:rsidP="002874AB">
            <w:pPr>
              <w:spacing w:before="120" w:after="100" w:afterAutospacing="1"/>
              <w:jc w:val="both"/>
              <w:rPr>
                <w:rFonts w:ascii="Times New Roman" w:hAnsi="Times New Roman" w:cs="Arial"/>
                <w:b/>
                <w:bCs/>
                <w:noProof/>
                <w:sz w:val="24"/>
                <w:szCs w:val="22"/>
                <w:highlight w:val="yellow"/>
              </w:rPr>
            </w:pPr>
            <w:r>
              <w:rPr>
                <w:rFonts w:ascii="Times New Roman" w:hAnsi="Times New Roman"/>
                <w:noProof/>
                <w:sz w:val="22"/>
                <w:highlight w:val="yellow"/>
              </w:rPr>
              <w:drawing>
                <wp:anchor distT="0" distB="0" distL="114300" distR="114300" simplePos="0" relativeHeight="251658240" behindDoc="0" locked="0" layoutInCell="1" allowOverlap="1" wp14:anchorId="10214688" wp14:editId="01B09F0B">
                  <wp:simplePos x="0" y="0"/>
                  <wp:positionH relativeFrom="column">
                    <wp:posOffset>53739</wp:posOffset>
                  </wp:positionH>
                  <wp:positionV relativeFrom="paragraph">
                    <wp:posOffset>88028</wp:posOffset>
                  </wp:positionV>
                  <wp:extent cx="357505" cy="365760"/>
                  <wp:effectExtent l="0" t="0" r="4445"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357505" cy="3657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color w:val="8DB3E2" w:themeColor="text2" w:themeTint="66"/>
                <w:sz w:val="24"/>
              </w:rPr>
              <w:t>Gūtās atziņas un idejas 2007.–2019. gada Šveices sadarbības programmas rezultātā</w:t>
            </w:r>
          </w:p>
          <w:p w14:paraId="3EE1C184" w14:textId="58BC9625" w:rsidR="00B23E9E" w:rsidRPr="002874AB" w:rsidRDefault="00B23E9E" w:rsidP="002874AB">
            <w:pPr>
              <w:pStyle w:val="ListParagraph"/>
              <w:numPr>
                <w:ilvl w:val="0"/>
                <w:numId w:val="4"/>
              </w:numPr>
              <w:spacing w:before="100" w:beforeAutospacing="1" w:after="100" w:afterAutospacing="1"/>
              <w:ind w:left="1139" w:right="113" w:hanging="357"/>
              <w:jc w:val="both"/>
              <w:rPr>
                <w:rFonts w:ascii="Times New Roman" w:hAnsi="Times New Roman"/>
                <w:noProof/>
                <w:sz w:val="24"/>
              </w:rPr>
            </w:pPr>
            <w:r w:rsidRPr="002874AB">
              <w:rPr>
                <w:rFonts w:ascii="Times New Roman" w:hAnsi="Times New Roman"/>
                <w:sz w:val="24"/>
              </w:rPr>
              <w:t>Tematiskās konferences. Šie pasākumi nodrošina Šveices atpazīstamību un vienlaikus ļauj apmainīties ar zināšanām, pieredzi un labāko praksi. Apsveriet arī Šveices ekspertu uzaicināšanu divpusējo attiecību stiprināšanai. Tas ir īpaši piemēroti novatoriskiem atbalsta pasākumiem vai tādiem atbalsta pasākumiem, kam ir mazāk taustāmi rezultāti.</w:t>
            </w:r>
          </w:p>
          <w:p w14:paraId="75C9AD08" w14:textId="77777777" w:rsidR="00B23E9E" w:rsidRPr="00F15BCD" w:rsidRDefault="00B23E9E" w:rsidP="00C01020">
            <w:pPr>
              <w:pStyle w:val="ListParagraph"/>
              <w:numPr>
                <w:ilvl w:val="0"/>
                <w:numId w:val="4"/>
              </w:numPr>
              <w:spacing w:before="100" w:beforeAutospacing="1" w:after="100" w:afterAutospacing="1"/>
              <w:ind w:left="1139" w:right="113" w:hanging="357"/>
              <w:jc w:val="both"/>
              <w:rPr>
                <w:rFonts w:ascii="Times New Roman" w:hAnsi="Times New Roman"/>
                <w:noProof/>
                <w:sz w:val="24"/>
              </w:rPr>
            </w:pPr>
            <w:r>
              <w:rPr>
                <w:rFonts w:ascii="Times New Roman" w:hAnsi="Times New Roman"/>
                <w:sz w:val="24"/>
              </w:rPr>
              <w:t>Atbalsta pasākumu apmeklējumi. Ja atbalsta pasākums ir saistīts ar redzamiem rezultātiem, piemēram, ēku atjaunošanu, vietējos iedzīvotājus vai žurnālistus varētu uzaicināt uz ekskursiju ar gidu vai atvērto durvju dienu.</w:t>
            </w:r>
          </w:p>
          <w:p w14:paraId="55000211" w14:textId="77777777" w:rsidR="00B23E9E" w:rsidRPr="00F15BCD" w:rsidRDefault="00B23E9E" w:rsidP="00C01020">
            <w:pPr>
              <w:pStyle w:val="ListParagraph"/>
              <w:numPr>
                <w:ilvl w:val="0"/>
                <w:numId w:val="4"/>
              </w:numPr>
              <w:spacing w:before="100" w:beforeAutospacing="1" w:after="100" w:afterAutospacing="1"/>
              <w:ind w:left="1139" w:right="113" w:hanging="357"/>
              <w:jc w:val="both"/>
              <w:rPr>
                <w:rFonts w:ascii="Times New Roman" w:hAnsi="Times New Roman"/>
                <w:noProof/>
                <w:sz w:val="24"/>
              </w:rPr>
            </w:pPr>
            <w:r>
              <w:rPr>
                <w:rFonts w:ascii="Times New Roman" w:hAnsi="Times New Roman"/>
                <w:sz w:val="24"/>
              </w:rPr>
              <w:t>Konkursi, ekskursijas vai izglītojoši pasākumi studentiem vai skolēniem. Šis ir labs veids, kā apvienot izpratnes veidošanu ar Šveices atpazīstamības vairošanu un emocionāli iesaistīt mērķauditoriju. Vēstījumi ir jāpielāgo dažādām vecuma grupām.</w:t>
            </w:r>
          </w:p>
          <w:p w14:paraId="7C5C313F" w14:textId="77777777" w:rsidR="00B23E9E" w:rsidRPr="00F15BCD" w:rsidRDefault="00B23E9E" w:rsidP="00C01020">
            <w:pPr>
              <w:pStyle w:val="ListParagraph"/>
              <w:numPr>
                <w:ilvl w:val="0"/>
                <w:numId w:val="4"/>
              </w:numPr>
              <w:spacing w:before="100" w:beforeAutospacing="1" w:after="100" w:afterAutospacing="1"/>
              <w:ind w:left="1139" w:right="113" w:hanging="357"/>
              <w:jc w:val="both"/>
              <w:rPr>
                <w:rFonts w:ascii="Times New Roman" w:hAnsi="Times New Roman"/>
                <w:noProof/>
                <w:color w:val="000000" w:themeColor="text1"/>
                <w:sz w:val="24"/>
              </w:rPr>
            </w:pPr>
            <w:r>
              <w:rPr>
                <w:rFonts w:ascii="Times New Roman" w:hAnsi="Times New Roman"/>
                <w:color w:val="000000" w:themeColor="text1"/>
                <w:sz w:val="24"/>
              </w:rPr>
              <w:t>Mācību komandējumi uz Šveici. Organizējiet tos atbalsta pasākumu sākumā, lai pieredzes apmaiņa būtu noderīga atbalsta pasākumu īstenošanā. Mācību komandējuma mērķis un dalībnieku uzdevumi iepriekš jāapspriež un jāsaskaņo ar Šveici. Tādā veidā arī Šveice varēs lemt par savu līdzdalību šajos komandējumos un ierosināt papildu tikšanās.</w:t>
            </w:r>
          </w:p>
          <w:p w14:paraId="77DA2D60" w14:textId="77777777" w:rsidR="00B23E9E" w:rsidRPr="00F15BCD" w:rsidRDefault="00B23E9E" w:rsidP="00C01020">
            <w:pPr>
              <w:pStyle w:val="ListParagraph"/>
              <w:numPr>
                <w:ilvl w:val="0"/>
                <w:numId w:val="4"/>
              </w:numPr>
              <w:spacing w:before="100" w:beforeAutospacing="1" w:after="100" w:afterAutospacing="1"/>
              <w:ind w:left="1139" w:right="113" w:hanging="357"/>
              <w:jc w:val="both"/>
              <w:rPr>
                <w:rFonts w:ascii="Times New Roman" w:hAnsi="Times New Roman"/>
                <w:noProof/>
                <w:sz w:val="24"/>
              </w:rPr>
            </w:pPr>
            <w:r>
              <w:rPr>
                <w:rFonts w:ascii="Times New Roman" w:hAnsi="Times New Roman"/>
                <w:sz w:val="24"/>
              </w:rPr>
              <w:t>Atbalsta pasākumu parakstīšanas un inaugurācijas pasākumi.</w:t>
            </w:r>
          </w:p>
          <w:p w14:paraId="080BC6DF" w14:textId="77777777" w:rsidR="00B23E9E" w:rsidRPr="00F15BCD" w:rsidRDefault="00B23E9E" w:rsidP="00C01020">
            <w:pPr>
              <w:pStyle w:val="ListParagraph"/>
              <w:numPr>
                <w:ilvl w:val="0"/>
                <w:numId w:val="4"/>
              </w:numPr>
              <w:spacing w:before="100" w:beforeAutospacing="1" w:after="100" w:afterAutospacing="1"/>
              <w:ind w:left="1139" w:right="113" w:hanging="357"/>
              <w:jc w:val="both"/>
              <w:rPr>
                <w:rFonts w:ascii="Times New Roman" w:hAnsi="Times New Roman"/>
                <w:noProof/>
                <w:sz w:val="24"/>
              </w:rPr>
            </w:pPr>
            <w:r>
              <w:rPr>
                <w:rFonts w:ascii="Times New Roman" w:hAnsi="Times New Roman"/>
                <w:sz w:val="24"/>
              </w:rPr>
              <w:t>Fotoizstādes publiskajā bibliotēkā vai citā sabiedriskā vietā (piemēram, iepirkšanās centros).</w:t>
            </w:r>
          </w:p>
          <w:p w14:paraId="46D90A64" w14:textId="77777777" w:rsidR="00B23E9E" w:rsidRPr="00F15BCD" w:rsidRDefault="00B23E9E" w:rsidP="00C01020">
            <w:pPr>
              <w:pStyle w:val="ListParagraph"/>
              <w:numPr>
                <w:ilvl w:val="0"/>
                <w:numId w:val="4"/>
              </w:numPr>
              <w:spacing w:before="100" w:beforeAutospacing="1" w:after="100" w:afterAutospacing="1"/>
              <w:ind w:left="1139" w:right="113" w:hanging="357"/>
              <w:jc w:val="both"/>
              <w:rPr>
                <w:rFonts w:ascii="Times New Roman" w:hAnsi="Times New Roman"/>
                <w:noProof/>
                <w:sz w:val="24"/>
              </w:rPr>
            </w:pPr>
            <w:r>
              <w:rPr>
                <w:rFonts w:ascii="Times New Roman" w:hAnsi="Times New Roman"/>
                <w:sz w:val="24"/>
              </w:rPr>
              <w:t>Stendi izstādēs vai konferencēs.</w:t>
            </w:r>
          </w:p>
          <w:p w14:paraId="0F706CB5" w14:textId="7F9EB563" w:rsidR="00293AAD" w:rsidRPr="00F15BCD" w:rsidRDefault="00B23E9E" w:rsidP="00E31A2E">
            <w:pPr>
              <w:spacing w:before="100" w:beforeAutospacing="1" w:after="120"/>
              <w:ind w:left="113" w:right="113"/>
              <w:jc w:val="both"/>
              <w:rPr>
                <w:rFonts w:ascii="Times New Roman" w:hAnsi="Times New Roman"/>
                <w:noProof/>
                <w:sz w:val="24"/>
                <w:szCs w:val="22"/>
              </w:rPr>
            </w:pPr>
            <w:r>
              <w:rPr>
                <w:rFonts w:ascii="Times New Roman" w:hAnsi="Times New Roman"/>
                <w:sz w:val="24"/>
              </w:rPr>
              <w:t xml:space="preserve">Katrs pasākums ir atšķirīgs, taču visi pasākumi ir rūpīgi jāplāno krietnu laiku iepriekš, pievēršot īpašu uzmanību detaļām. Pārliecinieties, ka veltāt pietiekami daudz laika, lai izlemtu, ko vēlaties sasniegt un kuras personas uzaicināt. Izmantojiet tīmekļa vietni un sociālo mediju kanālus, lai vairotu informētību par pasākumu. Arī Šveice savlaicīgi jāinformē par šiem pasākumiem, lai Šveices pārstāvji varētu tajos piedalīties. Pārliecinieties, ka pasākumu dalībnieki vienmēr tiek informēti par Šveices atbalstu (skat. 3. nodaļu par Šveices logotipu izmantošanu, piemēram, ielūgumos un </w:t>
            </w:r>
            <w:r>
              <w:rPr>
                <w:rFonts w:ascii="Times New Roman" w:hAnsi="Times New Roman"/>
                <w:i/>
                <w:iCs/>
                <w:sz w:val="24"/>
              </w:rPr>
              <w:t>PowerPoint</w:t>
            </w:r>
            <w:r>
              <w:rPr>
                <w:rFonts w:ascii="Times New Roman" w:hAnsi="Times New Roman"/>
                <w:sz w:val="24"/>
              </w:rPr>
              <w:t xml:space="preserve"> prezentācijās).</w:t>
            </w:r>
          </w:p>
        </w:tc>
      </w:tr>
    </w:tbl>
    <w:p w14:paraId="14DA5C5E" w14:textId="413E35E8" w:rsidR="00151C4E" w:rsidRDefault="00151C4E" w:rsidP="00B23E9E">
      <w:pPr>
        <w:spacing w:before="120" w:line="264" w:lineRule="auto"/>
        <w:textAlignment w:val="baseline"/>
        <w:rPr>
          <w:rFonts w:ascii="Times New Roman" w:hAnsi="Times New Roman"/>
          <w:noProof/>
          <w:sz w:val="24"/>
        </w:rPr>
      </w:pPr>
      <w:bookmarkStart w:id="292" w:name="_Toc49868617"/>
    </w:p>
    <w:p w14:paraId="0AA6D263" w14:textId="77777777" w:rsidR="00151C4E" w:rsidRDefault="00151C4E">
      <w:pPr>
        <w:rPr>
          <w:rFonts w:ascii="Times New Roman" w:hAnsi="Times New Roman"/>
          <w:noProof/>
          <w:sz w:val="24"/>
        </w:rPr>
      </w:pPr>
      <w:r>
        <w:rPr>
          <w:rFonts w:ascii="Times New Roman" w:hAnsi="Times New Roman"/>
          <w:noProof/>
          <w:sz w:val="24"/>
        </w:rPr>
        <w:br w:type="page"/>
      </w:r>
    </w:p>
    <w:p w14:paraId="36AA6054" w14:textId="77777777" w:rsidR="00B23E9E" w:rsidRPr="00F15BCD" w:rsidRDefault="00B23E9E" w:rsidP="00B23E9E">
      <w:pPr>
        <w:spacing w:before="120" w:line="264" w:lineRule="auto"/>
        <w:textAlignment w:val="baseline"/>
        <w:rPr>
          <w:rFonts w:ascii="Times New Roman" w:hAnsi="Times New Roman"/>
          <w:noProof/>
          <w:sz w:val="24"/>
        </w:rPr>
      </w:pPr>
    </w:p>
    <w:tbl>
      <w:tblPr>
        <w:tblStyle w:val="TableGrid"/>
        <w:tblW w:w="0" w:type="auto"/>
        <w:tblLook w:val="04A0" w:firstRow="1" w:lastRow="0" w:firstColumn="1" w:lastColumn="0" w:noHBand="0" w:noVBand="1"/>
      </w:tblPr>
      <w:tblGrid>
        <w:gridCol w:w="9062"/>
      </w:tblGrid>
      <w:tr w:rsidR="00B23E9E" w:rsidRPr="00F15BCD" w14:paraId="3261DCD0" w14:textId="77777777" w:rsidTr="00C9388B">
        <w:tc>
          <w:tcPr>
            <w:tcW w:w="9062" w:type="dxa"/>
          </w:tcPr>
          <w:p w14:paraId="10385D1D" w14:textId="77777777" w:rsidR="00341B9E" w:rsidRDefault="00341B9E" w:rsidP="00341B9E">
            <w:pPr>
              <w:rPr>
                <w:rFonts w:ascii="Times New Roman" w:hAnsi="Times New Roman"/>
                <w:b/>
                <w:bCs/>
                <w:noProof/>
                <w:color w:val="8DB3E2" w:themeColor="text2" w:themeTint="66"/>
                <w:sz w:val="24"/>
              </w:rPr>
            </w:pPr>
            <w:bookmarkStart w:id="293" w:name="_Toc87625684"/>
          </w:p>
          <w:p w14:paraId="18163D6B" w14:textId="664F6DE8" w:rsidR="00B23E9E" w:rsidRPr="00341B9E" w:rsidRDefault="00B23E9E" w:rsidP="00341B9E">
            <w:pPr>
              <w:rPr>
                <w:rFonts w:ascii="Times New Roman" w:hAnsi="Times New Roman"/>
                <w:b/>
                <w:bCs/>
                <w:noProof/>
                <w:color w:val="8DB3E2" w:themeColor="text2" w:themeTint="66"/>
                <w:sz w:val="24"/>
              </w:rPr>
            </w:pPr>
            <w:r>
              <w:rPr>
                <w:rFonts w:ascii="Times New Roman" w:hAnsi="Times New Roman"/>
                <w:b/>
                <w:color w:val="8DB3E2" w:themeColor="text2" w:themeTint="66"/>
                <w:sz w:val="24"/>
              </w:rPr>
              <w:t>Labākās prakses paraugs no Šveices sadarbības programmas pirmā perioda</w:t>
            </w:r>
            <w:bookmarkEnd w:id="293"/>
          </w:p>
          <w:p w14:paraId="7058BDA1" w14:textId="77777777" w:rsidR="00C01020" w:rsidRPr="00C01020" w:rsidRDefault="00C01020" w:rsidP="00C01020">
            <w:pPr>
              <w:rPr>
                <w:lang w:val="en-US" w:eastAsia="de-CH"/>
              </w:rPr>
            </w:pPr>
          </w:p>
          <w:p w14:paraId="283EFF59" w14:textId="77777777" w:rsidR="00B23E9E" w:rsidRPr="00F15BCD" w:rsidRDefault="00B23E9E" w:rsidP="00C9388B">
            <w:pPr>
              <w:pStyle w:val="NormalWeb"/>
              <w:spacing w:before="0" w:beforeAutospacing="0" w:after="0" w:afterAutospacing="0"/>
              <w:ind w:left="357"/>
              <w:rPr>
                <w:rFonts w:eastAsiaTheme="minorHAnsi"/>
                <w:noProof/>
              </w:rPr>
            </w:pPr>
            <w:r>
              <w:rPr>
                <w:noProof/>
              </w:rPr>
              <w:drawing>
                <wp:inline distT="0" distB="0" distL="0" distR="0" wp14:anchorId="555A79DE" wp14:editId="5185131F">
                  <wp:extent cx="3379803" cy="2465930"/>
                  <wp:effectExtent l="0" t="0" r="0" b="0"/>
                  <wp:docPr id="22" name="Grafik 22" descr="A young child standing in front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A young child standing in front of a sign&#10;&#10;AI-generated content may be incorrect."/>
                          <pic:cNvPicPr/>
                        </pic:nvPicPr>
                        <pic:blipFill>
                          <a:blip r:embed="rId22" cstate="email">
                            <a:extLst>
                              <a:ext uri="{28A0092B-C50C-407E-A947-70E740481C1C}">
                                <a14:useLocalDpi xmlns:a14="http://schemas.microsoft.com/office/drawing/2010/main"/>
                              </a:ext>
                            </a:extLst>
                          </a:blip>
                          <a:stretch>
                            <a:fillRect/>
                          </a:stretch>
                        </pic:blipFill>
                        <pic:spPr>
                          <a:xfrm>
                            <a:off x="0" y="0"/>
                            <a:ext cx="3390649" cy="2473843"/>
                          </a:xfrm>
                          <a:prstGeom prst="rect">
                            <a:avLst/>
                          </a:prstGeom>
                        </pic:spPr>
                      </pic:pic>
                    </a:graphicData>
                  </a:graphic>
                </wp:inline>
              </w:drawing>
            </w:r>
          </w:p>
          <w:p w14:paraId="35296D9A" w14:textId="77777777" w:rsidR="00C01020" w:rsidRDefault="00C01020" w:rsidP="00C9388B">
            <w:pPr>
              <w:pStyle w:val="NormalWeb"/>
              <w:spacing w:before="0" w:beforeAutospacing="0" w:after="0" w:afterAutospacing="0"/>
              <w:ind w:left="357"/>
              <w:jc w:val="both"/>
              <w:rPr>
                <w:rFonts w:eastAsiaTheme="minorEastAsia"/>
                <w:noProof/>
                <w:szCs w:val="20"/>
                <w:lang w:val="en-US" w:eastAsia="en-US"/>
              </w:rPr>
            </w:pPr>
          </w:p>
          <w:p w14:paraId="7D065E01" w14:textId="77777777" w:rsidR="00B23E9E" w:rsidRDefault="00B23E9E" w:rsidP="00C9388B">
            <w:pPr>
              <w:pStyle w:val="NormalWeb"/>
              <w:spacing w:before="0" w:beforeAutospacing="0" w:after="0" w:afterAutospacing="0"/>
              <w:ind w:left="357"/>
              <w:jc w:val="both"/>
              <w:rPr>
                <w:rFonts w:eastAsiaTheme="minorEastAsia"/>
                <w:noProof/>
                <w:szCs w:val="20"/>
              </w:rPr>
            </w:pPr>
            <w:r>
              <w:t xml:space="preserve">Ungārijas sabiedriskais fonds </w:t>
            </w:r>
            <w:r>
              <w:rPr>
                <w:i/>
                <w:iCs/>
              </w:rPr>
              <w:t>Pro Vértes</w:t>
            </w:r>
            <w:r>
              <w:t xml:space="preserve"> organizēja skolēniem paredzētu “Putnu dienu” un “Koku konkursu”, lai vairotu jauniešu izpratni par dabas aizsardzību. Tas tika plaši reklamēts, nosūtot vēstules visām skolām un publicējot paziņojumus plašsaziņas līdzekļos un </w:t>
            </w:r>
            <w:r>
              <w:rPr>
                <w:i/>
                <w:iCs/>
              </w:rPr>
              <w:t>Facebook</w:t>
            </w:r>
            <w:r>
              <w:t xml:space="preserve"> platformā. Divu dienu programmā (putnu vērošana, putnu atpazīšana pēc to radītajām skaņām, maskēšanās telts būvēšana, gada koka stādīšana u. c.) piedalījās kopumā 765 skolēni. Vietējie plašsaziņas līdzekļi pārraidīja ziņu reportāžas par šīm sacensībām, sasniedzot aptuveni 150 000 cilvēku. Turklāt 777 skolēni ar vairāk nekā 3000 darbiem piedalījās foto un video konkursā.</w:t>
            </w:r>
          </w:p>
          <w:p w14:paraId="13D6CC21" w14:textId="5D58D05D" w:rsidR="00341B9E" w:rsidRPr="00F15BCD" w:rsidRDefault="00341B9E" w:rsidP="00C9388B">
            <w:pPr>
              <w:pStyle w:val="NormalWeb"/>
              <w:spacing w:before="0" w:beforeAutospacing="0" w:after="0" w:afterAutospacing="0"/>
              <w:ind w:left="357"/>
              <w:jc w:val="both"/>
              <w:rPr>
                <w:rFonts w:eastAsiaTheme="minorEastAsia"/>
                <w:noProof/>
                <w:szCs w:val="20"/>
                <w:lang w:val="en-US" w:eastAsia="en-US"/>
              </w:rPr>
            </w:pPr>
          </w:p>
        </w:tc>
      </w:tr>
    </w:tbl>
    <w:p w14:paraId="6F60F4B2" w14:textId="77777777" w:rsidR="00B23E9E" w:rsidRDefault="00B23E9E" w:rsidP="00F41DCE">
      <w:pPr>
        <w:pStyle w:val="Heading2"/>
        <w:framePr w:wrap="around"/>
      </w:pPr>
    </w:p>
    <w:p w14:paraId="6CC704F6" w14:textId="77777777" w:rsidR="00CF057B" w:rsidRPr="00CF057B" w:rsidRDefault="00CF057B" w:rsidP="00CF057B">
      <w:pPr>
        <w:rPr>
          <w:lang w:val="en-US" w:eastAsia="de-CH"/>
        </w:rPr>
      </w:pPr>
    </w:p>
    <w:p w14:paraId="75984866" w14:textId="5C98B9AA" w:rsidR="00B23E9E" w:rsidRPr="008D062D" w:rsidRDefault="00C01020" w:rsidP="00F41DCE">
      <w:pPr>
        <w:pStyle w:val="Heading2"/>
        <w:framePr w:wrap="around"/>
      </w:pPr>
      <w:bookmarkStart w:id="294" w:name="_Toc87625685"/>
      <w:bookmarkStart w:id="295" w:name="_Toc211956113"/>
      <w:r>
        <w:t>2.5. Paziņojumi un pasākumi plašsaziņas līdzekļiem</w:t>
      </w:r>
      <w:bookmarkEnd w:id="292"/>
      <w:bookmarkEnd w:id="294"/>
      <w:bookmarkEnd w:id="295"/>
    </w:p>
    <w:p w14:paraId="344CEAE9" w14:textId="77777777" w:rsidR="00CF057B" w:rsidRPr="00CF057B" w:rsidRDefault="00CF057B" w:rsidP="00CF057B">
      <w:pPr>
        <w:rPr>
          <w:lang w:val="en-US" w:eastAsia="de-CH"/>
        </w:rPr>
      </w:pPr>
    </w:p>
    <w:p w14:paraId="7618DD67" w14:textId="77777777" w:rsidR="002874AB" w:rsidRDefault="002874AB" w:rsidP="00CF057B">
      <w:pPr>
        <w:jc w:val="both"/>
        <w:rPr>
          <w:rFonts w:ascii="Times New Roman" w:hAnsi="Times New Roman"/>
          <w:color w:val="000000" w:themeColor="text1"/>
          <w:sz w:val="24"/>
        </w:rPr>
      </w:pPr>
    </w:p>
    <w:p w14:paraId="22799657" w14:textId="77777777" w:rsidR="002874AB" w:rsidRDefault="002874AB" w:rsidP="00CF057B">
      <w:pPr>
        <w:jc w:val="both"/>
        <w:rPr>
          <w:rFonts w:ascii="Times New Roman" w:hAnsi="Times New Roman"/>
          <w:color w:val="000000" w:themeColor="text1"/>
          <w:sz w:val="24"/>
        </w:rPr>
      </w:pPr>
    </w:p>
    <w:p w14:paraId="6E1E5515" w14:textId="32F2AA3C" w:rsidR="00B23E9E" w:rsidRDefault="00B23E9E" w:rsidP="00CF057B">
      <w:pPr>
        <w:jc w:val="both"/>
        <w:rPr>
          <w:rFonts w:ascii="Times New Roman" w:hAnsi="Times New Roman" w:cs="Arial"/>
          <w:noProof/>
          <w:color w:val="000000" w:themeColor="text1"/>
          <w:sz w:val="24"/>
          <w:szCs w:val="22"/>
        </w:rPr>
      </w:pPr>
      <w:r>
        <w:rPr>
          <w:rFonts w:ascii="Times New Roman" w:hAnsi="Times New Roman"/>
          <w:color w:val="000000" w:themeColor="text1"/>
          <w:sz w:val="24"/>
        </w:rPr>
        <w:t>Paziņojumu plašsaziņas līdzekļiem galvenais mērķis ir pievērst plašsaziņas līdzekļu uzmanību pasākumam, uz kuru tie ir uzaicināti (piemēram, preses konferencei, atbalsta pasākuma nodošanas ceremonijai vai svinībām par godu tā pabeigšanai), vai informēt tos par kādu problēmu, paziņojumu vai augsta līmeņa vizīti. Sniedzot paziņojumu plašsaziņas līdzekļiem, mērķis nav sniegt žurnālistiem visu jūsu rīcībā esošo informāciju par konkrētu tematu, bet gan ieinteresēt viņus par šo jautājumu, lai viņi jums piezvanītu vai apmeklētu jūsu tīmekļa vietni ar mērķi iegūt papildu informāciju. Jebkurā plašsaziņas līdzekļiem paredzētā paziņojumā jāiekļauj Šveices atbalsta apliecinājums.</w:t>
      </w:r>
    </w:p>
    <w:p w14:paraId="27ABD28C" w14:textId="77777777" w:rsidR="00C01020" w:rsidRPr="00F15BCD" w:rsidRDefault="00C01020" w:rsidP="00CF057B">
      <w:pPr>
        <w:jc w:val="both"/>
        <w:rPr>
          <w:rFonts w:ascii="Times New Roman" w:hAnsi="Times New Roman" w:cs="Arial"/>
          <w:noProof/>
          <w:color w:val="000000" w:themeColor="text1"/>
          <w:sz w:val="24"/>
          <w:szCs w:val="22"/>
          <w:lang w:val="en-US"/>
        </w:rPr>
      </w:pPr>
    </w:p>
    <w:p w14:paraId="1C475618" w14:textId="77777777" w:rsidR="00C3578D" w:rsidRDefault="00B23E9E" w:rsidP="00CF057B">
      <w:pPr>
        <w:jc w:val="both"/>
        <w:rPr>
          <w:rFonts w:ascii="Times New Roman" w:hAnsi="Times New Roman" w:cs="Arial"/>
          <w:noProof/>
          <w:color w:val="000000" w:themeColor="text1"/>
          <w:sz w:val="24"/>
          <w:szCs w:val="22"/>
        </w:rPr>
      </w:pPr>
      <w:r>
        <w:rPr>
          <w:rFonts w:ascii="Times New Roman" w:hAnsi="Times New Roman"/>
          <w:color w:val="000000" w:themeColor="text1"/>
          <w:sz w:val="24"/>
        </w:rPr>
        <w:t>Ja sadarbības programmas galvenajos brīžos jums ir pieejama informācija, par kuru ir vērts pastāstīt ziņās, preses konference ir labs veids, kā izplatīt informāciju plašai auditorijai, izmantojot plašsaziņas līdzekļus. Plašsaziņas līdzekļu pārstāvju vizīte konkrētā atbalsta pasākumā varētu piesaistīt vēl lielāku uzmanību un dot žurnālistiem iespēju aprunāties ar cilvēkiem, fotografēt un filmēt. Informatīvie materiāli un vizuālie elementi jāsagatavo, ņemot vērā plašsaziņas līdzekļu pasākumus.</w:t>
      </w:r>
    </w:p>
    <w:p w14:paraId="23AFF72F" w14:textId="77777777" w:rsidR="00C01020" w:rsidRPr="00F15BCD" w:rsidRDefault="00C01020" w:rsidP="00CF057B">
      <w:pPr>
        <w:jc w:val="both"/>
        <w:rPr>
          <w:rFonts w:ascii="Times New Roman" w:hAnsi="Times New Roman" w:cs="Arial"/>
          <w:noProof/>
          <w:color w:val="000000" w:themeColor="text1"/>
          <w:sz w:val="24"/>
          <w:szCs w:val="22"/>
          <w:lang w:val="en-US"/>
        </w:rPr>
      </w:pPr>
    </w:p>
    <w:p w14:paraId="182E8CC1" w14:textId="0D65FA7D" w:rsidR="00B23E9E" w:rsidRDefault="00B23E9E" w:rsidP="00CF057B">
      <w:pPr>
        <w:jc w:val="both"/>
        <w:rPr>
          <w:rFonts w:ascii="Times New Roman" w:hAnsi="Times New Roman" w:cs="Arial"/>
          <w:noProof/>
          <w:color w:val="000000" w:themeColor="text1"/>
          <w:sz w:val="24"/>
          <w:szCs w:val="22"/>
        </w:rPr>
      </w:pPr>
      <w:r>
        <w:rPr>
          <w:rFonts w:ascii="Times New Roman" w:hAnsi="Times New Roman"/>
          <w:color w:val="000000" w:themeColor="text1"/>
          <w:sz w:val="24"/>
        </w:rPr>
        <w:t xml:space="preserve">Pēc preses konferences sekojiet līdzi rakstiem un raidījumiem, lai uzraudzītu to atspoguļojumu. Kopumā tiek gaidīts, ka saņēmējvalstī tiks īstenota profesionāla plašsaziņas līdzekļu uzraudzība. Pamatojoties uz novērojumiem un plašsaziņas līdzekļu uzraudzību, VI savā </w:t>
      </w:r>
      <w:r>
        <w:rPr>
          <w:rFonts w:ascii="Times New Roman" w:hAnsi="Times New Roman"/>
          <w:color w:val="000000" w:themeColor="text1"/>
          <w:sz w:val="24"/>
        </w:rPr>
        <w:lastRenderedPageBreak/>
        <w:t>ikgadējā sadarbības programmas pārskatā regulāri jāapraksta, kā sadarbības programma tika uztverta attiecīgajā valstī.</w:t>
      </w:r>
    </w:p>
    <w:p w14:paraId="7E505BE7" w14:textId="77777777" w:rsidR="00CF057B" w:rsidRPr="00F15BCD" w:rsidRDefault="00CF057B" w:rsidP="00CF057B">
      <w:pPr>
        <w:jc w:val="both"/>
        <w:rPr>
          <w:rFonts w:ascii="Times New Roman" w:hAnsi="Times New Roman" w:cs="Arial"/>
          <w:noProof/>
          <w:color w:val="000000" w:themeColor="text1"/>
          <w:sz w:val="24"/>
          <w:szCs w:val="22"/>
          <w:lang w:val="en-US"/>
        </w:rPr>
      </w:pPr>
    </w:p>
    <w:p w14:paraId="4CDA7F69" w14:textId="77777777" w:rsidR="00B23E9E" w:rsidRDefault="00B23E9E" w:rsidP="00CF057B">
      <w:pPr>
        <w:jc w:val="both"/>
        <w:rPr>
          <w:rFonts w:ascii="Times New Roman" w:hAnsi="Times New Roman" w:cs="Arial"/>
          <w:noProof/>
          <w:color w:val="000000" w:themeColor="text1"/>
          <w:sz w:val="24"/>
          <w:szCs w:val="22"/>
        </w:rPr>
      </w:pPr>
      <w:r>
        <w:rPr>
          <w:rFonts w:ascii="Times New Roman" w:hAnsi="Times New Roman"/>
          <w:color w:val="000000" w:themeColor="text1"/>
          <w:sz w:val="24"/>
        </w:rPr>
        <w:t>Ja jūs saņemat pieprasījumu no Šveices vai starptautiskiem plašsaziņas līdzekļiem vai ja plašsaziņas līdzekļu iesūtītais informācijas pieprasījums skar jautājumus, kas varētu būt politiski jutīgi Šveicei vai nevēlamā veidā ietekmēt Šveices reputāciju saņēmējvalstī, lūdzu, nekavējoties sazinieties ar savu Šveices kolēģi.</w:t>
      </w:r>
    </w:p>
    <w:p w14:paraId="17C86677" w14:textId="77777777" w:rsidR="00C01020" w:rsidRDefault="00C01020" w:rsidP="00C01020">
      <w:pPr>
        <w:jc w:val="both"/>
        <w:rPr>
          <w:rFonts w:ascii="Times New Roman" w:hAnsi="Times New Roman" w:cs="Arial"/>
          <w:noProof/>
          <w:color w:val="000000" w:themeColor="text1"/>
          <w:sz w:val="24"/>
          <w:szCs w:val="22"/>
          <w:lang w:val="en-US"/>
        </w:rPr>
      </w:pPr>
    </w:p>
    <w:p w14:paraId="3B7C3CBB" w14:textId="77777777" w:rsidR="00C01020" w:rsidRPr="00F15BCD" w:rsidRDefault="00C01020" w:rsidP="00C01020">
      <w:pPr>
        <w:jc w:val="both"/>
        <w:rPr>
          <w:rFonts w:ascii="Times New Roman" w:hAnsi="Times New Roman" w:cs="Arial"/>
          <w:noProof/>
          <w:color w:val="000000" w:themeColor="text1"/>
          <w:sz w:val="24"/>
          <w:szCs w:val="22"/>
          <w:lang w:val="en-US"/>
        </w:rPr>
      </w:pPr>
    </w:p>
    <w:p w14:paraId="0B49B274" w14:textId="4A6DD743" w:rsidR="00C3578D" w:rsidRPr="00F15BCD" w:rsidRDefault="00C01020" w:rsidP="00F41DCE">
      <w:pPr>
        <w:pStyle w:val="Heading2"/>
        <w:framePr w:wrap="around"/>
      </w:pPr>
      <w:bookmarkStart w:id="296" w:name="_Toc49868618"/>
      <w:bookmarkStart w:id="297" w:name="_Toc87625686"/>
      <w:bookmarkStart w:id="298" w:name="_Toc211956114"/>
      <w:r>
        <w:t>2.6. Filmas</w:t>
      </w:r>
      <w:bookmarkEnd w:id="296"/>
      <w:bookmarkEnd w:id="297"/>
      <w:bookmarkEnd w:id="298"/>
    </w:p>
    <w:p w14:paraId="5F4A2F5A" w14:textId="77777777" w:rsidR="008D062D" w:rsidRDefault="008D062D" w:rsidP="008D062D">
      <w:pPr>
        <w:jc w:val="both"/>
        <w:rPr>
          <w:rFonts w:ascii="Times New Roman" w:hAnsi="Times New Roman" w:cs="Arial"/>
          <w:noProof/>
          <w:color w:val="000000" w:themeColor="text1"/>
          <w:sz w:val="24"/>
          <w:szCs w:val="22"/>
          <w:lang w:val="en-US"/>
        </w:rPr>
      </w:pPr>
    </w:p>
    <w:p w14:paraId="5037240C" w14:textId="51345268" w:rsidR="00C3578D" w:rsidRPr="00F15BCD" w:rsidRDefault="00B23E9E" w:rsidP="008D062D">
      <w:pPr>
        <w:jc w:val="both"/>
        <w:rPr>
          <w:rFonts w:ascii="Times New Roman" w:hAnsi="Times New Roman" w:cs="Arial"/>
          <w:noProof/>
          <w:color w:val="000000" w:themeColor="text1"/>
          <w:sz w:val="24"/>
          <w:szCs w:val="22"/>
        </w:rPr>
      </w:pPr>
      <w:r>
        <w:rPr>
          <w:rFonts w:ascii="Times New Roman" w:hAnsi="Times New Roman"/>
          <w:color w:val="000000" w:themeColor="text1"/>
          <w:sz w:val="24"/>
        </w:rPr>
        <w:t>Filmas kļūst arvien nozīmīgākas jauno plašsaziņas līdzekļu laikmetā, jo īpaši sociālajos medijos. Skaņas un attēla mijiedarbība var īsā laika posmā nodot daudz vairāk informācijas un radīt emocionālu iespaidu. Tāpēc Šveice savas sadarbības programmas rezultātu atspoguļošanai arī Šveices sabiedrībai plāno arvien vairāk izmantot filmas un šajā ziņā paļaujas uz saņēmējvalstu ieguldījumu un atbalstu. Filmas ir labs rīks, lai ilustrētu pašreizējās problēmas un to, kas ir sasniegts, īstenojot konkrētu atbalsta pasākumu.</w:t>
      </w:r>
    </w:p>
    <w:p w14:paraId="20A897E5" w14:textId="6FA2B643" w:rsidR="00B23E9E" w:rsidRPr="00F15BCD" w:rsidRDefault="00B23E9E" w:rsidP="00B23E9E">
      <w:pPr>
        <w:spacing w:before="120"/>
        <w:jc w:val="both"/>
        <w:rPr>
          <w:rFonts w:ascii="Times New Roman" w:hAnsi="Times New Roman" w:cs="Arial"/>
          <w:noProof/>
          <w:color w:val="000000"/>
          <w:sz w:val="24"/>
          <w:szCs w:val="22"/>
          <w:lang w:val="en-US"/>
        </w:rPr>
      </w:pPr>
    </w:p>
    <w:tbl>
      <w:tblPr>
        <w:tblStyle w:val="TableGrid"/>
        <w:tblW w:w="0" w:type="auto"/>
        <w:tblBorders>
          <w:top w:val="single" w:sz="18" w:space="0" w:color="C6D9F1" w:themeColor="text2" w:themeTint="33"/>
          <w:left w:val="single" w:sz="18" w:space="0" w:color="C6D9F1" w:themeColor="text2" w:themeTint="33"/>
          <w:bottom w:val="single" w:sz="18" w:space="0" w:color="C6D9F1" w:themeColor="text2" w:themeTint="33"/>
          <w:right w:val="single" w:sz="18" w:space="0" w:color="C6D9F1" w:themeColor="text2" w:themeTint="33"/>
          <w:insideH w:val="single" w:sz="18" w:space="0" w:color="C6D9F1" w:themeColor="text2" w:themeTint="33"/>
          <w:insideV w:val="single" w:sz="18" w:space="0" w:color="C6D9F1" w:themeColor="text2" w:themeTint="33"/>
        </w:tblBorders>
        <w:tblLook w:val="04A0" w:firstRow="1" w:lastRow="0" w:firstColumn="1" w:lastColumn="0" w:noHBand="0" w:noVBand="1"/>
      </w:tblPr>
      <w:tblGrid>
        <w:gridCol w:w="9026"/>
      </w:tblGrid>
      <w:tr w:rsidR="00B23E9E" w:rsidRPr="00F15BCD" w14:paraId="6B5A5029" w14:textId="77777777" w:rsidTr="00C9388B">
        <w:tc>
          <w:tcPr>
            <w:tcW w:w="9026" w:type="dxa"/>
          </w:tcPr>
          <w:p w14:paraId="1277FFE8" w14:textId="5A0B078E" w:rsidR="00E31A2E" w:rsidRDefault="00E31A2E" w:rsidP="00CF057B">
            <w:pPr>
              <w:ind w:left="113" w:right="113"/>
              <w:jc w:val="both"/>
              <w:rPr>
                <w:rFonts w:ascii="Times New Roman" w:hAnsi="Times New Roman"/>
                <w:b/>
                <w:color w:val="8DB3E2" w:themeColor="text2" w:themeTint="66"/>
                <w:sz w:val="24"/>
              </w:rPr>
            </w:pPr>
            <w:r>
              <w:rPr>
                <w:rFonts w:ascii="Times New Roman" w:hAnsi="Times New Roman"/>
                <w:b/>
                <w:noProof/>
                <w:color w:val="8DB3E2" w:themeColor="text2" w:themeTint="66"/>
                <w:sz w:val="24"/>
              </w:rPr>
              <w:drawing>
                <wp:anchor distT="0" distB="0" distL="114300" distR="114300" simplePos="0" relativeHeight="251658246" behindDoc="0" locked="0" layoutInCell="1" allowOverlap="1" wp14:anchorId="6867E2F4" wp14:editId="077B1BCD">
                  <wp:simplePos x="0" y="0"/>
                  <wp:positionH relativeFrom="column">
                    <wp:posOffset>93743</wp:posOffset>
                  </wp:positionH>
                  <wp:positionV relativeFrom="paragraph">
                    <wp:posOffset>84293</wp:posOffset>
                  </wp:positionV>
                  <wp:extent cx="276225" cy="281940"/>
                  <wp:effectExtent l="0" t="0" r="9525" b="381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276225" cy="281940"/>
                          </a:xfrm>
                          <a:prstGeom prst="rect">
                            <a:avLst/>
                          </a:prstGeom>
                        </pic:spPr>
                      </pic:pic>
                    </a:graphicData>
                  </a:graphic>
                  <wp14:sizeRelH relativeFrom="page">
                    <wp14:pctWidth>0</wp14:pctWidth>
                  </wp14:sizeRelH>
                  <wp14:sizeRelV relativeFrom="page">
                    <wp14:pctHeight>0</wp14:pctHeight>
                  </wp14:sizeRelV>
                </wp:anchor>
              </w:drawing>
            </w:r>
          </w:p>
          <w:p w14:paraId="7ED7DDCA" w14:textId="11F75F2D" w:rsidR="00B23E9E" w:rsidRPr="008D062D" w:rsidRDefault="00CF057B" w:rsidP="00CF057B">
            <w:pPr>
              <w:ind w:left="113" w:right="113"/>
              <w:jc w:val="both"/>
              <w:rPr>
                <w:rFonts w:ascii="Times New Roman" w:hAnsi="Times New Roman" w:cs="Arial"/>
                <w:b/>
                <w:bCs/>
                <w:noProof/>
                <w:color w:val="8DB3E2" w:themeColor="text2" w:themeTint="66"/>
                <w:sz w:val="24"/>
              </w:rPr>
            </w:pPr>
            <w:r>
              <w:rPr>
                <w:rFonts w:ascii="Times New Roman" w:hAnsi="Times New Roman"/>
                <w:b/>
                <w:color w:val="8DB3E2" w:themeColor="text2" w:themeTint="66"/>
                <w:sz w:val="24"/>
              </w:rPr>
              <w:t>Pieci filmu veidošanas noteikumi</w:t>
            </w:r>
          </w:p>
          <w:p w14:paraId="0BE76F5F" w14:textId="77777777" w:rsidR="00CF057B" w:rsidRPr="008D062D" w:rsidRDefault="00CF057B" w:rsidP="00CF057B">
            <w:pPr>
              <w:ind w:left="113" w:right="113"/>
              <w:jc w:val="both"/>
              <w:rPr>
                <w:rFonts w:ascii="Times New Roman" w:hAnsi="Times New Roman" w:cs="Arial"/>
                <w:b/>
                <w:bCs/>
                <w:noProof/>
                <w:sz w:val="24"/>
                <w:lang w:val="en-US"/>
              </w:rPr>
            </w:pPr>
          </w:p>
          <w:p w14:paraId="3A649807" w14:textId="1BCC6911" w:rsidR="00B23E9E" w:rsidRPr="008D062D" w:rsidRDefault="00B23E9E" w:rsidP="008D062D">
            <w:pPr>
              <w:spacing w:before="120"/>
              <w:ind w:left="113" w:right="113"/>
              <w:jc w:val="both"/>
              <w:rPr>
                <w:rFonts w:ascii="Times New Roman" w:hAnsi="Times New Roman" w:cs="Arial"/>
                <w:b/>
                <w:bCs/>
                <w:noProof/>
                <w:sz w:val="24"/>
              </w:rPr>
            </w:pPr>
            <w:r>
              <w:rPr>
                <w:rFonts w:ascii="Times New Roman" w:hAnsi="Times New Roman"/>
                <w:b/>
                <w:sz w:val="24"/>
              </w:rPr>
              <w:t>Vienkāršība</w:t>
            </w:r>
          </w:p>
          <w:p w14:paraId="41881439" w14:textId="6E39D294" w:rsidR="00CF057B" w:rsidRPr="008D062D" w:rsidRDefault="00B23E9E" w:rsidP="008D062D">
            <w:pPr>
              <w:spacing w:before="120"/>
              <w:ind w:left="113" w:right="113"/>
              <w:jc w:val="both"/>
              <w:rPr>
                <w:rFonts w:ascii="Times New Roman" w:hAnsi="Times New Roman" w:cs="Arial"/>
                <w:noProof/>
                <w:sz w:val="24"/>
              </w:rPr>
            </w:pPr>
            <w:r>
              <w:rPr>
                <w:rFonts w:ascii="Times New Roman" w:hAnsi="Times New Roman"/>
                <w:sz w:val="24"/>
              </w:rPr>
              <w:t>Gādājiet, lai vēstījumi būtu pēc iespējas vienkāršāki un filmu varētu rādīt uzreiz saprotamā veidā. Atspoguļojiet pamatlietas, jo skatītājs bieži vien nepārzina aplūkoto tematu. Atturieties no profesionālā žargona un saīsinājumiem.</w:t>
            </w:r>
          </w:p>
          <w:p w14:paraId="02A23CBF" w14:textId="77777777" w:rsidR="00B23E9E" w:rsidRPr="008D062D" w:rsidRDefault="00B23E9E" w:rsidP="008D062D">
            <w:pPr>
              <w:spacing w:before="120"/>
              <w:ind w:left="113" w:right="113"/>
              <w:jc w:val="both"/>
              <w:rPr>
                <w:rFonts w:ascii="Times New Roman" w:hAnsi="Times New Roman" w:cs="Arial"/>
                <w:b/>
                <w:bCs/>
                <w:noProof/>
                <w:sz w:val="24"/>
              </w:rPr>
            </w:pPr>
            <w:r>
              <w:rPr>
                <w:rFonts w:ascii="Times New Roman" w:hAnsi="Times New Roman"/>
                <w:b/>
                <w:sz w:val="24"/>
              </w:rPr>
              <w:t>Īsas un prātā paliekošas filmas</w:t>
            </w:r>
          </w:p>
          <w:p w14:paraId="05664CA9" w14:textId="0D7EFE45" w:rsidR="00CF057B" w:rsidRPr="008D062D" w:rsidRDefault="00B23E9E" w:rsidP="008D062D">
            <w:pPr>
              <w:spacing w:before="120"/>
              <w:ind w:left="113" w:right="113"/>
              <w:jc w:val="both"/>
              <w:rPr>
                <w:rFonts w:ascii="Times New Roman" w:hAnsi="Times New Roman" w:cs="Arial"/>
                <w:noProof/>
                <w:sz w:val="24"/>
              </w:rPr>
            </w:pPr>
            <w:r>
              <w:rPr>
                <w:rFonts w:ascii="Times New Roman" w:hAnsi="Times New Roman"/>
                <w:sz w:val="24"/>
              </w:rPr>
              <w:t>Pirmajās 30 sekundēs skaidri parādiet, par ko ir filma, un piesaistiet skatītāja uzmanību. Visai filmai nevajadzētu būt garākai par piecām minūtēm.</w:t>
            </w:r>
          </w:p>
          <w:p w14:paraId="360161DC" w14:textId="77777777" w:rsidR="00B23E9E" w:rsidRPr="008D062D" w:rsidRDefault="00B23E9E" w:rsidP="008D062D">
            <w:pPr>
              <w:spacing w:before="120"/>
              <w:ind w:left="113" w:right="113"/>
              <w:jc w:val="both"/>
              <w:rPr>
                <w:rFonts w:ascii="Times New Roman" w:hAnsi="Times New Roman" w:cs="Arial"/>
                <w:b/>
                <w:bCs/>
                <w:noProof/>
                <w:sz w:val="24"/>
              </w:rPr>
            </w:pPr>
            <w:r>
              <w:rPr>
                <w:rFonts w:ascii="Times New Roman" w:hAnsi="Times New Roman"/>
                <w:b/>
                <w:sz w:val="24"/>
              </w:rPr>
              <w:t>Skatītājs gūst priekšstatu par sadarbības programmu</w:t>
            </w:r>
          </w:p>
          <w:p w14:paraId="15052E8A" w14:textId="7A4DB2C1" w:rsidR="00CF057B" w:rsidRPr="008D062D" w:rsidRDefault="00B23E9E" w:rsidP="008D062D">
            <w:pPr>
              <w:spacing w:before="120"/>
              <w:ind w:left="113" w:right="113"/>
              <w:jc w:val="both"/>
              <w:rPr>
                <w:rFonts w:ascii="Times New Roman" w:hAnsi="Times New Roman" w:cs="Arial"/>
                <w:noProof/>
                <w:sz w:val="24"/>
              </w:rPr>
            </w:pPr>
            <w:r>
              <w:rPr>
                <w:rFonts w:ascii="Times New Roman" w:hAnsi="Times New Roman"/>
                <w:sz w:val="24"/>
              </w:rPr>
              <w:t>Izmantojiet filmas sniegto pievienoto vērtību un parādiet, kāda ir situācija uz vietas. Lai radītu lielāku ticamību, ļaujiet izteikties ne tikai projekta vadītājam, bet arī atbalsta saņēmējiem. Intervijas veiciet nevis birojos, bet gan uz vietas.</w:t>
            </w:r>
          </w:p>
          <w:p w14:paraId="0F7C2390" w14:textId="15E23C31" w:rsidR="00B23E9E" w:rsidRPr="008D062D" w:rsidRDefault="00B23E9E" w:rsidP="008D062D">
            <w:pPr>
              <w:spacing w:before="120"/>
              <w:ind w:left="113" w:right="113"/>
              <w:jc w:val="both"/>
              <w:rPr>
                <w:rFonts w:ascii="Times New Roman" w:hAnsi="Times New Roman"/>
                <w:b/>
                <w:bCs/>
                <w:noProof/>
                <w:sz w:val="24"/>
              </w:rPr>
            </w:pPr>
            <w:r>
              <w:rPr>
                <w:rFonts w:ascii="Times New Roman" w:hAnsi="Times New Roman"/>
                <w:b/>
                <w:sz w:val="24"/>
              </w:rPr>
              <w:t>Plašas mērķauditorijas sasniegšana</w:t>
            </w:r>
          </w:p>
          <w:p w14:paraId="11F65EBC" w14:textId="43662072" w:rsidR="00CF057B" w:rsidRPr="008D062D" w:rsidRDefault="00B23E9E" w:rsidP="008D062D">
            <w:pPr>
              <w:spacing w:before="120"/>
              <w:ind w:left="113" w:right="113"/>
              <w:jc w:val="both"/>
              <w:rPr>
                <w:rFonts w:ascii="Times New Roman" w:hAnsi="Times New Roman"/>
                <w:noProof/>
                <w:sz w:val="24"/>
              </w:rPr>
            </w:pPr>
            <w:r>
              <w:rPr>
                <w:rFonts w:ascii="Times New Roman" w:hAnsi="Times New Roman"/>
                <w:sz w:val="24"/>
              </w:rPr>
              <w:t>Pirms filmas veidošanas sazinieties ar tām Šveices amatpersonām, kas atbild par vizuālo komunikāciju (cdbund@eda.admin.ch). Tie ir komunikācijas eksperti, kas sniedz atbalstu. Mērķis ir maksimāli izmantot galaproduktu, lai filmu vai tās daļas varētu izmantot rādīšanai vairākos kanālos, kā arī sociālo mediju platformās. Filmas ir būtiskas komunikācijai Šveicē. Jāapspriež iespēja pievienot subtitrus angļu valodā un/vai Šveices valsts valodās.</w:t>
            </w:r>
          </w:p>
          <w:p w14:paraId="790CD654" w14:textId="77777777" w:rsidR="00B23E9E" w:rsidRPr="008D062D" w:rsidRDefault="00B23E9E" w:rsidP="008D062D">
            <w:pPr>
              <w:spacing w:before="120"/>
              <w:ind w:left="113" w:right="113"/>
              <w:jc w:val="both"/>
              <w:rPr>
                <w:rFonts w:ascii="Times New Roman" w:hAnsi="Times New Roman"/>
                <w:b/>
                <w:bCs/>
                <w:noProof/>
                <w:sz w:val="24"/>
              </w:rPr>
            </w:pPr>
            <w:r>
              <w:rPr>
                <w:rFonts w:ascii="Times New Roman" w:hAnsi="Times New Roman"/>
                <w:b/>
                <w:sz w:val="24"/>
              </w:rPr>
              <w:t>Norādiet donorvalsti</w:t>
            </w:r>
          </w:p>
          <w:p w14:paraId="7C873DC9" w14:textId="77777777" w:rsidR="00B23E9E" w:rsidRPr="008D062D" w:rsidRDefault="00B23E9E" w:rsidP="00E31A2E">
            <w:pPr>
              <w:spacing w:before="120" w:after="120"/>
              <w:ind w:left="113" w:right="113"/>
              <w:jc w:val="both"/>
              <w:rPr>
                <w:rFonts w:ascii="Times New Roman" w:hAnsi="Times New Roman"/>
                <w:noProof/>
                <w:sz w:val="24"/>
              </w:rPr>
            </w:pPr>
            <w:r>
              <w:rPr>
                <w:rFonts w:ascii="Times New Roman" w:hAnsi="Times New Roman"/>
                <w:sz w:val="24"/>
              </w:rPr>
              <w:t>Neaizmirstiet pieminēt Šveices ieguldījumu (skat. 3. nodaļu par Šveices logotipu izmantošanu).</w:t>
            </w:r>
          </w:p>
        </w:tc>
      </w:tr>
    </w:tbl>
    <w:p w14:paraId="2472E1AC" w14:textId="5C56627E" w:rsidR="00151C4E" w:rsidRDefault="00151C4E" w:rsidP="00B23E9E">
      <w:pPr>
        <w:jc w:val="both"/>
        <w:rPr>
          <w:rFonts w:ascii="Times New Roman" w:hAnsi="Times New Roman"/>
          <w:noProof/>
          <w:sz w:val="24"/>
          <w:lang w:val="en-US" w:eastAsia="de-CH"/>
        </w:rPr>
      </w:pPr>
    </w:p>
    <w:p w14:paraId="790D6A4A" w14:textId="77777777" w:rsidR="00151C4E" w:rsidRDefault="00151C4E">
      <w:pPr>
        <w:rPr>
          <w:rFonts w:ascii="Times New Roman" w:hAnsi="Times New Roman"/>
          <w:noProof/>
          <w:sz w:val="24"/>
          <w:lang w:val="en-US" w:eastAsia="de-CH"/>
        </w:rPr>
      </w:pPr>
      <w:r>
        <w:rPr>
          <w:rFonts w:ascii="Times New Roman" w:hAnsi="Times New Roman"/>
          <w:noProof/>
          <w:sz w:val="24"/>
          <w:lang w:val="en-US" w:eastAsia="de-CH"/>
        </w:rPr>
        <w:br w:type="page"/>
      </w:r>
    </w:p>
    <w:p w14:paraId="7508594A" w14:textId="77777777" w:rsidR="00B23E9E" w:rsidRPr="008D062D" w:rsidRDefault="00B23E9E" w:rsidP="00B23E9E">
      <w:pPr>
        <w:jc w:val="both"/>
        <w:rPr>
          <w:rFonts w:ascii="Times New Roman" w:hAnsi="Times New Roman"/>
          <w:noProof/>
          <w:sz w:val="24"/>
          <w:lang w:val="en-US" w:eastAsia="de-CH"/>
        </w:rPr>
      </w:pPr>
    </w:p>
    <w:tbl>
      <w:tblPr>
        <w:tblStyle w:val="TableGrid"/>
        <w:tblW w:w="0" w:type="auto"/>
        <w:tblLook w:val="04A0" w:firstRow="1" w:lastRow="0" w:firstColumn="1" w:lastColumn="0" w:noHBand="0" w:noVBand="1"/>
      </w:tblPr>
      <w:tblGrid>
        <w:gridCol w:w="9062"/>
      </w:tblGrid>
      <w:tr w:rsidR="00883DC2" w:rsidRPr="008D062D" w14:paraId="4B272491" w14:textId="77777777" w:rsidTr="00883DC2">
        <w:tc>
          <w:tcPr>
            <w:tcW w:w="9062" w:type="dxa"/>
          </w:tcPr>
          <w:p w14:paraId="516852C6" w14:textId="77777777" w:rsidR="00341B9E" w:rsidRDefault="00341B9E" w:rsidP="00341B9E">
            <w:pPr>
              <w:rPr>
                <w:rFonts w:ascii="Times New Roman" w:hAnsi="Times New Roman"/>
                <w:b/>
                <w:bCs/>
                <w:noProof/>
                <w:color w:val="8DB3E2" w:themeColor="text2" w:themeTint="66"/>
                <w:sz w:val="24"/>
              </w:rPr>
            </w:pPr>
          </w:p>
          <w:p w14:paraId="28C77CED" w14:textId="49836938" w:rsidR="00883DC2" w:rsidRPr="00341B9E" w:rsidRDefault="00883DC2" w:rsidP="00341B9E">
            <w:pPr>
              <w:rPr>
                <w:rFonts w:ascii="Times New Roman" w:hAnsi="Times New Roman"/>
                <w:b/>
                <w:bCs/>
                <w:noProof/>
                <w:color w:val="8DB3E2" w:themeColor="text2" w:themeTint="66"/>
                <w:sz w:val="24"/>
              </w:rPr>
            </w:pPr>
            <w:r>
              <w:rPr>
                <w:rFonts w:ascii="Times New Roman" w:hAnsi="Times New Roman"/>
                <w:b/>
                <w:color w:val="8DB3E2" w:themeColor="text2" w:themeTint="66"/>
                <w:sz w:val="24"/>
              </w:rPr>
              <w:t>Labākās prakses paraugs no Šveices sadarbības programmas pirmā perioda</w:t>
            </w:r>
          </w:p>
          <w:p w14:paraId="04936C17" w14:textId="77777777" w:rsidR="00883DC2" w:rsidRPr="008D062D" w:rsidRDefault="00883DC2" w:rsidP="00883DC2">
            <w:pPr>
              <w:rPr>
                <w:sz w:val="24"/>
                <w:lang w:val="en-US" w:eastAsia="de-CH"/>
              </w:rPr>
            </w:pPr>
          </w:p>
          <w:p w14:paraId="56B6890D" w14:textId="48EA6EF6" w:rsidR="00883DC2" w:rsidRPr="008D062D" w:rsidRDefault="0062490D" w:rsidP="00883DC2">
            <w:pPr>
              <w:rPr>
                <w:sz w:val="24"/>
              </w:rPr>
            </w:pPr>
            <w:r>
              <w:rPr>
                <w:noProof/>
                <w:sz w:val="24"/>
              </w:rPr>
              <w:drawing>
                <wp:inline distT="0" distB="0" distL="0" distR="0" wp14:anchorId="64AFB1DA" wp14:editId="4346D3E8">
                  <wp:extent cx="4198984" cy="2377646"/>
                  <wp:effectExtent l="0" t="0" r="0" b="3810"/>
                  <wp:docPr id="311614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14434" name=""/>
                          <pic:cNvPicPr/>
                        </pic:nvPicPr>
                        <pic:blipFill>
                          <a:blip r:embed="rId23"/>
                          <a:stretch>
                            <a:fillRect/>
                          </a:stretch>
                        </pic:blipFill>
                        <pic:spPr>
                          <a:xfrm>
                            <a:off x="0" y="0"/>
                            <a:ext cx="4198984" cy="2377646"/>
                          </a:xfrm>
                          <a:prstGeom prst="rect">
                            <a:avLst/>
                          </a:prstGeom>
                        </pic:spPr>
                      </pic:pic>
                    </a:graphicData>
                  </a:graphic>
                </wp:inline>
              </w:drawing>
            </w:r>
          </w:p>
          <w:p w14:paraId="33D6353E" w14:textId="77777777" w:rsidR="00883DC2" w:rsidRPr="008D062D" w:rsidRDefault="00883DC2" w:rsidP="00883DC2">
            <w:pPr>
              <w:rPr>
                <w:sz w:val="24"/>
                <w:lang w:val="en-US" w:eastAsia="de-CH"/>
              </w:rPr>
            </w:pPr>
          </w:p>
          <w:p w14:paraId="266AB449" w14:textId="77777777" w:rsidR="00883DC2" w:rsidRPr="008D062D" w:rsidRDefault="00883DC2" w:rsidP="00883DC2">
            <w:pPr>
              <w:ind w:left="113" w:right="113"/>
              <w:jc w:val="both"/>
              <w:rPr>
                <w:rFonts w:ascii="Times New Roman" w:hAnsi="Times New Roman"/>
                <w:noProof/>
                <w:sz w:val="24"/>
              </w:rPr>
            </w:pPr>
            <w:r>
              <w:rPr>
                <w:rFonts w:ascii="Times New Roman" w:hAnsi="Times New Roman"/>
                <w:sz w:val="24"/>
              </w:rPr>
              <w:t xml:space="preserve">Igaunijas laboratorijas un vides monitoringa stacijas ieguva mūsdienīgu aprīkojumu un organizēja personāla mācības. Šī programma tika izmantota arī zinātības apmaiņai ekspertu starpā. Piemēram, sadarbībā ar Šveices institūtu </w:t>
            </w:r>
            <w:r>
              <w:rPr>
                <w:rFonts w:ascii="Times New Roman" w:hAnsi="Times New Roman"/>
                <w:i/>
                <w:iCs/>
                <w:sz w:val="24"/>
              </w:rPr>
              <w:t xml:space="preserve">Paul Scherrer Institute </w:t>
            </w:r>
            <w:r>
              <w:rPr>
                <w:rFonts w:ascii="Times New Roman" w:hAnsi="Times New Roman"/>
                <w:sz w:val="24"/>
              </w:rPr>
              <w:t xml:space="preserve">Igaunijas Vides pētījumu centrs veica salīdzinošos mērījumus pētniecības nolūkos. </w:t>
            </w:r>
            <w:hyperlink r:id="rId24" w:history="1">
              <w:r>
                <w:rPr>
                  <w:rStyle w:val="Hyperlink"/>
                  <w:rFonts w:ascii="Times New Roman" w:hAnsi="Times New Roman"/>
                  <w:i/>
                  <w:iCs/>
                  <w:sz w:val="24"/>
                </w:rPr>
                <w:t>YouTube</w:t>
              </w:r>
            </w:hyperlink>
            <w:r>
              <w:rPr>
                <w:rFonts w:ascii="Times New Roman" w:hAnsi="Times New Roman"/>
                <w:sz w:val="24"/>
              </w:rPr>
              <w:t xml:space="preserve"> tika izvietota viegli saprotama multfilma, kurā plašai sabiedrībai tika izskaidrots vides monitoringa mērķis.</w:t>
            </w:r>
          </w:p>
          <w:p w14:paraId="77C7E849" w14:textId="18189EFD" w:rsidR="00293AAD" w:rsidRPr="008D062D" w:rsidRDefault="00293AAD" w:rsidP="00883DC2">
            <w:pPr>
              <w:ind w:left="113" w:right="113"/>
              <w:jc w:val="both"/>
              <w:rPr>
                <w:rFonts w:ascii="Times New Roman" w:hAnsi="Times New Roman"/>
                <w:noProof/>
                <w:sz w:val="24"/>
                <w:lang w:val="en-US" w:eastAsia="de-CH"/>
              </w:rPr>
            </w:pPr>
          </w:p>
        </w:tc>
      </w:tr>
    </w:tbl>
    <w:p w14:paraId="7344B381" w14:textId="77777777" w:rsidR="00CF057B" w:rsidRPr="00F15BCD" w:rsidRDefault="00CF057B" w:rsidP="00B23E9E">
      <w:pPr>
        <w:jc w:val="both"/>
        <w:rPr>
          <w:rFonts w:ascii="Times New Roman" w:hAnsi="Times New Roman" w:cs="Arial"/>
          <w:noProof/>
          <w:color w:val="000000" w:themeColor="text1"/>
          <w:sz w:val="24"/>
          <w:szCs w:val="22"/>
          <w:lang w:val="en-US"/>
        </w:rPr>
      </w:pPr>
    </w:p>
    <w:p w14:paraId="664856A7" w14:textId="108E6485" w:rsidR="00B23E9E" w:rsidRDefault="0062490D" w:rsidP="00F41DCE">
      <w:pPr>
        <w:pStyle w:val="Heading2"/>
        <w:framePr w:wrap="around"/>
      </w:pPr>
      <w:bookmarkStart w:id="299" w:name="_Toc49868619"/>
      <w:bookmarkStart w:id="300" w:name="_Toc87625688"/>
      <w:bookmarkStart w:id="301" w:name="_Toc211956115"/>
      <w:r>
        <w:t>2.7. Foto materiāls</w:t>
      </w:r>
      <w:bookmarkEnd w:id="299"/>
      <w:bookmarkEnd w:id="300"/>
      <w:bookmarkEnd w:id="301"/>
    </w:p>
    <w:p w14:paraId="33054388" w14:textId="77777777" w:rsidR="00293AAD" w:rsidRPr="00293AAD" w:rsidRDefault="00293AAD" w:rsidP="00293AAD">
      <w:pPr>
        <w:rPr>
          <w:lang w:val="en-US" w:eastAsia="de-CH"/>
        </w:rPr>
      </w:pPr>
    </w:p>
    <w:p w14:paraId="1D0AF76D" w14:textId="77777777" w:rsidR="00E31A2E" w:rsidRDefault="00E31A2E" w:rsidP="0062490D">
      <w:pPr>
        <w:jc w:val="both"/>
        <w:rPr>
          <w:rFonts w:ascii="Times New Roman" w:hAnsi="Times New Roman"/>
          <w:color w:val="000000" w:themeColor="text1"/>
          <w:sz w:val="24"/>
        </w:rPr>
      </w:pPr>
    </w:p>
    <w:p w14:paraId="7427F037" w14:textId="77777777" w:rsidR="00E31A2E" w:rsidRDefault="00E31A2E" w:rsidP="0062490D">
      <w:pPr>
        <w:jc w:val="both"/>
        <w:rPr>
          <w:rFonts w:ascii="Times New Roman" w:hAnsi="Times New Roman"/>
          <w:color w:val="000000" w:themeColor="text1"/>
          <w:sz w:val="24"/>
        </w:rPr>
      </w:pPr>
    </w:p>
    <w:p w14:paraId="7E59E2B4" w14:textId="48C2CC64" w:rsidR="00C3578D" w:rsidRPr="00F15BCD" w:rsidRDefault="00B23E9E" w:rsidP="0062490D">
      <w:pPr>
        <w:jc w:val="both"/>
        <w:rPr>
          <w:rFonts w:ascii="Times New Roman" w:hAnsi="Times New Roman" w:cs="Arial"/>
          <w:noProof/>
          <w:color w:val="000000" w:themeColor="text1"/>
          <w:sz w:val="24"/>
          <w:szCs w:val="22"/>
        </w:rPr>
      </w:pPr>
      <w:r>
        <w:rPr>
          <w:rFonts w:ascii="Times New Roman" w:hAnsi="Times New Roman"/>
          <w:color w:val="000000" w:themeColor="text1"/>
          <w:sz w:val="24"/>
        </w:rPr>
        <w:t>Lai komunikācija būtu saistoša, ir svarīgi izmantot attēlus. Komunikācijai Šveicē arī ir nepieciešamas kvalitatīvas fotogrāfijas. Šajā ziņā Šveices iestādes paļaujas uz jūsu atbalstu, jo jūs atrodaties uz vietas un tuvāk atbalsta pasākumiem.</w:t>
      </w:r>
    </w:p>
    <w:p w14:paraId="6C46855C" w14:textId="77777777" w:rsidR="0062490D" w:rsidRDefault="0062490D" w:rsidP="0062490D">
      <w:pPr>
        <w:pStyle w:val="Default"/>
        <w:jc w:val="both"/>
        <w:rPr>
          <w:rFonts w:ascii="Times New Roman" w:hAnsi="Times New Roman"/>
          <w:noProof/>
          <w:szCs w:val="22"/>
          <w:lang w:val="en-US"/>
        </w:rPr>
      </w:pPr>
    </w:p>
    <w:p w14:paraId="773F2F33" w14:textId="4A34F276" w:rsidR="00C3578D" w:rsidRPr="00F15BCD" w:rsidRDefault="00B23E9E" w:rsidP="0062490D">
      <w:pPr>
        <w:pStyle w:val="Default"/>
        <w:jc w:val="both"/>
        <w:rPr>
          <w:rFonts w:ascii="Times New Roman" w:hAnsi="Times New Roman"/>
          <w:noProof/>
          <w:szCs w:val="22"/>
        </w:rPr>
      </w:pPr>
      <w:r>
        <w:rPr>
          <w:rFonts w:ascii="Times New Roman" w:hAnsi="Times New Roman"/>
        </w:rPr>
        <w:t>Lai gan kvalitatīvas amatieru fotogrāfijas dažkārt var izmantot kā ilustrācijas, iepriekšējā Šveices sadarbības programmā gūtā pieredze liecina, ka profesionāla fotogrāfa nolīgšana Šveices finansētu atbalsta pasākumu, nodarbību un notikumu dokumentēšanai ir labs ieguldījums. Tāpēc ir noteikta prasība saņēmējvalstīm nolīgt profesionālus fotogrāfus, kas uzņem attēlus katra atbalsta pasākuma sākumā, tā laikā un beigās. Ir jānoslēdz līgums, kurā jānorāda, ka lietošanas un izmantošanas tiesības, kā arī visas intelektuālā īpašuma tiesības, tostarp autortiesības un to izplatīšana, pieder klientam. Nodrošiniet, lai arī līdzekļu devējai iestādei būtu visas tiesības izmantot foto materiālus tik bieži, cik tā vēlas.</w:t>
      </w:r>
    </w:p>
    <w:p w14:paraId="0861042E" w14:textId="402219A9" w:rsidR="00B23E9E" w:rsidRPr="00F15BCD" w:rsidRDefault="00B23E9E" w:rsidP="00B23E9E">
      <w:pPr>
        <w:rPr>
          <w:rFonts w:ascii="Times New Roman" w:hAnsi="Times New Roman" w:cs="Arial"/>
          <w:noProof/>
          <w:color w:val="000000"/>
          <w:sz w:val="24"/>
          <w:szCs w:val="22"/>
          <w:lang w:val="en-US"/>
        </w:rPr>
      </w:pPr>
    </w:p>
    <w:tbl>
      <w:tblPr>
        <w:tblStyle w:val="TableGrid"/>
        <w:tblW w:w="0" w:type="auto"/>
        <w:tblBorders>
          <w:top w:val="single" w:sz="18" w:space="0" w:color="C6D9F1" w:themeColor="text2" w:themeTint="33"/>
          <w:left w:val="single" w:sz="18" w:space="0" w:color="C6D9F1" w:themeColor="text2" w:themeTint="33"/>
          <w:bottom w:val="single" w:sz="18" w:space="0" w:color="C6D9F1" w:themeColor="text2" w:themeTint="33"/>
          <w:right w:val="single" w:sz="18" w:space="0" w:color="C6D9F1" w:themeColor="text2" w:themeTint="33"/>
          <w:insideH w:val="single" w:sz="18" w:space="0" w:color="C6D9F1" w:themeColor="text2" w:themeTint="33"/>
          <w:insideV w:val="single" w:sz="18" w:space="0" w:color="C6D9F1" w:themeColor="text2" w:themeTint="33"/>
        </w:tblBorders>
        <w:tblLook w:val="04A0" w:firstRow="1" w:lastRow="0" w:firstColumn="1" w:lastColumn="0" w:noHBand="0" w:noVBand="1"/>
      </w:tblPr>
      <w:tblGrid>
        <w:gridCol w:w="9026"/>
      </w:tblGrid>
      <w:tr w:rsidR="00B23E9E" w:rsidRPr="00F15BCD" w14:paraId="49F6C831" w14:textId="77777777" w:rsidTr="00C9388B">
        <w:tc>
          <w:tcPr>
            <w:tcW w:w="9026" w:type="dxa"/>
          </w:tcPr>
          <w:p w14:paraId="307178AA" w14:textId="54C52E72" w:rsidR="00E31A2E" w:rsidRDefault="00E31A2E" w:rsidP="00E31A2E">
            <w:pPr>
              <w:spacing w:before="100" w:beforeAutospacing="1" w:after="100" w:afterAutospacing="1"/>
              <w:jc w:val="both"/>
              <w:rPr>
                <w:rFonts w:ascii="Times New Roman" w:hAnsi="Times New Roman"/>
                <w:b/>
                <w:color w:val="8DB3E2" w:themeColor="text2" w:themeTint="66"/>
                <w:sz w:val="24"/>
              </w:rPr>
            </w:pPr>
            <w:r>
              <w:rPr>
                <w:rFonts w:ascii="Times New Roman" w:hAnsi="Times New Roman"/>
                <w:b/>
                <w:noProof/>
                <w:color w:val="8DB3E2" w:themeColor="text2" w:themeTint="66"/>
                <w:sz w:val="24"/>
              </w:rPr>
              <w:drawing>
                <wp:anchor distT="0" distB="0" distL="114300" distR="114300" simplePos="0" relativeHeight="251658241" behindDoc="0" locked="0" layoutInCell="1" allowOverlap="1" wp14:anchorId="0AA09D5C" wp14:editId="7AE2F1F6">
                  <wp:simplePos x="0" y="0"/>
                  <wp:positionH relativeFrom="column">
                    <wp:posOffset>102138</wp:posOffset>
                  </wp:positionH>
                  <wp:positionV relativeFrom="paragraph">
                    <wp:posOffset>198077</wp:posOffset>
                  </wp:positionV>
                  <wp:extent cx="276225" cy="282365"/>
                  <wp:effectExtent l="0" t="0" r="0" b="381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276225" cy="282365"/>
                          </a:xfrm>
                          <a:prstGeom prst="rect">
                            <a:avLst/>
                          </a:prstGeom>
                        </pic:spPr>
                      </pic:pic>
                    </a:graphicData>
                  </a:graphic>
                  <wp14:sizeRelH relativeFrom="page">
                    <wp14:pctWidth>0</wp14:pctWidth>
                  </wp14:sizeRelH>
                  <wp14:sizeRelV relativeFrom="page">
                    <wp14:pctHeight>0</wp14:pctHeight>
                  </wp14:sizeRelV>
                </wp:anchor>
              </w:drawing>
            </w:r>
          </w:p>
          <w:p w14:paraId="0CEA1315" w14:textId="6A979893" w:rsidR="00B23E9E" w:rsidRPr="00E31A2E" w:rsidRDefault="0062490D" w:rsidP="00E31A2E">
            <w:pPr>
              <w:spacing w:before="100" w:beforeAutospacing="1" w:after="100" w:afterAutospacing="1"/>
              <w:jc w:val="both"/>
              <w:rPr>
                <w:rFonts w:ascii="Times New Roman" w:hAnsi="Times New Roman"/>
                <w:b/>
                <w:color w:val="8DB3E2" w:themeColor="text2" w:themeTint="66"/>
                <w:sz w:val="24"/>
              </w:rPr>
            </w:pPr>
            <w:r>
              <w:rPr>
                <w:rFonts w:ascii="Times New Roman" w:hAnsi="Times New Roman"/>
                <w:b/>
                <w:color w:val="8DB3E2" w:themeColor="text2" w:themeTint="66"/>
                <w:sz w:val="24"/>
              </w:rPr>
              <w:t>Četri noteikumi labāku attēlu iegūšanai</w:t>
            </w:r>
          </w:p>
          <w:p w14:paraId="467E3559" w14:textId="2FB800D9" w:rsidR="0062490D" w:rsidRPr="0062490D" w:rsidRDefault="00B23E9E" w:rsidP="00293AAD">
            <w:pPr>
              <w:pStyle w:val="Default"/>
              <w:spacing w:before="120"/>
              <w:jc w:val="both"/>
              <w:rPr>
                <w:rFonts w:ascii="Times New Roman" w:hAnsi="Times New Roman"/>
                <w:b/>
                <w:bCs/>
                <w:noProof/>
                <w:szCs w:val="22"/>
              </w:rPr>
            </w:pPr>
            <w:r>
              <w:rPr>
                <w:rFonts w:ascii="Times New Roman" w:hAnsi="Times New Roman"/>
                <w:b/>
              </w:rPr>
              <w:t>Atlasiet attēlus, kuros cilvēki ir redzami darbībā</w:t>
            </w:r>
          </w:p>
          <w:p w14:paraId="5D851875" w14:textId="41B9AA41" w:rsidR="0062490D" w:rsidRPr="00F15BCD" w:rsidRDefault="00B23E9E" w:rsidP="00293AAD">
            <w:pPr>
              <w:pStyle w:val="Default"/>
              <w:spacing w:before="120"/>
              <w:jc w:val="both"/>
              <w:rPr>
                <w:rFonts w:ascii="Times New Roman" w:hAnsi="Times New Roman"/>
                <w:noProof/>
                <w:szCs w:val="22"/>
              </w:rPr>
            </w:pPr>
            <w:r>
              <w:rPr>
                <w:rFonts w:ascii="Times New Roman" w:hAnsi="Times New Roman"/>
              </w:rPr>
              <w:t>Atlasiet attēlus, kuros redzamas problēmas pirms atbalsta pasākuma īstenošanas, veiktais darbs, kā arī taustāmi rezultāti. Fotogrāfiju centrā jābūt cilvēkiem un viņu darbībām. Fotografējot pasākumus, atturieties no lielu cilvēku grupu fotografēšanas. Tā vietā koncentrējieties uz galvenajiem dalībniekiem.</w:t>
            </w:r>
          </w:p>
          <w:p w14:paraId="707541CD" w14:textId="62C03B18" w:rsidR="0062490D" w:rsidRPr="00293AAD" w:rsidRDefault="00B23E9E" w:rsidP="00D8503E">
            <w:pPr>
              <w:pStyle w:val="Default"/>
              <w:keepNext/>
              <w:keepLines/>
              <w:spacing w:before="120"/>
              <w:jc w:val="both"/>
              <w:rPr>
                <w:rFonts w:ascii="Times New Roman" w:hAnsi="Times New Roman"/>
                <w:b/>
                <w:bCs/>
                <w:noProof/>
                <w:szCs w:val="22"/>
              </w:rPr>
            </w:pPr>
            <w:r>
              <w:rPr>
                <w:rFonts w:ascii="Times New Roman" w:hAnsi="Times New Roman"/>
                <w:b/>
              </w:rPr>
              <w:lastRenderedPageBreak/>
              <w:t>Fotografējot cilvēkus, iegūstiet viņu piekrišanu tam</w:t>
            </w:r>
          </w:p>
          <w:p w14:paraId="1054AEBB" w14:textId="61648658" w:rsidR="0062490D" w:rsidRPr="00F15BCD" w:rsidRDefault="00B23E9E" w:rsidP="00D8503E">
            <w:pPr>
              <w:pStyle w:val="Default"/>
              <w:keepNext/>
              <w:keepLines/>
              <w:spacing w:before="120"/>
              <w:jc w:val="both"/>
              <w:rPr>
                <w:rFonts w:ascii="Times New Roman" w:hAnsi="Times New Roman"/>
                <w:noProof/>
                <w:szCs w:val="22"/>
              </w:rPr>
            </w:pPr>
            <w:r>
              <w:rPr>
                <w:rFonts w:ascii="Times New Roman" w:hAnsi="Times New Roman"/>
              </w:rPr>
              <w:t>Fotografējot cilvēkus, ir jāievēro vairāki īpaši noteikumi, taču vissvarīgākā ir cieņa. Fotografējot cilvēkus, vienmēr lūdziet viņu piekrišanu un paskaidrojiet, kā plānojat izmantot fotoattēlus. Dažreiz ir nepieciešama rakstveida piekrišana, piemēram, fotografējot mazaizsargātu personu grupas vai bērnus.</w:t>
            </w:r>
          </w:p>
          <w:p w14:paraId="52600B4A" w14:textId="2F99819E" w:rsidR="0062490D" w:rsidRPr="0062490D" w:rsidRDefault="00B23E9E" w:rsidP="00293AAD">
            <w:pPr>
              <w:pStyle w:val="Default"/>
              <w:spacing w:before="120"/>
              <w:jc w:val="both"/>
              <w:rPr>
                <w:rFonts w:ascii="Times New Roman" w:hAnsi="Times New Roman"/>
                <w:b/>
                <w:bCs/>
                <w:noProof/>
                <w:szCs w:val="22"/>
              </w:rPr>
            </w:pPr>
            <w:r>
              <w:rPr>
                <w:rFonts w:ascii="Times New Roman" w:hAnsi="Times New Roman"/>
                <w:b/>
              </w:rPr>
              <w:t>Papildu informācijas iegūšana ir obligāta</w:t>
            </w:r>
          </w:p>
          <w:p w14:paraId="2CC66707" w14:textId="5B09B983" w:rsidR="0062490D" w:rsidRPr="00F15BCD" w:rsidRDefault="00B23E9E" w:rsidP="00293AAD">
            <w:pPr>
              <w:pStyle w:val="Default"/>
              <w:spacing w:before="120"/>
              <w:jc w:val="both"/>
              <w:rPr>
                <w:rFonts w:ascii="Times New Roman" w:hAnsi="Times New Roman"/>
                <w:noProof/>
                <w:szCs w:val="22"/>
              </w:rPr>
            </w:pPr>
            <w:r>
              <w:rPr>
                <w:rFonts w:ascii="Times New Roman" w:hAnsi="Times New Roman"/>
              </w:rPr>
              <w:t>Fotografējot cilvēkus, atcerieties, ka pat neliela papildu informācija par viņiem var būt ļoti vērtīga. Jūs varat uzzināt viņu vārdu un situāciju, uzdodot divus vai trīs jautājumus. Piemēram: “Gabors Čelle [</w:t>
            </w:r>
            <w:r>
              <w:rPr>
                <w:rFonts w:ascii="Times New Roman" w:hAnsi="Times New Roman"/>
                <w:i/>
                <w:iCs/>
              </w:rPr>
              <w:t>Gabor Cselle</w:t>
            </w:r>
            <w:r>
              <w:rPr>
                <w:rFonts w:ascii="Times New Roman" w:hAnsi="Times New Roman"/>
              </w:rPr>
              <w:t>] (58) trīs gadus meklēja darbu ..” Vienmēr norādiet atbalsta pasākuma vietu, datumu un nosaukumu.</w:t>
            </w:r>
          </w:p>
          <w:p w14:paraId="60B80B0A" w14:textId="77777777" w:rsidR="00C3578D" w:rsidRPr="00F15BCD" w:rsidRDefault="00B23E9E" w:rsidP="00293AAD">
            <w:pPr>
              <w:pStyle w:val="Default"/>
              <w:spacing w:before="120"/>
              <w:jc w:val="both"/>
              <w:rPr>
                <w:rFonts w:ascii="Times New Roman" w:hAnsi="Times New Roman"/>
                <w:noProof/>
                <w:szCs w:val="22"/>
              </w:rPr>
            </w:pPr>
            <w:r>
              <w:rPr>
                <w:rFonts w:ascii="Times New Roman" w:hAnsi="Times New Roman"/>
              </w:rPr>
              <w:t>Varētu būt noderīgi arī iegūt tās personas kontaktinformāciju, kuru esat nofotografējis, ja vēlaties ar viņu sazināties vēlāk, piemēram, atbalsta pasākuma izvērtēšanai.</w:t>
            </w:r>
          </w:p>
          <w:p w14:paraId="7532E6EA" w14:textId="643BEAF3" w:rsidR="0062490D" w:rsidRPr="00F15BCD" w:rsidRDefault="00B23E9E" w:rsidP="00293AAD">
            <w:pPr>
              <w:pStyle w:val="Default"/>
              <w:spacing w:before="120"/>
              <w:jc w:val="both"/>
              <w:rPr>
                <w:rFonts w:ascii="Times New Roman" w:hAnsi="Times New Roman"/>
                <w:noProof/>
                <w:szCs w:val="22"/>
              </w:rPr>
            </w:pPr>
            <w:r>
              <w:rPr>
                <w:rFonts w:ascii="Times New Roman" w:hAnsi="Times New Roman"/>
              </w:rPr>
              <w:t>Pārliecinieties, vai fotogrāfi ir pievienojuši attēliem ģeotagus. Attiecībā uz visu publicējamo attēlu metadatiem obligāta prasība ir norādīt pareizas koordinātas.</w:t>
            </w:r>
          </w:p>
          <w:p w14:paraId="510F29C7" w14:textId="532D4DAE" w:rsidR="0062490D" w:rsidRPr="00F15BCD" w:rsidRDefault="00B23E9E" w:rsidP="00293AAD">
            <w:pPr>
              <w:pStyle w:val="Default"/>
              <w:spacing w:before="120"/>
              <w:jc w:val="both"/>
              <w:rPr>
                <w:rFonts w:ascii="Times New Roman" w:hAnsi="Times New Roman"/>
                <w:noProof/>
                <w:szCs w:val="22"/>
              </w:rPr>
            </w:pPr>
            <w:r>
              <w:rPr>
                <w:rFonts w:ascii="Times New Roman" w:hAnsi="Times New Roman"/>
              </w:rPr>
              <w:t>Vēlākā posmā jums būs jāizveido īss, bet pēc iespējas pilnīgāks attēla apraksts: datums, vieta un valsts, fotoattēlā redzamo cilvēku vārds(-i) un uzvārds(-i) un viņu ieņemamie amati, un, ja iespējams, īss attēloto darbību apraksts un tas, ar kuru jomu, tematu vai atbalsta pasākumu tās ir saistītas.</w:t>
            </w:r>
          </w:p>
          <w:p w14:paraId="49A68D87" w14:textId="0E61E7C4" w:rsidR="0062490D" w:rsidRPr="00293AAD" w:rsidRDefault="00B23E9E" w:rsidP="00293AAD">
            <w:pPr>
              <w:pStyle w:val="Default"/>
              <w:spacing w:before="120"/>
              <w:jc w:val="both"/>
              <w:rPr>
                <w:rFonts w:ascii="Times New Roman" w:hAnsi="Times New Roman"/>
                <w:b/>
                <w:bCs/>
                <w:noProof/>
              </w:rPr>
            </w:pPr>
            <w:r>
              <w:rPr>
                <w:rFonts w:ascii="Times New Roman" w:hAnsi="Times New Roman"/>
                <w:b/>
              </w:rPr>
              <w:t>Augstas izšķirtspējas fotoattēlu uzņemšana</w:t>
            </w:r>
          </w:p>
          <w:p w14:paraId="0F881FA2" w14:textId="059857B6" w:rsidR="00B23E9E" w:rsidRPr="00F15BCD" w:rsidRDefault="00B23E9E" w:rsidP="00293AAD">
            <w:pPr>
              <w:pStyle w:val="Default"/>
              <w:spacing w:before="120"/>
              <w:jc w:val="both"/>
              <w:rPr>
                <w:rFonts w:ascii="Times New Roman" w:hAnsi="Times New Roman"/>
                <w:noProof/>
                <w:szCs w:val="22"/>
              </w:rPr>
            </w:pPr>
            <w:r>
              <w:rPr>
                <w:rFonts w:ascii="Times New Roman" w:hAnsi="Times New Roman"/>
              </w:rPr>
              <w:t>Attēla platumam jābūt vismaz 3000 pikseļiem vai lielākam. Vienmēr saglabājiet oriģinālo attēlu tā sākotnējā izmērā.</w:t>
            </w:r>
          </w:p>
          <w:p w14:paraId="74325514" w14:textId="77777777" w:rsidR="00B23E9E" w:rsidRPr="00F15BCD" w:rsidRDefault="00B23E9E" w:rsidP="00C9388B">
            <w:pPr>
              <w:pStyle w:val="Default"/>
              <w:spacing w:before="120"/>
              <w:jc w:val="both"/>
              <w:rPr>
                <w:rFonts w:ascii="Times New Roman" w:hAnsi="Times New Roman"/>
                <w:noProof/>
                <w:szCs w:val="22"/>
                <w:lang w:val="en-US"/>
              </w:rPr>
            </w:pPr>
          </w:p>
        </w:tc>
      </w:tr>
    </w:tbl>
    <w:p w14:paraId="1B6AD73F" w14:textId="77777777" w:rsidR="00B23E9E" w:rsidRPr="00F15BCD" w:rsidRDefault="00B23E9E" w:rsidP="00B23E9E">
      <w:pPr>
        <w:pStyle w:val="Heading3"/>
        <w:numPr>
          <w:ilvl w:val="0"/>
          <w:numId w:val="0"/>
        </w:numPr>
        <w:ind w:left="709"/>
        <w:rPr>
          <w:rFonts w:ascii="Times New Roman" w:hAnsi="Times New Roman"/>
          <w:noProof/>
          <w:color w:val="8DB3E2" w:themeColor="text2" w:themeTint="66"/>
          <w:szCs w:val="22"/>
          <w:lang w:val="en-US" w:eastAsia="de-CH"/>
        </w:rPr>
      </w:pPr>
    </w:p>
    <w:p w14:paraId="6CD03E63" w14:textId="2C459CFF" w:rsidR="00B23E9E" w:rsidRPr="00F15BCD" w:rsidRDefault="00B23E9E" w:rsidP="00B23E9E">
      <w:pPr>
        <w:rPr>
          <w:rFonts w:ascii="Times New Roman" w:hAnsi="Times New Roman"/>
          <w:noProof/>
          <w:sz w:val="24"/>
          <w:szCs w:val="22"/>
        </w:rPr>
      </w:pPr>
    </w:p>
    <w:p w14:paraId="01ED9565" w14:textId="77777777" w:rsidR="00B23E9E" w:rsidRDefault="00B23E9E" w:rsidP="00B23E9E">
      <w:pPr>
        <w:kinsoku w:val="0"/>
        <w:overflowPunct w:val="0"/>
        <w:autoSpaceDE w:val="0"/>
        <w:autoSpaceDN w:val="0"/>
        <w:adjustRightInd w:val="0"/>
        <w:spacing w:before="177"/>
        <w:ind w:left="121"/>
        <w:rPr>
          <w:rFonts w:ascii="Times New Roman" w:hAnsi="Times New Roman"/>
          <w:b/>
          <w:color w:val="8DB3E2" w:themeColor="text2" w:themeTint="66"/>
          <w:sz w:val="24"/>
        </w:rPr>
      </w:pPr>
      <w:r>
        <w:rPr>
          <w:rFonts w:ascii="Times New Roman" w:hAnsi="Times New Roman"/>
          <w:b/>
          <w:color w:val="8DB3E2" w:themeColor="text2" w:themeTint="66"/>
          <w:sz w:val="24"/>
        </w:rPr>
        <w:t>Labās fotogrāfijās ir redzami:</w:t>
      </w:r>
    </w:p>
    <w:p w14:paraId="60C519D6" w14:textId="77777777" w:rsidR="00E31A2E" w:rsidRPr="00F15BCD" w:rsidRDefault="00E31A2E" w:rsidP="00B23E9E">
      <w:pPr>
        <w:kinsoku w:val="0"/>
        <w:overflowPunct w:val="0"/>
        <w:autoSpaceDE w:val="0"/>
        <w:autoSpaceDN w:val="0"/>
        <w:adjustRightInd w:val="0"/>
        <w:spacing w:before="177"/>
        <w:ind w:left="121"/>
        <w:rPr>
          <w:rFonts w:ascii="Times New Roman" w:hAnsi="Times New Roman" w:cs="Arial"/>
          <w:b/>
          <w:bCs/>
          <w:noProof/>
          <w:color w:val="8DB3E2" w:themeColor="text2" w:themeTint="66"/>
          <w:sz w:val="24"/>
          <w:szCs w:val="22"/>
        </w:rPr>
      </w:pPr>
    </w:p>
    <w:p w14:paraId="1288EDA8" w14:textId="176ECE77" w:rsidR="00B23E9E" w:rsidRDefault="00B23E9E" w:rsidP="00B23E9E">
      <w:pPr>
        <w:kinsoku w:val="0"/>
        <w:overflowPunct w:val="0"/>
        <w:autoSpaceDE w:val="0"/>
        <w:autoSpaceDN w:val="0"/>
        <w:adjustRightInd w:val="0"/>
        <w:spacing w:before="32" w:after="58"/>
        <w:ind w:left="121"/>
        <w:rPr>
          <w:rFonts w:ascii="Times New Roman" w:hAnsi="Times New Roman" w:cs="Arial"/>
          <w:noProof/>
          <w:sz w:val="24"/>
          <w:szCs w:val="22"/>
        </w:rPr>
      </w:pPr>
      <w:r>
        <w:rPr>
          <w:rFonts w:ascii="Times New Roman" w:hAnsi="Times New Roman"/>
          <w:sz w:val="24"/>
        </w:rPr>
        <w:t>.. labuma guvēji darbībā</w:t>
      </w:r>
    </w:p>
    <w:p w14:paraId="627F8331" w14:textId="77777777" w:rsidR="00C85E36" w:rsidRPr="00F15BCD" w:rsidRDefault="00C85E36" w:rsidP="00B23E9E">
      <w:pPr>
        <w:kinsoku w:val="0"/>
        <w:overflowPunct w:val="0"/>
        <w:autoSpaceDE w:val="0"/>
        <w:autoSpaceDN w:val="0"/>
        <w:adjustRightInd w:val="0"/>
        <w:spacing w:before="32" w:after="58"/>
        <w:ind w:left="121"/>
        <w:rPr>
          <w:rFonts w:ascii="Times New Roman" w:hAnsi="Times New Roman" w:cs="Arial"/>
          <w:noProof/>
          <w:sz w:val="24"/>
          <w:szCs w:val="22"/>
          <w:lang w:val="en-US"/>
        </w:rPr>
      </w:pPr>
    </w:p>
    <w:p w14:paraId="2A11EEB9" w14:textId="77777777" w:rsidR="00B23E9E" w:rsidRPr="00F15BCD" w:rsidRDefault="00B23E9E" w:rsidP="00B23E9E">
      <w:pPr>
        <w:kinsoku w:val="0"/>
        <w:overflowPunct w:val="0"/>
        <w:autoSpaceDE w:val="0"/>
        <w:autoSpaceDN w:val="0"/>
        <w:adjustRightInd w:val="0"/>
        <w:spacing w:before="32" w:after="58"/>
        <w:ind w:left="121"/>
        <w:rPr>
          <w:rFonts w:ascii="Times New Roman" w:hAnsi="Times New Roman" w:cs="Arial"/>
          <w:noProof/>
          <w:sz w:val="24"/>
          <w:szCs w:val="22"/>
        </w:rPr>
      </w:pPr>
      <w:r>
        <w:rPr>
          <w:rFonts w:ascii="Times New Roman" w:hAnsi="Times New Roman"/>
          <w:noProof/>
          <w:sz w:val="24"/>
        </w:rPr>
        <w:drawing>
          <wp:anchor distT="0" distB="0" distL="114300" distR="114300" simplePos="0" relativeHeight="251658244" behindDoc="1" locked="0" layoutInCell="1" allowOverlap="1" wp14:anchorId="73E0FBB4" wp14:editId="3DE97DF5">
            <wp:simplePos x="0" y="0"/>
            <wp:positionH relativeFrom="column">
              <wp:posOffset>72390</wp:posOffset>
            </wp:positionH>
            <wp:positionV relativeFrom="paragraph">
              <wp:posOffset>24130</wp:posOffset>
            </wp:positionV>
            <wp:extent cx="2678400" cy="1890000"/>
            <wp:effectExtent l="0" t="0" r="8255" b="0"/>
            <wp:wrapTight wrapText="bothSides">
              <wp:wrapPolygon edited="0">
                <wp:start x="0" y="0"/>
                <wp:lineTo x="0" y="21339"/>
                <wp:lineTo x="21513" y="21339"/>
                <wp:lineTo x="21513" y="0"/>
                <wp:lineTo x="0" y="0"/>
              </wp:wrapPolygon>
            </wp:wrapTight>
            <wp:docPr id="15" name="Grafik 15" descr="A group of workers working on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A group of workers working on a roof&#10;&#10;AI-generated content may be incorrect."/>
                    <pic:cNvPicPr/>
                  </pic:nvPicPr>
                  <pic:blipFill>
                    <a:blip r:embed="rId25" cstate="email">
                      <a:extLst>
                        <a:ext uri="{28A0092B-C50C-407E-A947-70E740481C1C}">
                          <a14:useLocalDpi xmlns:a14="http://schemas.microsoft.com/office/drawing/2010/main"/>
                        </a:ext>
                      </a:extLst>
                    </a:blip>
                    <a:stretch>
                      <a:fillRect/>
                    </a:stretch>
                  </pic:blipFill>
                  <pic:spPr>
                    <a:xfrm>
                      <a:off x="0" y="0"/>
                      <a:ext cx="2678400" cy="1890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rPr>
        <w:drawing>
          <wp:inline distT="0" distB="0" distL="0" distR="0" wp14:anchorId="3F7C7905" wp14:editId="5D03E401">
            <wp:extent cx="2876550" cy="1753136"/>
            <wp:effectExtent l="0" t="0" r="3175" b="0"/>
            <wp:docPr id="27" name="Grafik 27" descr="A group of women in white shi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A group of women in white shirts&#10;&#10;AI-generated content may be incorrect."/>
                    <pic:cNvPicPr/>
                  </pic:nvPicPr>
                  <pic:blipFill>
                    <a:blip r:embed="rId26" cstate="email">
                      <a:extLst>
                        <a:ext uri="{28A0092B-C50C-407E-A947-70E740481C1C}">
                          <a14:useLocalDpi xmlns:a14="http://schemas.microsoft.com/office/drawing/2010/main"/>
                        </a:ext>
                      </a:extLst>
                    </a:blip>
                    <a:stretch>
                      <a:fillRect/>
                    </a:stretch>
                  </pic:blipFill>
                  <pic:spPr>
                    <a:xfrm>
                      <a:off x="0" y="0"/>
                      <a:ext cx="2876550" cy="1753136"/>
                    </a:xfrm>
                    <a:prstGeom prst="rect">
                      <a:avLst/>
                    </a:prstGeom>
                  </pic:spPr>
                </pic:pic>
              </a:graphicData>
            </a:graphic>
          </wp:inline>
        </w:drawing>
      </w:r>
    </w:p>
    <w:p w14:paraId="0CFFEB87" w14:textId="77777777" w:rsidR="00B23E9E" w:rsidRPr="00F15BCD" w:rsidRDefault="00B23E9E" w:rsidP="00B23E9E">
      <w:pPr>
        <w:kinsoku w:val="0"/>
        <w:overflowPunct w:val="0"/>
        <w:autoSpaceDE w:val="0"/>
        <w:autoSpaceDN w:val="0"/>
        <w:adjustRightInd w:val="0"/>
        <w:spacing w:before="32" w:after="58"/>
        <w:rPr>
          <w:rFonts w:ascii="Times New Roman" w:hAnsi="Times New Roman" w:cs="Arial"/>
          <w:noProof/>
          <w:sz w:val="24"/>
          <w:szCs w:val="22"/>
          <w:lang w:val="en-US"/>
        </w:rPr>
      </w:pPr>
    </w:p>
    <w:p w14:paraId="5FE3C615" w14:textId="05A4BEE1" w:rsidR="002B580D" w:rsidRDefault="002B580D">
      <w:pPr>
        <w:rPr>
          <w:rFonts w:ascii="Times New Roman" w:hAnsi="Times New Roman" w:cs="Arial"/>
          <w:noProof/>
          <w:sz w:val="24"/>
          <w:szCs w:val="22"/>
          <w:lang w:val="en-US"/>
        </w:rPr>
      </w:pPr>
      <w:r>
        <w:rPr>
          <w:rFonts w:ascii="Times New Roman" w:hAnsi="Times New Roman" w:cs="Arial"/>
          <w:noProof/>
          <w:sz w:val="24"/>
          <w:szCs w:val="22"/>
          <w:lang w:val="en-US"/>
        </w:rPr>
        <w:br w:type="page"/>
      </w:r>
    </w:p>
    <w:p w14:paraId="50FB55FC" w14:textId="3012E4E4" w:rsidR="00B23E9E" w:rsidRDefault="00B23E9E" w:rsidP="00B23E9E">
      <w:pPr>
        <w:kinsoku w:val="0"/>
        <w:overflowPunct w:val="0"/>
        <w:autoSpaceDE w:val="0"/>
        <w:autoSpaceDN w:val="0"/>
        <w:adjustRightInd w:val="0"/>
        <w:spacing w:before="32" w:after="58"/>
        <w:ind w:left="121"/>
        <w:rPr>
          <w:rFonts w:ascii="Times New Roman" w:hAnsi="Times New Roman" w:cs="Arial"/>
          <w:noProof/>
          <w:sz w:val="24"/>
          <w:szCs w:val="22"/>
        </w:rPr>
      </w:pPr>
      <w:r>
        <w:rPr>
          <w:rFonts w:ascii="Times New Roman" w:hAnsi="Times New Roman"/>
          <w:sz w:val="24"/>
        </w:rPr>
        <w:lastRenderedPageBreak/>
        <w:t>.. tuvplāns acu augstumā</w:t>
      </w:r>
    </w:p>
    <w:p w14:paraId="2BF9FAAF" w14:textId="77777777" w:rsidR="00C85E36" w:rsidRPr="00F15BCD" w:rsidRDefault="00C85E36" w:rsidP="00B23E9E">
      <w:pPr>
        <w:kinsoku w:val="0"/>
        <w:overflowPunct w:val="0"/>
        <w:autoSpaceDE w:val="0"/>
        <w:autoSpaceDN w:val="0"/>
        <w:adjustRightInd w:val="0"/>
        <w:spacing w:before="32" w:after="58"/>
        <w:ind w:left="121"/>
        <w:rPr>
          <w:rFonts w:ascii="Times New Roman" w:hAnsi="Times New Roman" w:cs="Arial"/>
          <w:noProof/>
          <w:sz w:val="24"/>
          <w:szCs w:val="22"/>
          <w:lang w:val="en-US"/>
        </w:rPr>
      </w:pPr>
    </w:p>
    <w:p w14:paraId="551E8A60" w14:textId="77777777" w:rsidR="00B23E9E" w:rsidRPr="00F15BCD" w:rsidRDefault="00B23E9E" w:rsidP="00B23E9E">
      <w:pPr>
        <w:tabs>
          <w:tab w:val="left" w:pos="4945"/>
        </w:tabs>
        <w:kinsoku w:val="0"/>
        <w:overflowPunct w:val="0"/>
        <w:autoSpaceDE w:val="0"/>
        <w:autoSpaceDN w:val="0"/>
        <w:adjustRightInd w:val="0"/>
        <w:ind w:left="118"/>
        <w:rPr>
          <w:rFonts w:ascii="Times New Roman" w:hAnsi="Times New Roman" w:cs="Arial"/>
          <w:noProof/>
          <w:sz w:val="24"/>
          <w:szCs w:val="22"/>
        </w:rPr>
      </w:pPr>
      <w:r>
        <w:rPr>
          <w:rFonts w:ascii="Times New Roman" w:hAnsi="Times New Roman"/>
          <w:noProof/>
          <w:sz w:val="24"/>
        </w:rPr>
        <w:drawing>
          <wp:inline distT="0" distB="0" distL="0" distR="0" wp14:anchorId="79B9EABE" wp14:editId="166FF90F">
            <wp:extent cx="3121222" cy="1956268"/>
            <wp:effectExtent l="0" t="0" r="3175" b="6350"/>
            <wp:docPr id="2" name="Grafik 2" descr="A person holding a large hamm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A person holding a large hammer&#10;&#10;AI-generated content may be incorrect."/>
                    <pic:cNvPicPr/>
                  </pic:nvPicPr>
                  <pic:blipFill>
                    <a:blip r:embed="rId27" cstate="email">
                      <a:extLst>
                        <a:ext uri="{28A0092B-C50C-407E-A947-70E740481C1C}">
                          <a14:useLocalDpi xmlns:a14="http://schemas.microsoft.com/office/drawing/2010/main"/>
                        </a:ext>
                      </a:extLst>
                    </a:blip>
                    <a:stretch>
                      <a:fillRect/>
                    </a:stretch>
                  </pic:blipFill>
                  <pic:spPr>
                    <a:xfrm>
                      <a:off x="0" y="0"/>
                      <a:ext cx="3128368" cy="1960747"/>
                    </a:xfrm>
                    <a:prstGeom prst="rect">
                      <a:avLst/>
                    </a:prstGeom>
                  </pic:spPr>
                </pic:pic>
              </a:graphicData>
            </a:graphic>
          </wp:inline>
        </w:drawing>
      </w:r>
      <w:r>
        <w:rPr>
          <w:rFonts w:ascii="Times New Roman" w:hAnsi="Times New Roman"/>
          <w:noProof/>
          <w:sz w:val="24"/>
        </w:rPr>
        <w:drawing>
          <wp:anchor distT="0" distB="0" distL="114300" distR="114300" simplePos="0" relativeHeight="251658243" behindDoc="1" locked="0" layoutInCell="1" allowOverlap="1" wp14:anchorId="0A3664A6" wp14:editId="60B27C4E">
            <wp:simplePos x="0" y="0"/>
            <wp:positionH relativeFrom="margin">
              <wp:posOffset>72390</wp:posOffset>
            </wp:positionH>
            <wp:positionV relativeFrom="paragraph">
              <wp:posOffset>12700</wp:posOffset>
            </wp:positionV>
            <wp:extent cx="2152650" cy="2465705"/>
            <wp:effectExtent l="0" t="0" r="0" b="0"/>
            <wp:wrapTight wrapText="bothSides">
              <wp:wrapPolygon edited="0">
                <wp:start x="0" y="0"/>
                <wp:lineTo x="0" y="21361"/>
                <wp:lineTo x="21409" y="21361"/>
                <wp:lineTo x="21409" y="0"/>
                <wp:lineTo x="0" y="0"/>
              </wp:wrapPolygon>
            </wp:wrapTight>
            <wp:docPr id="28" name="Grafik 28" descr="A person holding a bab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A person holding a baby&#10;&#10;AI-generated content may be incorrect."/>
                    <pic:cNvPicPr/>
                  </pic:nvPicPr>
                  <pic:blipFill>
                    <a:blip r:embed="rId28" cstate="email">
                      <a:extLst>
                        <a:ext uri="{28A0092B-C50C-407E-A947-70E740481C1C}">
                          <a14:useLocalDpi xmlns:a14="http://schemas.microsoft.com/office/drawing/2010/main"/>
                        </a:ext>
                      </a:extLst>
                    </a:blip>
                    <a:stretch>
                      <a:fillRect/>
                    </a:stretch>
                  </pic:blipFill>
                  <pic:spPr>
                    <a:xfrm>
                      <a:off x="0" y="0"/>
                      <a:ext cx="2152650" cy="2465705"/>
                    </a:xfrm>
                    <a:prstGeom prst="rect">
                      <a:avLst/>
                    </a:prstGeom>
                  </pic:spPr>
                </pic:pic>
              </a:graphicData>
            </a:graphic>
            <wp14:sizeRelH relativeFrom="margin">
              <wp14:pctWidth>0</wp14:pctWidth>
            </wp14:sizeRelH>
            <wp14:sizeRelV relativeFrom="margin">
              <wp14:pctHeight>0</wp14:pctHeight>
            </wp14:sizeRelV>
          </wp:anchor>
        </w:drawing>
      </w:r>
    </w:p>
    <w:p w14:paraId="0FAF58F3" w14:textId="77777777" w:rsidR="00B23E9E" w:rsidRPr="00F15BCD" w:rsidRDefault="00B23E9E" w:rsidP="00B23E9E">
      <w:pPr>
        <w:kinsoku w:val="0"/>
        <w:overflowPunct w:val="0"/>
        <w:autoSpaceDE w:val="0"/>
        <w:autoSpaceDN w:val="0"/>
        <w:adjustRightInd w:val="0"/>
        <w:spacing w:before="10"/>
        <w:rPr>
          <w:rFonts w:ascii="Times New Roman" w:hAnsi="Times New Roman" w:cs="Arial"/>
          <w:noProof/>
          <w:sz w:val="24"/>
          <w:szCs w:val="22"/>
          <w:lang w:val="en-US"/>
        </w:rPr>
      </w:pPr>
    </w:p>
    <w:p w14:paraId="54F40E1C" w14:textId="77777777" w:rsidR="00B23E9E" w:rsidRPr="00F15BCD" w:rsidRDefault="00B23E9E" w:rsidP="00B23E9E">
      <w:pPr>
        <w:kinsoku w:val="0"/>
        <w:overflowPunct w:val="0"/>
        <w:autoSpaceDE w:val="0"/>
        <w:autoSpaceDN w:val="0"/>
        <w:adjustRightInd w:val="0"/>
        <w:spacing w:after="16"/>
        <w:ind w:left="121"/>
        <w:rPr>
          <w:rFonts w:ascii="Times New Roman" w:hAnsi="Times New Roman" w:cs="Arial"/>
          <w:noProof/>
          <w:sz w:val="24"/>
          <w:szCs w:val="22"/>
          <w:lang w:val="en-US"/>
        </w:rPr>
      </w:pPr>
    </w:p>
    <w:p w14:paraId="31CE2BFA" w14:textId="77777777" w:rsidR="00B23E9E" w:rsidRPr="00F15BCD" w:rsidRDefault="00B23E9E" w:rsidP="00B23E9E">
      <w:pPr>
        <w:kinsoku w:val="0"/>
        <w:overflowPunct w:val="0"/>
        <w:autoSpaceDE w:val="0"/>
        <w:autoSpaceDN w:val="0"/>
        <w:adjustRightInd w:val="0"/>
        <w:spacing w:after="16"/>
        <w:ind w:left="121"/>
        <w:rPr>
          <w:rFonts w:ascii="Times New Roman" w:hAnsi="Times New Roman" w:cs="Arial"/>
          <w:noProof/>
          <w:sz w:val="24"/>
          <w:szCs w:val="22"/>
          <w:lang w:val="en-US"/>
        </w:rPr>
      </w:pPr>
    </w:p>
    <w:p w14:paraId="4D79ED90" w14:textId="77777777" w:rsidR="00B23E9E" w:rsidRPr="00F15BCD" w:rsidRDefault="00B23E9E" w:rsidP="00B23E9E">
      <w:pPr>
        <w:kinsoku w:val="0"/>
        <w:overflowPunct w:val="0"/>
        <w:autoSpaceDE w:val="0"/>
        <w:autoSpaceDN w:val="0"/>
        <w:adjustRightInd w:val="0"/>
        <w:spacing w:after="16"/>
        <w:ind w:left="121"/>
        <w:rPr>
          <w:rFonts w:ascii="Times New Roman" w:hAnsi="Times New Roman" w:cs="Arial"/>
          <w:noProof/>
          <w:sz w:val="24"/>
          <w:szCs w:val="22"/>
          <w:lang w:val="en-US"/>
        </w:rPr>
      </w:pPr>
    </w:p>
    <w:p w14:paraId="599B7BB0" w14:textId="77777777" w:rsidR="00B23E9E" w:rsidRPr="00F15BCD" w:rsidRDefault="00B23E9E" w:rsidP="00B23E9E">
      <w:pPr>
        <w:kinsoku w:val="0"/>
        <w:overflowPunct w:val="0"/>
        <w:autoSpaceDE w:val="0"/>
        <w:autoSpaceDN w:val="0"/>
        <w:adjustRightInd w:val="0"/>
        <w:spacing w:after="16"/>
        <w:ind w:left="121"/>
        <w:rPr>
          <w:rFonts w:ascii="Times New Roman" w:hAnsi="Times New Roman" w:cs="Arial"/>
          <w:noProof/>
          <w:sz w:val="24"/>
          <w:szCs w:val="22"/>
        </w:rPr>
      </w:pPr>
      <w:r>
        <w:rPr>
          <w:rFonts w:ascii="Times New Roman" w:hAnsi="Times New Roman"/>
          <w:sz w:val="24"/>
        </w:rPr>
        <w:t>.. jaunas perspektīvas</w:t>
      </w:r>
    </w:p>
    <w:p w14:paraId="0E075D1B" w14:textId="0B88D8AA" w:rsidR="00C3578D" w:rsidRPr="00F15BCD" w:rsidRDefault="00C3578D" w:rsidP="00B23E9E">
      <w:pPr>
        <w:kinsoku w:val="0"/>
        <w:overflowPunct w:val="0"/>
        <w:autoSpaceDE w:val="0"/>
        <w:autoSpaceDN w:val="0"/>
        <w:adjustRightInd w:val="0"/>
        <w:ind w:left="136"/>
        <w:rPr>
          <w:rFonts w:ascii="Times New Roman" w:hAnsi="Times New Roman"/>
          <w:noProof/>
          <w:sz w:val="24"/>
          <w:lang w:val="en-US" w:eastAsia="de-CH"/>
        </w:rPr>
      </w:pPr>
    </w:p>
    <w:p w14:paraId="34BD2C39" w14:textId="6EE0916D" w:rsidR="00B23E9E" w:rsidRPr="00F15BCD" w:rsidRDefault="00C85E36" w:rsidP="00B23E9E">
      <w:pPr>
        <w:kinsoku w:val="0"/>
        <w:overflowPunct w:val="0"/>
        <w:autoSpaceDE w:val="0"/>
        <w:autoSpaceDN w:val="0"/>
        <w:adjustRightInd w:val="0"/>
        <w:rPr>
          <w:rFonts w:ascii="Times New Roman" w:hAnsi="Times New Roman" w:cs="Arial"/>
          <w:noProof/>
          <w:sz w:val="24"/>
          <w:szCs w:val="22"/>
        </w:rPr>
      </w:pPr>
      <w:r>
        <w:rPr>
          <w:rFonts w:ascii="Times New Roman" w:hAnsi="Times New Roman"/>
          <w:noProof/>
          <w:sz w:val="24"/>
        </w:rPr>
        <w:drawing>
          <wp:anchor distT="0" distB="0" distL="114300" distR="114300" simplePos="0" relativeHeight="251658242" behindDoc="1" locked="0" layoutInCell="1" allowOverlap="1" wp14:anchorId="53C439FC" wp14:editId="53AE73CF">
            <wp:simplePos x="0" y="0"/>
            <wp:positionH relativeFrom="column">
              <wp:posOffset>72042</wp:posOffset>
            </wp:positionH>
            <wp:positionV relativeFrom="paragraph">
              <wp:posOffset>80645</wp:posOffset>
            </wp:positionV>
            <wp:extent cx="1700530" cy="2435860"/>
            <wp:effectExtent l="0" t="0" r="0" b="2540"/>
            <wp:wrapTight wrapText="bothSides">
              <wp:wrapPolygon edited="0">
                <wp:start x="0" y="0"/>
                <wp:lineTo x="0" y="21454"/>
                <wp:lineTo x="21294" y="21454"/>
                <wp:lineTo x="21294" y="0"/>
                <wp:lineTo x="0" y="0"/>
              </wp:wrapPolygon>
            </wp:wrapTight>
            <wp:docPr id="24" name="Grafik 24" descr="A group of kids looking at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A group of kids looking at a screen&#10;&#10;AI-generated content may be incorrect."/>
                    <pic:cNvPicPr/>
                  </pic:nvPicPr>
                  <pic:blipFill>
                    <a:blip r:embed="rId29" cstate="email">
                      <a:extLst>
                        <a:ext uri="{28A0092B-C50C-407E-A947-70E740481C1C}">
                          <a14:useLocalDpi xmlns:a14="http://schemas.microsoft.com/office/drawing/2010/main"/>
                        </a:ext>
                      </a:extLst>
                    </a:blip>
                    <a:stretch>
                      <a:fillRect/>
                    </a:stretch>
                  </pic:blipFill>
                  <pic:spPr>
                    <a:xfrm>
                      <a:off x="0" y="0"/>
                      <a:ext cx="1700530" cy="2435860"/>
                    </a:xfrm>
                    <a:prstGeom prst="rect">
                      <a:avLst/>
                    </a:prstGeom>
                  </pic:spPr>
                </pic:pic>
              </a:graphicData>
            </a:graphic>
            <wp14:sizeRelH relativeFrom="margin">
              <wp14:pctWidth>0</wp14:pctWidth>
            </wp14:sizeRelH>
            <wp14:sizeRelV relativeFrom="margin">
              <wp14:pctHeight>0</wp14:pctHeight>
            </wp14:sizeRelV>
          </wp:anchor>
        </w:drawing>
      </w:r>
    </w:p>
    <w:p w14:paraId="58566856" w14:textId="3837E73A" w:rsidR="00B23E9E" w:rsidRPr="00F15BCD" w:rsidRDefault="002B580D" w:rsidP="00B23E9E">
      <w:pPr>
        <w:kinsoku w:val="0"/>
        <w:overflowPunct w:val="0"/>
        <w:autoSpaceDE w:val="0"/>
        <w:autoSpaceDN w:val="0"/>
        <w:adjustRightInd w:val="0"/>
        <w:spacing w:before="177"/>
        <w:rPr>
          <w:rFonts w:ascii="Times New Roman" w:hAnsi="Times New Roman" w:cs="Arial"/>
          <w:b/>
          <w:iCs/>
          <w:noProof/>
          <w:color w:val="8DB3E2" w:themeColor="text2" w:themeTint="66"/>
          <w:sz w:val="24"/>
          <w:szCs w:val="22"/>
        </w:rPr>
      </w:pPr>
      <w:r>
        <w:rPr>
          <w:rFonts w:ascii="Times New Roman" w:hAnsi="Times New Roman"/>
          <w:noProof/>
          <w:sz w:val="24"/>
        </w:rPr>
        <w:drawing>
          <wp:anchor distT="0" distB="0" distL="114300" distR="114300" simplePos="0" relativeHeight="251659280" behindDoc="1" locked="0" layoutInCell="1" allowOverlap="1" wp14:anchorId="291DBB35" wp14:editId="733BC296">
            <wp:simplePos x="0" y="0"/>
            <wp:positionH relativeFrom="column">
              <wp:posOffset>1910080</wp:posOffset>
            </wp:positionH>
            <wp:positionV relativeFrom="paragraph">
              <wp:posOffset>111760</wp:posOffset>
            </wp:positionV>
            <wp:extent cx="3529330" cy="2228850"/>
            <wp:effectExtent l="0" t="0" r="0" b="0"/>
            <wp:wrapTight wrapText="bothSides">
              <wp:wrapPolygon edited="0">
                <wp:start x="0" y="0"/>
                <wp:lineTo x="0" y="21415"/>
                <wp:lineTo x="21452" y="21415"/>
                <wp:lineTo x="21452" y="0"/>
                <wp:lineTo x="0" y="0"/>
              </wp:wrapPolygon>
            </wp:wrapTight>
            <wp:docPr id="13" name="Grafik 13" descr="A person in a vehi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A person in a vehicle&#10;&#10;AI-generated content may be incorrect."/>
                    <pic:cNvPicPr/>
                  </pic:nvPicPr>
                  <pic:blipFill>
                    <a:blip r:embed="rId30" cstate="email">
                      <a:extLst>
                        <a:ext uri="{28A0092B-C50C-407E-A947-70E740481C1C}">
                          <a14:useLocalDpi xmlns:a14="http://schemas.microsoft.com/office/drawing/2010/main" val="0"/>
                        </a:ext>
                      </a:extLst>
                    </a:blip>
                    <a:stretch>
                      <a:fillRect/>
                    </a:stretch>
                  </pic:blipFill>
                  <pic:spPr>
                    <a:xfrm>
                      <a:off x="0" y="0"/>
                      <a:ext cx="3529330" cy="2228850"/>
                    </a:xfrm>
                    <a:prstGeom prst="rect">
                      <a:avLst/>
                    </a:prstGeom>
                  </pic:spPr>
                </pic:pic>
              </a:graphicData>
            </a:graphic>
            <wp14:sizeRelH relativeFrom="page">
              <wp14:pctWidth>0</wp14:pctWidth>
            </wp14:sizeRelH>
            <wp14:sizeRelV relativeFrom="page">
              <wp14:pctHeight>0</wp14:pctHeight>
            </wp14:sizeRelV>
          </wp:anchor>
        </w:drawing>
      </w:r>
    </w:p>
    <w:p w14:paraId="05ED9F16" w14:textId="77E2DF6F" w:rsidR="00B23E9E" w:rsidRPr="00F15BCD" w:rsidRDefault="00B23E9E" w:rsidP="00B23E9E">
      <w:pPr>
        <w:rPr>
          <w:rFonts w:ascii="Times New Roman" w:hAnsi="Times New Roman" w:cs="Arial"/>
          <w:b/>
          <w:bCs/>
          <w:noProof/>
          <w:color w:val="8DB3E2" w:themeColor="text2" w:themeTint="66"/>
          <w:sz w:val="24"/>
          <w:szCs w:val="22"/>
        </w:rPr>
      </w:pPr>
    </w:p>
    <w:p w14:paraId="20BFAC27" w14:textId="379831C0" w:rsidR="00C85E36" w:rsidRDefault="00B23E9E" w:rsidP="00C85E36">
      <w:pPr>
        <w:kinsoku w:val="0"/>
        <w:overflowPunct w:val="0"/>
        <w:autoSpaceDE w:val="0"/>
        <w:autoSpaceDN w:val="0"/>
        <w:adjustRightInd w:val="0"/>
        <w:spacing w:before="177"/>
        <w:ind w:left="121"/>
        <w:rPr>
          <w:rFonts w:ascii="Times New Roman" w:hAnsi="Times New Roman"/>
          <w:b/>
          <w:color w:val="8DB3E2" w:themeColor="text2" w:themeTint="66"/>
          <w:sz w:val="24"/>
        </w:rPr>
      </w:pPr>
      <w:r>
        <w:rPr>
          <w:rFonts w:ascii="Times New Roman" w:hAnsi="Times New Roman"/>
          <w:b/>
          <w:color w:val="8DB3E2" w:themeColor="text2" w:themeTint="66"/>
          <w:sz w:val="24"/>
        </w:rPr>
        <w:t>Sliktās fotogrāfijās ir redzami:</w:t>
      </w:r>
    </w:p>
    <w:p w14:paraId="6E13CBB4" w14:textId="77777777" w:rsidR="0072640C" w:rsidRPr="00F15BCD" w:rsidRDefault="0072640C" w:rsidP="00C85E36">
      <w:pPr>
        <w:kinsoku w:val="0"/>
        <w:overflowPunct w:val="0"/>
        <w:autoSpaceDE w:val="0"/>
        <w:autoSpaceDN w:val="0"/>
        <w:adjustRightInd w:val="0"/>
        <w:spacing w:before="177"/>
        <w:ind w:left="121"/>
        <w:rPr>
          <w:rFonts w:ascii="Times New Roman" w:hAnsi="Times New Roman" w:cs="Arial"/>
          <w:b/>
          <w:bCs/>
          <w:noProof/>
          <w:color w:val="8DB3E2" w:themeColor="text2" w:themeTint="66"/>
          <w:sz w:val="24"/>
          <w:szCs w:val="22"/>
        </w:rPr>
      </w:pPr>
    </w:p>
    <w:p w14:paraId="05AF136D" w14:textId="77777777" w:rsidR="00B23E9E" w:rsidRPr="00F15BCD" w:rsidRDefault="00B23E9E" w:rsidP="00B23E9E">
      <w:pPr>
        <w:kinsoku w:val="0"/>
        <w:overflowPunct w:val="0"/>
        <w:autoSpaceDE w:val="0"/>
        <w:autoSpaceDN w:val="0"/>
        <w:adjustRightInd w:val="0"/>
        <w:spacing w:before="7" w:after="36"/>
        <w:ind w:left="121"/>
        <w:rPr>
          <w:rFonts w:ascii="Times New Roman" w:hAnsi="Times New Roman" w:cs="Arial"/>
          <w:noProof/>
          <w:sz w:val="24"/>
          <w:szCs w:val="22"/>
        </w:rPr>
      </w:pPr>
      <w:r>
        <w:rPr>
          <w:rFonts w:ascii="Times New Roman" w:hAnsi="Times New Roman"/>
          <w:sz w:val="24"/>
        </w:rPr>
        <w:t>.. darbsemināri</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konferences</w:t>
      </w:r>
    </w:p>
    <w:p w14:paraId="2888F35F" w14:textId="77777777" w:rsidR="00B23E9E" w:rsidRPr="00F15BCD" w:rsidRDefault="00B23E9E" w:rsidP="00B23E9E">
      <w:pPr>
        <w:tabs>
          <w:tab w:val="left" w:pos="4937"/>
        </w:tabs>
        <w:kinsoku w:val="0"/>
        <w:overflowPunct w:val="0"/>
        <w:autoSpaceDE w:val="0"/>
        <w:autoSpaceDN w:val="0"/>
        <w:adjustRightInd w:val="0"/>
        <w:ind w:left="125"/>
        <w:rPr>
          <w:rFonts w:ascii="Times New Roman" w:hAnsi="Times New Roman" w:cs="Arial"/>
          <w:noProof/>
          <w:sz w:val="24"/>
          <w:szCs w:val="22"/>
        </w:rPr>
      </w:pPr>
      <w:r>
        <w:rPr>
          <w:rFonts w:ascii="Times New Roman" w:hAnsi="Times New Roman"/>
          <w:noProof/>
          <w:sz w:val="24"/>
        </w:rPr>
        <w:drawing>
          <wp:inline distT="0" distB="0" distL="0" distR="0" wp14:anchorId="47CB0087" wp14:editId="53E1D191">
            <wp:extent cx="2569375" cy="1557429"/>
            <wp:effectExtent l="0" t="0" r="2540" b="5080"/>
            <wp:docPr id="19" name="Grafik 19"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A group of people sitting at a table&#10;&#10;AI-generated content may be incorrect."/>
                    <pic:cNvPicPr/>
                  </pic:nvPicPr>
                  <pic:blipFill>
                    <a:blip r:embed="rId31" cstate="email">
                      <a:extLst>
                        <a:ext uri="{28A0092B-C50C-407E-A947-70E740481C1C}">
                          <a14:useLocalDpi xmlns:a14="http://schemas.microsoft.com/office/drawing/2010/main"/>
                        </a:ext>
                      </a:extLst>
                    </a:blip>
                    <a:stretch>
                      <a:fillRect/>
                    </a:stretch>
                  </pic:blipFill>
                  <pic:spPr>
                    <a:xfrm>
                      <a:off x="0" y="0"/>
                      <a:ext cx="2600064" cy="1576031"/>
                    </a:xfrm>
                    <a:prstGeom prst="rect">
                      <a:avLst/>
                    </a:prstGeom>
                  </pic:spPr>
                </pic:pic>
              </a:graphicData>
            </a:graphic>
          </wp:inline>
        </w:drawing>
      </w:r>
      <w:r>
        <w:rPr>
          <w:rFonts w:ascii="Times New Roman" w:hAnsi="Times New Roman"/>
          <w:sz w:val="24"/>
        </w:rPr>
        <w:tab/>
      </w:r>
      <w:r>
        <w:rPr>
          <w:noProof/>
        </w:rPr>
        <w:drawing>
          <wp:inline distT="0" distB="0" distL="0" distR="0" wp14:anchorId="1F065753" wp14:editId="7F1E1745">
            <wp:extent cx="2476418" cy="1531929"/>
            <wp:effectExtent l="0" t="0" r="635" b="0"/>
            <wp:docPr id="21" name="Grafik 21" descr="A group of people sitting in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A group of people sitting in chairs&#10;&#10;AI-generated content may be incorrect."/>
                    <pic:cNvPicPr/>
                  </pic:nvPicPr>
                  <pic:blipFill>
                    <a:blip r:embed="rId32" cstate="email">
                      <a:extLst>
                        <a:ext uri="{28A0092B-C50C-407E-A947-70E740481C1C}">
                          <a14:useLocalDpi xmlns:a14="http://schemas.microsoft.com/office/drawing/2010/main"/>
                        </a:ext>
                      </a:extLst>
                    </a:blip>
                    <a:stretch>
                      <a:fillRect/>
                    </a:stretch>
                  </pic:blipFill>
                  <pic:spPr>
                    <a:xfrm flipH="1">
                      <a:off x="0" y="0"/>
                      <a:ext cx="2484021" cy="1536632"/>
                    </a:xfrm>
                    <a:prstGeom prst="rect">
                      <a:avLst/>
                    </a:prstGeom>
                  </pic:spPr>
                </pic:pic>
              </a:graphicData>
            </a:graphic>
          </wp:inline>
        </w:drawing>
      </w:r>
    </w:p>
    <w:p w14:paraId="174DC89C" w14:textId="7790E31A" w:rsidR="0072640C" w:rsidRDefault="0072640C">
      <w:pPr>
        <w:rPr>
          <w:rFonts w:ascii="Times New Roman" w:hAnsi="Times New Roman" w:cs="Arial"/>
          <w:noProof/>
          <w:sz w:val="24"/>
          <w:szCs w:val="22"/>
          <w:lang w:val="en-US"/>
        </w:rPr>
      </w:pPr>
      <w:r>
        <w:rPr>
          <w:rFonts w:ascii="Times New Roman" w:hAnsi="Times New Roman" w:cs="Arial"/>
          <w:noProof/>
          <w:sz w:val="24"/>
          <w:szCs w:val="22"/>
          <w:lang w:val="en-US"/>
        </w:rPr>
        <w:br w:type="page"/>
      </w:r>
    </w:p>
    <w:p w14:paraId="0C655ADA" w14:textId="77777777" w:rsidR="00C85E36" w:rsidRDefault="00C85E36" w:rsidP="00B23E9E">
      <w:pPr>
        <w:kinsoku w:val="0"/>
        <w:overflowPunct w:val="0"/>
        <w:autoSpaceDE w:val="0"/>
        <w:autoSpaceDN w:val="0"/>
        <w:adjustRightInd w:val="0"/>
        <w:spacing w:before="93" w:after="39"/>
        <w:ind w:left="121"/>
        <w:rPr>
          <w:rFonts w:ascii="Times New Roman" w:hAnsi="Times New Roman" w:cs="Arial"/>
          <w:noProof/>
          <w:sz w:val="24"/>
          <w:szCs w:val="22"/>
          <w:lang w:val="en-US"/>
        </w:rPr>
      </w:pPr>
    </w:p>
    <w:p w14:paraId="28ED54E3" w14:textId="31BE9A48" w:rsidR="00B23E9E" w:rsidRDefault="00B23E9E" w:rsidP="00B23E9E">
      <w:pPr>
        <w:kinsoku w:val="0"/>
        <w:overflowPunct w:val="0"/>
        <w:autoSpaceDE w:val="0"/>
        <w:autoSpaceDN w:val="0"/>
        <w:adjustRightInd w:val="0"/>
        <w:spacing w:before="93" w:after="39"/>
        <w:ind w:left="121"/>
        <w:rPr>
          <w:rFonts w:ascii="Times New Roman" w:hAnsi="Times New Roman" w:cs="Arial"/>
          <w:noProof/>
          <w:sz w:val="24"/>
          <w:szCs w:val="22"/>
        </w:rPr>
      </w:pPr>
      <w:r>
        <w:rPr>
          <w:rFonts w:ascii="Times New Roman" w:hAnsi="Times New Roman"/>
          <w:sz w:val="24"/>
        </w:rPr>
        <w:t>.. nav redzama darbība</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nav redzami cilvēki</w:t>
      </w:r>
    </w:p>
    <w:p w14:paraId="06141021" w14:textId="6B49F651" w:rsidR="00C85E36" w:rsidRPr="00F15BCD" w:rsidRDefault="0072640C" w:rsidP="00B23E9E">
      <w:pPr>
        <w:kinsoku w:val="0"/>
        <w:overflowPunct w:val="0"/>
        <w:autoSpaceDE w:val="0"/>
        <w:autoSpaceDN w:val="0"/>
        <w:adjustRightInd w:val="0"/>
        <w:spacing w:before="93" w:after="39"/>
        <w:ind w:left="121"/>
        <w:rPr>
          <w:rFonts w:ascii="Times New Roman" w:hAnsi="Times New Roman" w:cs="Arial"/>
          <w:noProof/>
          <w:sz w:val="24"/>
          <w:szCs w:val="22"/>
          <w:lang w:val="en-US"/>
        </w:rPr>
      </w:pPr>
      <w:r>
        <w:rPr>
          <w:rFonts w:ascii="Times New Roman" w:hAnsi="Times New Roman"/>
          <w:noProof/>
          <w:sz w:val="24"/>
        </w:rPr>
        <w:drawing>
          <wp:anchor distT="0" distB="0" distL="114300" distR="114300" simplePos="0" relativeHeight="251658247" behindDoc="1" locked="0" layoutInCell="1" allowOverlap="1" wp14:anchorId="23B920A0" wp14:editId="4336A8F1">
            <wp:simplePos x="0" y="0"/>
            <wp:positionH relativeFrom="column">
              <wp:posOffset>2736215</wp:posOffset>
            </wp:positionH>
            <wp:positionV relativeFrom="paragraph">
              <wp:posOffset>231775</wp:posOffset>
            </wp:positionV>
            <wp:extent cx="2289810" cy="1492250"/>
            <wp:effectExtent l="0" t="0" r="0" b="0"/>
            <wp:wrapTight wrapText="bothSides">
              <wp:wrapPolygon edited="0">
                <wp:start x="0" y="0"/>
                <wp:lineTo x="0" y="21232"/>
                <wp:lineTo x="21384" y="21232"/>
                <wp:lineTo x="21384" y="0"/>
                <wp:lineTo x="0" y="0"/>
              </wp:wrapPolygon>
            </wp:wrapTight>
            <wp:docPr id="17" name="Grafik 17" descr="A train station with power lines abo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A train station with power lines above&#10;&#10;AI-generated content may be incorrect."/>
                    <pic:cNvPicPr/>
                  </pic:nvPicPr>
                  <pic:blipFill>
                    <a:blip r:embed="rId33" cstate="email">
                      <a:extLst>
                        <a:ext uri="{28A0092B-C50C-407E-A947-70E740481C1C}">
                          <a14:useLocalDpi xmlns:a14="http://schemas.microsoft.com/office/drawing/2010/main"/>
                        </a:ext>
                      </a:extLst>
                    </a:blip>
                    <a:stretch>
                      <a:fillRect/>
                    </a:stretch>
                  </pic:blipFill>
                  <pic:spPr>
                    <a:xfrm>
                      <a:off x="0" y="0"/>
                      <a:ext cx="2289810" cy="1492250"/>
                    </a:xfrm>
                    <a:prstGeom prst="rect">
                      <a:avLst/>
                    </a:prstGeom>
                  </pic:spPr>
                </pic:pic>
              </a:graphicData>
            </a:graphic>
            <wp14:sizeRelH relativeFrom="margin">
              <wp14:pctWidth>0</wp14:pctWidth>
            </wp14:sizeRelH>
            <wp14:sizeRelV relativeFrom="margin">
              <wp14:pctHeight>0</wp14:pctHeight>
            </wp14:sizeRelV>
          </wp:anchor>
        </w:drawing>
      </w:r>
    </w:p>
    <w:p w14:paraId="23087E0B" w14:textId="4DC3CADA" w:rsidR="00C3578D" w:rsidRPr="00F15BCD" w:rsidRDefault="00B23E9E" w:rsidP="00B23E9E">
      <w:pPr>
        <w:tabs>
          <w:tab w:val="left" w:pos="4945"/>
        </w:tabs>
        <w:kinsoku w:val="0"/>
        <w:overflowPunct w:val="0"/>
        <w:autoSpaceDE w:val="0"/>
        <w:autoSpaceDN w:val="0"/>
        <w:adjustRightInd w:val="0"/>
        <w:ind w:left="124"/>
        <w:rPr>
          <w:rFonts w:ascii="Times New Roman" w:hAnsi="Times New Roman" w:cs="Arial"/>
          <w:noProof/>
          <w:sz w:val="24"/>
          <w:szCs w:val="20"/>
        </w:rPr>
      </w:pPr>
      <w:r>
        <w:rPr>
          <w:rFonts w:ascii="Times New Roman" w:hAnsi="Times New Roman"/>
          <w:noProof/>
          <w:sz w:val="24"/>
        </w:rPr>
        <w:drawing>
          <wp:inline distT="0" distB="0" distL="0" distR="0" wp14:anchorId="04A2C1A7" wp14:editId="63BECD11">
            <wp:extent cx="2206101" cy="1545631"/>
            <wp:effectExtent l="0" t="0" r="3810" b="0"/>
            <wp:docPr id="1" name="Grafik 1" descr="A close-up of a room with p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A close-up of a room with pipes&#10;&#10;AI-generated content may be incorrect."/>
                    <pic:cNvPicPr/>
                  </pic:nvPicPr>
                  <pic:blipFill>
                    <a:blip r:embed="rId34" cstate="email">
                      <a:extLst>
                        <a:ext uri="{28A0092B-C50C-407E-A947-70E740481C1C}">
                          <a14:useLocalDpi xmlns:a14="http://schemas.microsoft.com/office/drawing/2010/main"/>
                        </a:ext>
                      </a:extLst>
                    </a:blip>
                    <a:stretch>
                      <a:fillRect/>
                    </a:stretch>
                  </pic:blipFill>
                  <pic:spPr>
                    <a:xfrm flipV="1">
                      <a:off x="0" y="0"/>
                      <a:ext cx="2223607" cy="1557896"/>
                    </a:xfrm>
                    <a:prstGeom prst="rect">
                      <a:avLst/>
                    </a:prstGeom>
                  </pic:spPr>
                </pic:pic>
              </a:graphicData>
            </a:graphic>
          </wp:inline>
        </w:drawing>
      </w:r>
    </w:p>
    <w:p w14:paraId="712F8CE4" w14:textId="6CD784A4" w:rsidR="00B23E9E" w:rsidRPr="00F15BCD" w:rsidRDefault="00B23E9E" w:rsidP="00B23E9E">
      <w:pPr>
        <w:tabs>
          <w:tab w:val="left" w:pos="4945"/>
        </w:tabs>
        <w:kinsoku w:val="0"/>
        <w:overflowPunct w:val="0"/>
        <w:autoSpaceDE w:val="0"/>
        <w:autoSpaceDN w:val="0"/>
        <w:adjustRightInd w:val="0"/>
        <w:ind w:left="124"/>
        <w:rPr>
          <w:rFonts w:ascii="Times New Roman" w:hAnsi="Times New Roman" w:cs="Arial"/>
          <w:noProof/>
          <w:sz w:val="24"/>
          <w:szCs w:val="20"/>
        </w:rPr>
      </w:pPr>
      <w:r>
        <w:rPr>
          <w:rFonts w:ascii="Times New Roman" w:hAnsi="Times New Roman"/>
          <w:sz w:val="24"/>
        </w:rPr>
        <w:tab/>
      </w:r>
    </w:p>
    <w:p w14:paraId="483CF772" w14:textId="77777777" w:rsidR="00B23E9E" w:rsidRPr="00F15BCD" w:rsidRDefault="00B23E9E" w:rsidP="00B23E9E">
      <w:pPr>
        <w:pStyle w:val="Default"/>
        <w:spacing w:before="120"/>
        <w:rPr>
          <w:rFonts w:ascii="Times New Roman" w:hAnsi="Times New Roman"/>
          <w:noProof/>
          <w:szCs w:val="22"/>
          <w:lang w:val="en-US"/>
        </w:rPr>
      </w:pPr>
    </w:p>
    <w:p w14:paraId="65EDAA8D" w14:textId="17C99588" w:rsidR="00B23E9E" w:rsidRPr="008D062D" w:rsidRDefault="00C85E36" w:rsidP="008D062D">
      <w:pPr>
        <w:pStyle w:val="Heading1"/>
      </w:pPr>
      <w:bookmarkStart w:id="302" w:name="_Toc49868620"/>
      <w:bookmarkStart w:id="303" w:name="_Toc87625689"/>
      <w:bookmarkStart w:id="304" w:name="_Toc211956116"/>
      <w:r>
        <w:t>3. Logotips un Šveices vizuālās identitātes elementi</w:t>
      </w:r>
      <w:bookmarkEnd w:id="302"/>
      <w:bookmarkEnd w:id="303"/>
      <w:bookmarkEnd w:id="304"/>
    </w:p>
    <w:p w14:paraId="69B4D0C4" w14:textId="77777777" w:rsidR="00B23E9E" w:rsidRPr="00F15BCD" w:rsidRDefault="00B23E9E" w:rsidP="00C85E36">
      <w:pPr>
        <w:rPr>
          <w:rFonts w:ascii="Times New Roman" w:hAnsi="Times New Roman"/>
          <w:noProof/>
          <w:sz w:val="24"/>
          <w:lang w:val="en-US"/>
        </w:rPr>
      </w:pPr>
    </w:p>
    <w:p w14:paraId="58B9DE78" w14:textId="00B3E3C6" w:rsidR="00B23E9E" w:rsidRDefault="00B23E9E" w:rsidP="00C85E36">
      <w:pPr>
        <w:jc w:val="both"/>
        <w:rPr>
          <w:rFonts w:ascii="Times New Roman" w:hAnsi="Times New Roman" w:cs="Arial"/>
          <w:b/>
          <w:bCs/>
          <w:noProof/>
          <w:color w:val="8DB3E2" w:themeColor="text2" w:themeTint="66"/>
          <w:sz w:val="28"/>
        </w:rPr>
      </w:pPr>
      <w:r>
        <w:rPr>
          <w:rFonts w:ascii="Times New Roman" w:hAnsi="Times New Roman"/>
          <w:b/>
          <w:color w:val="8DB3E2" w:themeColor="text2" w:themeTint="66"/>
          <w:sz w:val="28"/>
        </w:rPr>
        <w:t>3.1. Šveices sadarbības programmas logotips</w:t>
      </w:r>
    </w:p>
    <w:p w14:paraId="6B36A1DA" w14:textId="77777777" w:rsidR="00C85E36" w:rsidRPr="00F15BCD" w:rsidRDefault="00C85E36" w:rsidP="00C85E36">
      <w:pPr>
        <w:jc w:val="both"/>
        <w:rPr>
          <w:rFonts w:ascii="Times New Roman" w:hAnsi="Times New Roman" w:cs="Arial"/>
          <w:b/>
          <w:bCs/>
          <w:noProof/>
          <w:color w:val="8DB3E2" w:themeColor="text2" w:themeTint="66"/>
          <w:sz w:val="24"/>
          <w:szCs w:val="22"/>
          <w:lang w:val="en-US" w:eastAsia="de-CH"/>
        </w:rPr>
      </w:pPr>
    </w:p>
    <w:p w14:paraId="6B8B9336" w14:textId="77777777" w:rsidR="00C3578D" w:rsidRDefault="00B23E9E" w:rsidP="00C85E36">
      <w:pPr>
        <w:jc w:val="both"/>
        <w:rPr>
          <w:rFonts w:ascii="Times New Roman" w:hAnsi="Times New Roman" w:cs="Arial"/>
          <w:noProof/>
          <w:color w:val="000000" w:themeColor="text1"/>
          <w:sz w:val="24"/>
          <w:szCs w:val="22"/>
        </w:rPr>
      </w:pPr>
      <w:bookmarkStart w:id="305" w:name="_Hlk162002355"/>
      <w:r>
        <w:rPr>
          <w:rFonts w:ascii="Times New Roman" w:hAnsi="Times New Roman"/>
          <w:color w:val="000000" w:themeColor="text1"/>
          <w:sz w:val="24"/>
        </w:rPr>
        <w:t>Šveices sadarbības programmas logotips ir vizuālās identitātes centrālais elements, un tas jāizmanto visos informācijas un komunikācijas materiālos, kas saistīti ar Šveices sadarbības programmu (tīmekļa vietnē, sociālajos medijos, publiskos pasākumos rādītajās prezentācijās, publikācijās, filmās, reklāmas materiālos, reklāmas stendos, vēstulēs u. c.).</w:t>
      </w:r>
    </w:p>
    <w:p w14:paraId="36417140" w14:textId="77777777" w:rsidR="00C85E36" w:rsidRPr="00F15BCD" w:rsidRDefault="00C85E36" w:rsidP="00C85E36">
      <w:pPr>
        <w:jc w:val="both"/>
        <w:rPr>
          <w:rFonts w:ascii="Times New Roman" w:hAnsi="Times New Roman" w:cs="Arial"/>
          <w:noProof/>
          <w:color w:val="000000" w:themeColor="text1"/>
          <w:sz w:val="24"/>
          <w:szCs w:val="22"/>
          <w:lang w:val="en-US"/>
        </w:rPr>
      </w:pPr>
    </w:p>
    <w:p w14:paraId="11FFD23E" w14:textId="3AC9D20A" w:rsidR="00B23E9E" w:rsidRDefault="00B23E9E" w:rsidP="00C85E36">
      <w:pPr>
        <w:jc w:val="both"/>
        <w:rPr>
          <w:rFonts w:ascii="Times New Roman" w:hAnsi="Times New Roman" w:cs="Arial"/>
          <w:noProof/>
          <w:color w:val="000000" w:themeColor="text1"/>
          <w:sz w:val="24"/>
          <w:szCs w:val="22"/>
        </w:rPr>
      </w:pPr>
      <w:bookmarkStart w:id="306" w:name="_Hlk163043855"/>
      <w:bookmarkEnd w:id="305"/>
      <w:r>
        <w:rPr>
          <w:rFonts w:ascii="Times New Roman" w:hAnsi="Times New Roman"/>
          <w:color w:val="000000" w:themeColor="text1"/>
          <w:sz w:val="24"/>
        </w:rPr>
        <w:t xml:space="preserve">Jābūt skaidrai atšķirībai starp finansējuma līmeni (Šveices ieguldījumu) un īstenošanā iesaistītajām organizācijām. </w:t>
      </w:r>
      <w:bookmarkStart w:id="307" w:name="_Hlk162002388"/>
      <w:r>
        <w:rPr>
          <w:rFonts w:ascii="Times New Roman" w:hAnsi="Times New Roman"/>
          <w:color w:val="000000" w:themeColor="text1"/>
          <w:sz w:val="24"/>
        </w:rPr>
        <w:t xml:space="preserve">Logotipa lietošanas un izvietošanas pamatprincips ir tāds, ka Šveices sadarbības programmas logotipam ir lielāka nozīme nekā pārējiem logotipiem. </w:t>
      </w:r>
      <w:bookmarkEnd w:id="307"/>
      <w:r>
        <w:rPr>
          <w:rFonts w:ascii="Times New Roman" w:hAnsi="Times New Roman"/>
          <w:color w:val="000000" w:themeColor="text1"/>
          <w:sz w:val="24"/>
        </w:rPr>
        <w:t xml:space="preserve">Jau no pirmā acu uzmetiena ir jāsaprot, kas ir nodrošinājis finansējumu. </w:t>
      </w:r>
      <w:bookmarkStart w:id="308" w:name="_Hlk162002430"/>
      <w:bookmarkEnd w:id="306"/>
      <w:r>
        <w:rPr>
          <w:rFonts w:ascii="Times New Roman" w:hAnsi="Times New Roman"/>
          <w:color w:val="000000" w:themeColor="text1"/>
          <w:sz w:val="24"/>
        </w:rPr>
        <w:t>Ja Šveices sadarbības programmas logotips tiek izmantots kopā ar citiem logotipiem, tam jāatrodas kreisajā pusē un/vai augšpusē</w:t>
      </w:r>
      <w:bookmarkEnd w:id="308"/>
      <w:r>
        <w:rPr>
          <w:rFonts w:ascii="Times New Roman" w:hAnsi="Times New Roman"/>
          <w:color w:val="000000" w:themeColor="text1"/>
          <w:sz w:val="24"/>
        </w:rPr>
        <w:t>. Papildu logotipu izveide atbalsta pasākumu līmenī nav atļauta.</w:t>
      </w:r>
    </w:p>
    <w:p w14:paraId="49ECACD7" w14:textId="77777777" w:rsidR="00C85E36" w:rsidRPr="00F15BCD" w:rsidRDefault="00C85E36" w:rsidP="00C85E36">
      <w:pPr>
        <w:jc w:val="both"/>
        <w:rPr>
          <w:rFonts w:ascii="Times New Roman" w:hAnsi="Times New Roman" w:cs="Arial"/>
          <w:noProof/>
          <w:color w:val="000000" w:themeColor="text1"/>
          <w:sz w:val="24"/>
          <w:szCs w:val="22"/>
          <w:lang w:val="en-US"/>
        </w:rPr>
      </w:pPr>
    </w:p>
    <w:p w14:paraId="1E315AE2" w14:textId="77777777" w:rsidR="00B23E9E" w:rsidRPr="00F15BCD" w:rsidRDefault="00B23E9E" w:rsidP="00C85E36">
      <w:pPr>
        <w:jc w:val="both"/>
        <w:rPr>
          <w:rFonts w:ascii="Times New Roman" w:hAnsi="Times New Roman" w:cs="Arial"/>
          <w:noProof/>
          <w:color w:val="000000" w:themeColor="text1"/>
          <w:sz w:val="24"/>
          <w:szCs w:val="22"/>
        </w:rPr>
      </w:pPr>
      <w:r>
        <w:rPr>
          <w:rFonts w:ascii="Times New Roman" w:hAnsi="Times New Roman"/>
          <w:color w:val="000000" w:themeColor="text1"/>
          <w:sz w:val="24"/>
        </w:rPr>
        <w:t>1. un 2. pielikumā ir sīkāk aprakstītas tehniskās specifikācijas logotipu izmantošanai uz reklāmas stendiem, informatīvajām plāksnēm un biroja lietojumos. Kopā ar šo rokasgrāmatu tiek nodrošināti logotipi EPS (vektorizētā) un JPG formātā.</w:t>
      </w:r>
    </w:p>
    <w:p w14:paraId="34B7F760" w14:textId="77777777" w:rsidR="00C85E36" w:rsidRDefault="00C85E36" w:rsidP="00C85E36">
      <w:pPr>
        <w:jc w:val="both"/>
        <w:rPr>
          <w:rFonts w:ascii="Times New Roman" w:hAnsi="Times New Roman" w:cs="Arial"/>
          <w:b/>
          <w:bCs/>
          <w:noProof/>
          <w:color w:val="8DB3E2" w:themeColor="text2" w:themeTint="66"/>
          <w:sz w:val="24"/>
          <w:szCs w:val="22"/>
          <w:lang w:val="en-US" w:eastAsia="de-CH"/>
        </w:rPr>
      </w:pPr>
    </w:p>
    <w:p w14:paraId="66785914" w14:textId="25B1F64D" w:rsidR="00B23E9E" w:rsidRPr="008D062D" w:rsidRDefault="00C85E36" w:rsidP="00C85E36">
      <w:pPr>
        <w:jc w:val="both"/>
        <w:rPr>
          <w:rFonts w:ascii="Times New Roman" w:hAnsi="Times New Roman" w:cs="Arial"/>
          <w:b/>
          <w:bCs/>
          <w:noProof/>
          <w:color w:val="8DB3E2" w:themeColor="text2" w:themeTint="66"/>
          <w:sz w:val="28"/>
        </w:rPr>
      </w:pPr>
      <w:r>
        <w:rPr>
          <w:rFonts w:ascii="Times New Roman" w:hAnsi="Times New Roman"/>
          <w:b/>
          <w:color w:val="8DB3E2" w:themeColor="text2" w:themeTint="66"/>
          <w:sz w:val="28"/>
        </w:rPr>
        <w:t>3.2. Šveices vizuālās identitātes elementi</w:t>
      </w:r>
    </w:p>
    <w:p w14:paraId="458A6A22" w14:textId="77777777" w:rsidR="00C85E36" w:rsidRPr="00F15BCD" w:rsidRDefault="00C85E36" w:rsidP="00C85E36">
      <w:pPr>
        <w:jc w:val="both"/>
        <w:rPr>
          <w:rFonts w:ascii="Times New Roman" w:hAnsi="Times New Roman" w:cs="Arial"/>
          <w:b/>
          <w:bCs/>
          <w:noProof/>
          <w:color w:val="8DB3E2" w:themeColor="text2" w:themeTint="66"/>
          <w:sz w:val="24"/>
          <w:szCs w:val="22"/>
          <w:lang w:val="en-US" w:eastAsia="de-CH"/>
        </w:rPr>
      </w:pPr>
    </w:p>
    <w:p w14:paraId="31FE5152" w14:textId="77777777" w:rsidR="00B23E9E" w:rsidRDefault="00B23E9E" w:rsidP="00C85E36">
      <w:pPr>
        <w:jc w:val="both"/>
        <w:rPr>
          <w:rFonts w:ascii="Times New Roman" w:hAnsi="Times New Roman" w:cs="Arial"/>
          <w:noProof/>
          <w:color w:val="000000" w:themeColor="text1"/>
          <w:sz w:val="24"/>
          <w:szCs w:val="22"/>
        </w:rPr>
      </w:pPr>
      <w:r>
        <w:rPr>
          <w:rFonts w:ascii="Times New Roman" w:hAnsi="Times New Roman"/>
          <w:color w:val="000000" w:themeColor="text1"/>
          <w:sz w:val="24"/>
        </w:rPr>
        <w:t>Ja Šveice ir komunikācijas materiāla līdzautore vai līdzizdevēja, papildus Šveices sadarbības programmas logotipam jāizmanto Šveices Konfederācijas logotips. Tas attiecas arī uz svarīgiem komunikācijas materiāliem, piemēram, reklāmas stendiem būvlaukumos, informatīvajām plāksnēm vai uzlīmēm. Uz šā svarīgā komunikācijas materiāla saņēmējvalstīm jāizvieto Šveices Konfederācijas logotips, lai atzītu Šveices ieguldījumu konkrētā atbalsta pasākumā. Tā kā saņēmējvalstu iestādes, protams, vēlēsies uz šā komunikācijas materiāla izvietot arī savu logotipu, Šveices sadarbības programmas logotips jāizvieto augšpusē, bet Šveices un saņēmējvalstu iestāžu logotipi – apakšā (izņemot informatīvās plāksnes, kurās Šveices Konfederācijas logotips jāizvieto augšpusē; skat. 1. pielikumu).</w:t>
      </w:r>
    </w:p>
    <w:p w14:paraId="7A5D4E81" w14:textId="77777777" w:rsidR="00C85E36" w:rsidRPr="00F15BCD" w:rsidRDefault="00C85E36" w:rsidP="00C85E36">
      <w:pPr>
        <w:jc w:val="both"/>
        <w:rPr>
          <w:rFonts w:ascii="Times New Roman" w:hAnsi="Times New Roman" w:cs="Arial"/>
          <w:noProof/>
          <w:color w:val="000000" w:themeColor="text1"/>
          <w:sz w:val="24"/>
          <w:szCs w:val="22"/>
          <w:lang w:val="en-US"/>
        </w:rPr>
      </w:pPr>
    </w:p>
    <w:p w14:paraId="048296B4" w14:textId="77777777" w:rsidR="00B23E9E" w:rsidRDefault="00B23E9E" w:rsidP="00C85E36">
      <w:pPr>
        <w:jc w:val="both"/>
        <w:rPr>
          <w:rFonts w:ascii="Times New Roman" w:hAnsi="Times New Roman" w:cs="Arial"/>
          <w:noProof/>
          <w:color w:val="000000" w:themeColor="text1"/>
          <w:sz w:val="24"/>
          <w:szCs w:val="22"/>
        </w:rPr>
      </w:pPr>
      <w:r>
        <w:rPr>
          <w:rFonts w:ascii="Times New Roman" w:hAnsi="Times New Roman"/>
          <w:color w:val="000000" w:themeColor="text1"/>
          <w:sz w:val="24"/>
        </w:rPr>
        <w:t>Ja Šveice nav līdzautore vai līdzizdevēja, Šveices sadarbības programmas komunikācijas un informatīvajos materiālos, kad vien iespējams, miniet, ka Šveice ir donorvalsts un partneris un šajā saistībā parādiet arī Šveices Konfederācijas logotipu.</w:t>
      </w:r>
    </w:p>
    <w:p w14:paraId="69644702" w14:textId="77777777" w:rsidR="00C85E36" w:rsidRPr="00F15BCD" w:rsidRDefault="00C85E36" w:rsidP="00C85E36">
      <w:pPr>
        <w:jc w:val="both"/>
        <w:rPr>
          <w:rFonts w:ascii="Times New Roman" w:hAnsi="Times New Roman" w:cs="Arial"/>
          <w:noProof/>
          <w:color w:val="000000" w:themeColor="text1"/>
          <w:sz w:val="24"/>
          <w:szCs w:val="22"/>
          <w:lang w:val="en-US"/>
        </w:rPr>
      </w:pPr>
    </w:p>
    <w:p w14:paraId="20DC17B0" w14:textId="77777777" w:rsidR="00B23E9E" w:rsidRDefault="00B23E9E" w:rsidP="00C85E36">
      <w:pPr>
        <w:jc w:val="both"/>
        <w:rPr>
          <w:rFonts w:ascii="Times New Roman" w:hAnsi="Times New Roman" w:cs="Arial"/>
          <w:noProof/>
          <w:color w:val="000000" w:themeColor="text1"/>
          <w:sz w:val="24"/>
          <w:szCs w:val="22"/>
        </w:rPr>
      </w:pPr>
      <w:r>
        <w:rPr>
          <w:rFonts w:ascii="Times New Roman" w:hAnsi="Times New Roman"/>
          <w:color w:val="000000" w:themeColor="text1"/>
          <w:sz w:val="24"/>
        </w:rPr>
        <w:lastRenderedPageBreak/>
        <w:t>Šveices Konfederācijas logotipa rokasgrāmata ir pievienota šai rokasgrāmatai. Tajā ir sniegta vispārīga informācija par Šveices vizuālās identitātes elementu tehniskajām specifikācijām. Šveices Konfederācijas logotips ir jāuzskata par vienu vienību un ietver Šveices ģerboni un tekstu četrās Šveices oficiālajās valodās. Logotipa elementus (piemēram, ģerboni) nedrīkst izmantot atsevišķi.</w:t>
      </w:r>
    </w:p>
    <w:p w14:paraId="26DBD502" w14:textId="77777777" w:rsidR="00C85E36" w:rsidRPr="00F15BCD" w:rsidRDefault="00C85E36" w:rsidP="00C85E36">
      <w:pPr>
        <w:jc w:val="both"/>
        <w:rPr>
          <w:rFonts w:ascii="Times New Roman" w:hAnsi="Times New Roman" w:cs="Arial"/>
          <w:noProof/>
          <w:color w:val="000000" w:themeColor="text1"/>
          <w:sz w:val="24"/>
          <w:szCs w:val="22"/>
          <w:lang w:val="en-US"/>
        </w:rPr>
      </w:pPr>
    </w:p>
    <w:p w14:paraId="124C1A9F" w14:textId="77777777" w:rsidR="005A2B31" w:rsidRDefault="005A2B31" w:rsidP="00C85E36">
      <w:pPr>
        <w:jc w:val="both"/>
        <w:rPr>
          <w:rFonts w:ascii="Times New Roman" w:hAnsi="Times New Roman" w:cs="Arial"/>
          <w:b/>
          <w:bCs/>
          <w:noProof/>
          <w:color w:val="8DB3E2" w:themeColor="text2" w:themeTint="66"/>
          <w:sz w:val="24"/>
          <w:szCs w:val="22"/>
          <w:lang w:val="en-US" w:eastAsia="de-CH"/>
        </w:rPr>
      </w:pPr>
    </w:p>
    <w:p w14:paraId="3685796E" w14:textId="05225CBB" w:rsidR="00B23E9E" w:rsidRPr="005A2B31" w:rsidRDefault="00B23E9E" w:rsidP="00C85E36">
      <w:pPr>
        <w:jc w:val="both"/>
        <w:rPr>
          <w:rFonts w:ascii="Times New Roman" w:hAnsi="Times New Roman" w:cs="Arial"/>
          <w:b/>
          <w:bCs/>
          <w:noProof/>
          <w:color w:val="8DB3E2" w:themeColor="text2" w:themeTint="66"/>
          <w:sz w:val="28"/>
        </w:rPr>
      </w:pPr>
      <w:r>
        <w:rPr>
          <w:rFonts w:ascii="Times New Roman" w:hAnsi="Times New Roman"/>
          <w:b/>
          <w:color w:val="8DB3E2" w:themeColor="text2" w:themeTint="66"/>
          <w:sz w:val="28"/>
        </w:rPr>
        <w:t>3.3. Papildinošais teksts un logotipu hierarhija</w:t>
      </w:r>
    </w:p>
    <w:p w14:paraId="1B464469" w14:textId="77777777" w:rsidR="00C85E36" w:rsidRPr="00F15BCD" w:rsidRDefault="00C85E36" w:rsidP="00C85E36">
      <w:pPr>
        <w:jc w:val="both"/>
        <w:rPr>
          <w:rFonts w:ascii="Times New Roman" w:hAnsi="Times New Roman" w:cs="Arial"/>
          <w:b/>
          <w:bCs/>
          <w:noProof/>
          <w:color w:val="8DB3E2" w:themeColor="text2" w:themeTint="66"/>
          <w:sz w:val="24"/>
          <w:szCs w:val="22"/>
          <w:lang w:val="en-US" w:eastAsia="de-CH"/>
        </w:rPr>
      </w:pPr>
    </w:p>
    <w:p w14:paraId="3990372B" w14:textId="77777777" w:rsidR="00B23E9E" w:rsidRDefault="00B23E9E" w:rsidP="00C85E36">
      <w:pPr>
        <w:jc w:val="both"/>
        <w:rPr>
          <w:rFonts w:ascii="Times New Roman" w:hAnsi="Times New Roman" w:cs="Arial"/>
          <w:noProof/>
          <w:color w:val="000000" w:themeColor="text1"/>
          <w:sz w:val="24"/>
          <w:szCs w:val="22"/>
        </w:rPr>
      </w:pPr>
      <w:r>
        <w:rPr>
          <w:rFonts w:ascii="Times New Roman" w:hAnsi="Times New Roman"/>
          <w:color w:val="000000" w:themeColor="text1"/>
          <w:sz w:val="24"/>
        </w:rPr>
        <w:t>Kad vien iespējams, Šveices Konfederācijas logotipam jāpievieno šāds teksts: “Atbalstījusi Šveices sadarbības programma ekonomisko un sociālo atšķirību mazināšanai Eiropas Savienībā.”</w:t>
      </w:r>
    </w:p>
    <w:p w14:paraId="382384F4" w14:textId="77777777" w:rsidR="00C85E36" w:rsidRPr="00F15BCD" w:rsidRDefault="00C85E36" w:rsidP="00C85E36">
      <w:pPr>
        <w:jc w:val="both"/>
        <w:rPr>
          <w:rFonts w:ascii="Times New Roman" w:hAnsi="Times New Roman" w:cs="Arial"/>
          <w:noProof/>
          <w:color w:val="000000" w:themeColor="text1"/>
          <w:sz w:val="24"/>
          <w:szCs w:val="22"/>
          <w:lang w:val="en-US"/>
        </w:rPr>
      </w:pPr>
    </w:p>
    <w:p w14:paraId="6CA14E07" w14:textId="77777777" w:rsidR="00B23E9E" w:rsidRDefault="00B23E9E" w:rsidP="00C85E36">
      <w:pPr>
        <w:jc w:val="both"/>
        <w:rPr>
          <w:rFonts w:ascii="Times New Roman" w:hAnsi="Times New Roman" w:cs="Arial"/>
          <w:noProof/>
          <w:color w:val="000000" w:themeColor="text1"/>
          <w:sz w:val="24"/>
          <w:szCs w:val="22"/>
        </w:rPr>
      </w:pPr>
      <w:r>
        <w:rPr>
          <w:rFonts w:ascii="Times New Roman" w:hAnsi="Times New Roman"/>
          <w:color w:val="000000" w:themeColor="text1"/>
          <w:sz w:val="24"/>
        </w:rPr>
        <w:t>Ja Šveice ir līdzautore vai līdzizdevēja, bet Šveices Konfederācijas logotipam nav pietiekami daudz vietas (piemēram, uz reklāmas materiāliem), to var izlaist, jo Šveices sadarbības programmas logotips ir primārais. Vienīgais šā vispārīgā noteikuma izņēmums ir informatīvās plāksnes. Uz informatīvajām plāksnēm Šveices Konfederācijas logotips ir obligāts.</w:t>
      </w:r>
    </w:p>
    <w:p w14:paraId="199B6C91" w14:textId="77777777" w:rsidR="00C85E36" w:rsidRDefault="00C85E36" w:rsidP="00C85E36">
      <w:pPr>
        <w:jc w:val="both"/>
        <w:rPr>
          <w:rFonts w:ascii="Times New Roman" w:hAnsi="Times New Roman" w:cs="Arial"/>
          <w:noProof/>
          <w:color w:val="000000" w:themeColor="text1"/>
          <w:sz w:val="24"/>
          <w:szCs w:val="22"/>
          <w:lang w:val="en-US"/>
        </w:rPr>
      </w:pPr>
    </w:p>
    <w:tbl>
      <w:tblPr>
        <w:tblStyle w:val="TableGrid"/>
        <w:tblpPr w:leftFromText="180" w:rightFromText="180" w:vertAnchor="text" w:horzAnchor="margin" w:tblpY="190"/>
        <w:tblW w:w="0" w:type="auto"/>
        <w:tblBorders>
          <w:top w:val="single" w:sz="18" w:space="0" w:color="B8CCE4" w:themeColor="accent1" w:themeTint="66"/>
          <w:left w:val="single" w:sz="18" w:space="0" w:color="B8CCE4" w:themeColor="accent1" w:themeTint="66"/>
          <w:bottom w:val="single" w:sz="18" w:space="0" w:color="B8CCE4" w:themeColor="accent1" w:themeTint="66"/>
          <w:right w:val="single" w:sz="18" w:space="0" w:color="B8CCE4" w:themeColor="accent1" w:themeTint="66"/>
          <w:insideH w:val="single" w:sz="18" w:space="0" w:color="B8CCE4" w:themeColor="accent1" w:themeTint="66"/>
          <w:insideV w:val="single" w:sz="18" w:space="0" w:color="B8CCE4" w:themeColor="accent1" w:themeTint="66"/>
        </w:tblBorders>
        <w:tblLook w:val="04A0" w:firstRow="1" w:lastRow="0" w:firstColumn="1" w:lastColumn="0" w:noHBand="0" w:noVBand="1"/>
      </w:tblPr>
      <w:tblGrid>
        <w:gridCol w:w="9026"/>
      </w:tblGrid>
      <w:tr w:rsidR="005A2B31" w14:paraId="77A948AE" w14:textId="77777777" w:rsidTr="00C9388B">
        <w:tc>
          <w:tcPr>
            <w:tcW w:w="9026" w:type="dxa"/>
          </w:tcPr>
          <w:p w14:paraId="6B1210D5" w14:textId="4F98459D" w:rsidR="005A2B31" w:rsidRDefault="005A2B31" w:rsidP="00C9388B">
            <w:pPr>
              <w:jc w:val="both"/>
              <w:rPr>
                <w:rFonts w:ascii="Times New Roman" w:hAnsi="Times New Roman" w:cs="Arial"/>
                <w:noProof/>
                <w:color w:val="000000" w:themeColor="text1"/>
                <w:sz w:val="24"/>
                <w:szCs w:val="22"/>
              </w:rPr>
            </w:pPr>
          </w:p>
          <w:p w14:paraId="2F1CB297" w14:textId="18CEE65E" w:rsidR="005A2B31" w:rsidRPr="00341B9E" w:rsidRDefault="005A2B31" w:rsidP="00F41DCE">
            <w:pPr>
              <w:pStyle w:val="Heading2"/>
              <w:framePr w:hSpace="0" w:wrap="auto" w:vAnchor="margin" w:hAnchor="text" w:yAlign="inline"/>
            </w:pPr>
            <w:bookmarkStart w:id="309" w:name="_Toc211956117"/>
            <w:r>
              <w:t>Lēmumu pieņemšanas shēma Šveices logotipu izmantošanai saņēmējvalsts izstrādātajos komunikācijas materiālos</w:t>
            </w:r>
            <w:bookmarkEnd w:id="309"/>
          </w:p>
          <w:p w14:paraId="5C45AA76" w14:textId="546869E8" w:rsidR="005A2B31" w:rsidRDefault="008D2171" w:rsidP="00C9388B">
            <w:pPr>
              <w:jc w:val="both"/>
              <w:rPr>
                <w:rFonts w:ascii="Times New Roman" w:hAnsi="Times New Roman" w:cs="Arial"/>
                <w:noProof/>
                <w:color w:val="000000" w:themeColor="text1"/>
                <w:sz w:val="24"/>
                <w:szCs w:val="22"/>
                <w:lang w:val="en-US"/>
              </w:rPr>
            </w:pPr>
            <w:r>
              <w:rPr>
                <w:rFonts w:ascii="Times New Roman" w:hAnsi="Times New Roman"/>
                <w:noProof/>
                <w:color w:val="000000" w:themeColor="text1"/>
                <w:sz w:val="24"/>
              </w:rPr>
              <w:drawing>
                <wp:anchor distT="0" distB="0" distL="114300" distR="114300" simplePos="0" relativeHeight="251661328" behindDoc="0" locked="0" layoutInCell="1" allowOverlap="1" wp14:anchorId="345636EB" wp14:editId="35BED14E">
                  <wp:simplePos x="0" y="0"/>
                  <wp:positionH relativeFrom="column">
                    <wp:posOffset>434975</wp:posOffset>
                  </wp:positionH>
                  <wp:positionV relativeFrom="paragraph">
                    <wp:posOffset>140970</wp:posOffset>
                  </wp:positionV>
                  <wp:extent cx="3674745" cy="4773295"/>
                  <wp:effectExtent l="0" t="0" r="1905" b="8255"/>
                  <wp:wrapSquare wrapText="bothSides"/>
                  <wp:docPr id="1469951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51004" name="Picture 1"/>
                          <pic:cNvPicPr/>
                        </pic:nvPicPr>
                        <pic:blipFill>
                          <a:blip r:embed="rId35">
                            <a:extLst>
                              <a:ext uri="{28A0092B-C50C-407E-A947-70E740481C1C}">
                                <a14:useLocalDpi xmlns:a14="http://schemas.microsoft.com/office/drawing/2010/main" val="0"/>
                              </a:ext>
                            </a:extLst>
                          </a:blip>
                          <a:stretch>
                            <a:fillRect/>
                          </a:stretch>
                        </pic:blipFill>
                        <pic:spPr>
                          <a:xfrm>
                            <a:off x="0" y="0"/>
                            <a:ext cx="3674745" cy="4773295"/>
                          </a:xfrm>
                          <a:prstGeom prst="rect">
                            <a:avLst/>
                          </a:prstGeom>
                        </pic:spPr>
                      </pic:pic>
                    </a:graphicData>
                  </a:graphic>
                  <wp14:sizeRelH relativeFrom="page">
                    <wp14:pctWidth>0</wp14:pctWidth>
                  </wp14:sizeRelH>
                  <wp14:sizeRelV relativeFrom="page">
                    <wp14:pctHeight>0</wp14:pctHeight>
                  </wp14:sizeRelV>
                </wp:anchor>
              </w:drawing>
            </w:r>
          </w:p>
        </w:tc>
      </w:tr>
    </w:tbl>
    <w:p w14:paraId="48626D2C" w14:textId="77777777" w:rsidR="00B23E9E" w:rsidRPr="00F15BCD" w:rsidRDefault="00B23E9E" w:rsidP="00B23E9E">
      <w:pPr>
        <w:spacing w:before="120"/>
        <w:jc w:val="both"/>
        <w:rPr>
          <w:rFonts w:ascii="Times New Roman" w:eastAsia="Calibri" w:hAnsi="Times New Roman" w:cs="Arial"/>
          <w:noProof/>
          <w:sz w:val="24"/>
          <w:szCs w:val="22"/>
          <w:lang w:val="en-US"/>
        </w:rPr>
      </w:pPr>
    </w:p>
    <w:tbl>
      <w:tblPr>
        <w:tblStyle w:val="TableGrid"/>
        <w:tblW w:w="0" w:type="auto"/>
        <w:tblLook w:val="04A0" w:firstRow="1" w:lastRow="0" w:firstColumn="1" w:lastColumn="0" w:noHBand="0" w:noVBand="1"/>
      </w:tblPr>
      <w:tblGrid>
        <w:gridCol w:w="9062"/>
      </w:tblGrid>
      <w:tr w:rsidR="00B23E9E" w:rsidRPr="00F15BCD" w14:paraId="5A3CBD13" w14:textId="77777777" w:rsidTr="00C9388B">
        <w:tc>
          <w:tcPr>
            <w:tcW w:w="9062" w:type="dxa"/>
          </w:tcPr>
          <w:p w14:paraId="711C9440" w14:textId="77777777" w:rsidR="005A2B31" w:rsidRDefault="005A2B31" w:rsidP="00F41DCE">
            <w:pPr>
              <w:pStyle w:val="Heading2"/>
              <w:framePr w:wrap="around"/>
            </w:pPr>
            <w:bookmarkStart w:id="310" w:name="_Toc87625690"/>
          </w:p>
          <w:p w14:paraId="0303097B" w14:textId="158381F0" w:rsidR="00B23E9E" w:rsidRPr="00F15BCD" w:rsidRDefault="00B23E9E" w:rsidP="00F41DCE">
            <w:pPr>
              <w:pStyle w:val="Heading2"/>
              <w:framePr w:wrap="around"/>
            </w:pPr>
            <w:bookmarkStart w:id="311" w:name="_Toc211956118"/>
            <w:r>
              <w:t>Labākās prakses paraugs no Šveices sadarbības programmas pirmā perioda</w:t>
            </w:r>
            <w:bookmarkEnd w:id="310"/>
            <w:bookmarkEnd w:id="311"/>
          </w:p>
          <w:p w14:paraId="268F54A7" w14:textId="77777777" w:rsidR="00B23E9E" w:rsidRPr="00F15BCD" w:rsidRDefault="00B23E9E" w:rsidP="00C9388B">
            <w:pPr>
              <w:tabs>
                <w:tab w:val="left" w:pos="4945"/>
              </w:tabs>
              <w:kinsoku w:val="0"/>
              <w:overflowPunct w:val="0"/>
              <w:autoSpaceDE w:val="0"/>
              <w:autoSpaceDN w:val="0"/>
              <w:adjustRightInd w:val="0"/>
              <w:spacing w:before="120"/>
              <w:ind w:left="164"/>
              <w:rPr>
                <w:rFonts w:ascii="Times New Roman" w:hAnsi="Times New Roman" w:cs="Arial"/>
                <w:noProof/>
                <w:sz w:val="24"/>
                <w:szCs w:val="20"/>
              </w:rPr>
            </w:pPr>
            <w:r>
              <w:rPr>
                <w:rFonts w:ascii="Times New Roman" w:hAnsi="Times New Roman"/>
                <w:noProof/>
                <w:sz w:val="24"/>
              </w:rPr>
              <w:drawing>
                <wp:inline distT="0" distB="0" distL="0" distR="0" wp14:anchorId="69D9935C" wp14:editId="3425498D">
                  <wp:extent cx="4142232" cy="2767425"/>
                  <wp:effectExtent l="0" t="0" r="0" b="0"/>
                  <wp:docPr id="4" name="Grafik 4" descr="A bus on the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A bus on the street&#10;&#10;AI-generated content may be incorrect."/>
                          <pic:cNvPicPr/>
                        </pic:nvPicPr>
                        <pic:blipFill>
                          <a:blip r:embed="rId36" cstate="email">
                            <a:extLst>
                              <a:ext uri="{28A0092B-C50C-407E-A947-70E740481C1C}">
                                <a14:useLocalDpi xmlns:a14="http://schemas.microsoft.com/office/drawing/2010/main"/>
                              </a:ext>
                            </a:extLst>
                          </a:blip>
                          <a:stretch>
                            <a:fillRect/>
                          </a:stretch>
                        </pic:blipFill>
                        <pic:spPr>
                          <a:xfrm>
                            <a:off x="0" y="0"/>
                            <a:ext cx="4182649" cy="2794428"/>
                          </a:xfrm>
                          <a:prstGeom prst="rect">
                            <a:avLst/>
                          </a:prstGeom>
                        </pic:spPr>
                      </pic:pic>
                    </a:graphicData>
                  </a:graphic>
                </wp:inline>
              </w:drawing>
            </w:r>
          </w:p>
          <w:p w14:paraId="7FA14C81" w14:textId="6A00F1BD" w:rsidR="00B23E9E" w:rsidRDefault="00B23E9E" w:rsidP="005A2B31">
            <w:pPr>
              <w:tabs>
                <w:tab w:val="left" w:pos="4945"/>
              </w:tabs>
              <w:kinsoku w:val="0"/>
              <w:overflowPunct w:val="0"/>
              <w:autoSpaceDE w:val="0"/>
              <w:autoSpaceDN w:val="0"/>
              <w:adjustRightInd w:val="0"/>
              <w:spacing w:before="120"/>
              <w:ind w:left="113" w:right="113"/>
              <w:jc w:val="both"/>
              <w:rPr>
                <w:rFonts w:ascii="Times New Roman" w:eastAsiaTheme="minorEastAsia" w:hAnsi="Times New Roman"/>
                <w:noProof/>
                <w:sz w:val="24"/>
              </w:rPr>
            </w:pPr>
            <w:r>
              <w:rPr>
                <w:rFonts w:ascii="Times New Roman" w:hAnsi="Times New Roman"/>
                <w:sz w:val="24"/>
              </w:rPr>
              <w:t>Čehijas Republikā Šveice atbalstīja pasākumus sabiedriskā transporta uzlabošanai. Par Šveices atbalstu informē informatīvā plāksne autobusa pieturā.</w:t>
            </w:r>
          </w:p>
          <w:p w14:paraId="63AF6183" w14:textId="77777777" w:rsidR="005A2B31" w:rsidRPr="00F15BCD" w:rsidRDefault="005A2B31" w:rsidP="00C9388B">
            <w:pPr>
              <w:tabs>
                <w:tab w:val="left" w:pos="4945"/>
              </w:tabs>
              <w:kinsoku w:val="0"/>
              <w:overflowPunct w:val="0"/>
              <w:autoSpaceDE w:val="0"/>
              <w:autoSpaceDN w:val="0"/>
              <w:adjustRightInd w:val="0"/>
              <w:spacing w:before="120"/>
              <w:ind w:left="164"/>
              <w:jc w:val="both"/>
              <w:rPr>
                <w:rFonts w:ascii="Times New Roman" w:eastAsiaTheme="minorEastAsia" w:hAnsi="Times New Roman"/>
                <w:noProof/>
                <w:sz w:val="24"/>
                <w:lang w:val="en-US"/>
              </w:rPr>
            </w:pPr>
          </w:p>
        </w:tc>
      </w:tr>
    </w:tbl>
    <w:p w14:paraId="672E5D9D" w14:textId="77777777" w:rsidR="00B23E9E" w:rsidRPr="00F15BCD" w:rsidRDefault="00B23E9E" w:rsidP="00B23E9E">
      <w:pPr>
        <w:rPr>
          <w:rFonts w:ascii="Times New Roman" w:hAnsi="Times New Roman"/>
          <w:noProof/>
          <w:sz w:val="24"/>
          <w:lang w:val="en-US" w:eastAsia="de-CH"/>
        </w:rPr>
      </w:pPr>
    </w:p>
    <w:p w14:paraId="78CA3676" w14:textId="77777777" w:rsidR="00B23E9E" w:rsidRPr="00F15BCD" w:rsidRDefault="00B23E9E" w:rsidP="00B23E9E">
      <w:pPr>
        <w:rPr>
          <w:rFonts w:ascii="Times New Roman" w:hAnsi="Times New Roman"/>
          <w:noProof/>
          <w:sz w:val="24"/>
          <w:lang w:val="en-US" w:eastAsia="de-CH"/>
        </w:rPr>
      </w:pPr>
    </w:p>
    <w:sectPr w:rsidR="00B23E9E" w:rsidRPr="00F15BCD" w:rsidSect="00C3578D">
      <w:headerReference w:type="default" r:id="rId37"/>
      <w:footerReference w:type="default" r:id="rId38"/>
      <w:headerReference w:type="first" r:id="rId39"/>
      <w:footerReference w:type="first" r:id="rId40"/>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D7DC4" w14:textId="77777777" w:rsidR="00FD7A9A" w:rsidRPr="00B23E9E" w:rsidRDefault="00FD7A9A">
      <w:pPr>
        <w:rPr>
          <w:noProof/>
          <w:lang w:val="en-US"/>
        </w:rPr>
      </w:pPr>
      <w:r w:rsidRPr="00B23E9E">
        <w:rPr>
          <w:noProof/>
          <w:lang w:val="en-US"/>
        </w:rPr>
        <w:separator/>
      </w:r>
    </w:p>
  </w:endnote>
  <w:endnote w:type="continuationSeparator" w:id="0">
    <w:p w14:paraId="3D2E888F" w14:textId="77777777" w:rsidR="00FD7A9A" w:rsidRPr="00B23E9E" w:rsidRDefault="00FD7A9A">
      <w:pPr>
        <w:rPr>
          <w:noProof/>
          <w:lang w:val="en-US"/>
        </w:rPr>
      </w:pPr>
      <w:r w:rsidRPr="00B23E9E">
        <w:rPr>
          <w:noProof/>
          <w:lang w:val="en-US"/>
        </w:rPr>
        <w:continuationSeparator/>
      </w:r>
    </w:p>
  </w:endnote>
  <w:endnote w:type="continuationNotice" w:id="1">
    <w:p w14:paraId="691C89EC" w14:textId="77777777" w:rsidR="00FD7A9A" w:rsidRDefault="00FD7A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1EB0" w14:textId="77777777" w:rsidR="005E3712" w:rsidRPr="005E3712" w:rsidRDefault="005E3712" w:rsidP="005E3712">
    <w:pPr>
      <w:widowControl w:val="0"/>
      <w:tabs>
        <w:tab w:val="right" w:leader="underscore" w:pos="9072"/>
      </w:tabs>
      <w:rPr>
        <w:rFonts w:ascii="Times New Roman" w:hAnsi="Times New Roman"/>
        <w:szCs w:val="18"/>
      </w:rPr>
    </w:pPr>
    <w:r w:rsidRPr="005E3712">
      <w:rPr>
        <w:rFonts w:ascii="Times New Roman" w:hAnsi="Times New Roman"/>
        <w:szCs w:val="18"/>
      </w:rPr>
      <w:tab/>
    </w:r>
  </w:p>
  <w:p w14:paraId="2A362612" w14:textId="77777777" w:rsidR="005E3712" w:rsidRPr="005E3712" w:rsidRDefault="005E3712" w:rsidP="005E3712">
    <w:pPr>
      <w:widowControl w:val="0"/>
      <w:tabs>
        <w:tab w:val="center" w:pos="4513"/>
        <w:tab w:val="right" w:pos="9026"/>
        <w:tab w:val="right" w:pos="9072"/>
      </w:tabs>
      <w:rPr>
        <w:rFonts w:ascii="Times New Roman" w:hAnsi="Times New Roman"/>
        <w:szCs w:val="18"/>
      </w:rPr>
    </w:pPr>
  </w:p>
  <w:p w14:paraId="56A3EC7E" w14:textId="0FED3A9E" w:rsidR="000D16D7" w:rsidRPr="005E3712" w:rsidRDefault="005E3712" w:rsidP="005E3712">
    <w:pPr>
      <w:widowControl w:val="0"/>
      <w:tabs>
        <w:tab w:val="right" w:pos="9072"/>
      </w:tabs>
      <w:rPr>
        <w:rFonts w:ascii="Times New Roman" w:hAnsi="Times New Roman"/>
        <w:szCs w:val="18"/>
      </w:rPr>
    </w:pPr>
    <w:r w:rsidRPr="005E3712">
      <w:rPr>
        <w:rFonts w:ascii="Times New Roman" w:hAnsi="Times New Roman"/>
        <w:noProof/>
        <w:szCs w:val="18"/>
      </w:rPr>
      <w:t xml:space="preserve">Tulkojums </w:t>
    </w:r>
    <w:r w:rsidRPr="005E3712">
      <w:rPr>
        <w:rFonts w:ascii="Times New Roman" w:hAnsi="Times New Roman"/>
        <w:noProof/>
        <w:szCs w:val="18"/>
      </w:rPr>
      <w:fldChar w:fldCharType="begin"/>
    </w:r>
    <w:r w:rsidRPr="005E3712">
      <w:rPr>
        <w:rFonts w:ascii="Times New Roman" w:hAnsi="Times New Roman"/>
        <w:noProof/>
        <w:szCs w:val="18"/>
      </w:rPr>
      <w:instrText>symbol 211 \f "Symbol" \s 9</w:instrText>
    </w:r>
    <w:r w:rsidRPr="005E3712">
      <w:rPr>
        <w:rFonts w:ascii="Times New Roman" w:hAnsi="Times New Roman"/>
        <w:noProof/>
        <w:szCs w:val="18"/>
      </w:rPr>
      <w:fldChar w:fldCharType="separate"/>
    </w:r>
    <w:r w:rsidRPr="005E3712">
      <w:rPr>
        <w:rFonts w:ascii="Times New Roman" w:hAnsi="Times New Roman"/>
        <w:noProof/>
        <w:szCs w:val="18"/>
      </w:rPr>
      <w:t>Ó</w:t>
    </w:r>
    <w:r w:rsidRPr="005E3712">
      <w:rPr>
        <w:rFonts w:ascii="Times New Roman" w:hAnsi="Times New Roman"/>
        <w:noProof/>
        <w:szCs w:val="18"/>
      </w:rPr>
      <w:fldChar w:fldCharType="end"/>
    </w:r>
    <w:r w:rsidRPr="005E3712">
      <w:rPr>
        <w:rFonts w:ascii="Times New Roman" w:hAnsi="Times New Roman"/>
        <w:noProof/>
        <w:szCs w:val="18"/>
      </w:rPr>
      <w:t xml:space="preserve"> Valsts valodas centrs, 202</w:t>
    </w:r>
    <w:r>
      <w:rPr>
        <w:rFonts w:ascii="Times New Roman" w:hAnsi="Times New Roman"/>
        <w:noProof/>
        <w:szCs w:val="18"/>
      </w:rPr>
      <w:t>5</w:t>
    </w:r>
    <w:r w:rsidRPr="005E3712">
      <w:rPr>
        <w:rFonts w:ascii="Times New Roman" w:hAnsi="Times New Roman"/>
        <w:szCs w:val="18"/>
      </w:rPr>
      <w:tab/>
    </w:r>
    <w:r w:rsidRPr="005E3712">
      <w:rPr>
        <w:rFonts w:ascii="Times New Roman" w:hAnsi="Times New Roman"/>
        <w:szCs w:val="18"/>
      </w:rPr>
      <w:fldChar w:fldCharType="begin"/>
    </w:r>
    <w:r w:rsidRPr="005E3712">
      <w:rPr>
        <w:rFonts w:ascii="Times New Roman" w:hAnsi="Times New Roman"/>
        <w:szCs w:val="18"/>
      </w:rPr>
      <w:instrText xml:space="preserve">page </w:instrText>
    </w:r>
    <w:r w:rsidRPr="005E3712">
      <w:rPr>
        <w:rFonts w:ascii="Times New Roman" w:hAnsi="Times New Roman"/>
        <w:szCs w:val="18"/>
      </w:rPr>
      <w:fldChar w:fldCharType="separate"/>
    </w:r>
    <w:r w:rsidRPr="005E3712">
      <w:rPr>
        <w:rFonts w:ascii="Times New Roman" w:hAnsi="Times New Roman"/>
        <w:szCs w:val="18"/>
      </w:rPr>
      <w:t>2</w:t>
    </w:r>
    <w:r w:rsidRPr="005E3712">
      <w:rPr>
        <w:rFonts w:ascii="Times New Roman" w:hAnsi="Times New Roman"/>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EAE0" w14:textId="77777777" w:rsidR="00411183" w:rsidRPr="00411183" w:rsidRDefault="00411183" w:rsidP="00411183">
    <w:pPr>
      <w:widowControl w:val="0"/>
      <w:tabs>
        <w:tab w:val="left" w:leader="underscore" w:pos="9072"/>
      </w:tabs>
      <w:rPr>
        <w:rFonts w:ascii="Times New Roman" w:hAnsi="Times New Roman"/>
        <w:szCs w:val="18"/>
      </w:rPr>
    </w:pPr>
    <w:r w:rsidRPr="00411183">
      <w:rPr>
        <w:rFonts w:ascii="Times New Roman" w:hAnsi="Times New Roman"/>
        <w:szCs w:val="18"/>
      </w:rPr>
      <w:tab/>
    </w:r>
  </w:p>
  <w:p w14:paraId="155E4787" w14:textId="77777777" w:rsidR="00411183" w:rsidRPr="00411183" w:rsidRDefault="00411183" w:rsidP="00411183">
    <w:pPr>
      <w:widowControl w:val="0"/>
      <w:tabs>
        <w:tab w:val="center" w:pos="4513"/>
        <w:tab w:val="right" w:pos="9026"/>
        <w:tab w:val="left" w:pos="9072"/>
      </w:tabs>
      <w:rPr>
        <w:rFonts w:ascii="Times New Roman" w:hAnsi="Times New Roman"/>
        <w:szCs w:val="18"/>
      </w:rPr>
    </w:pPr>
  </w:p>
  <w:p w14:paraId="1DDBAE50" w14:textId="43E44774" w:rsidR="000D16D7" w:rsidRPr="00411183" w:rsidRDefault="00411183" w:rsidP="00411183">
    <w:pPr>
      <w:widowControl w:val="0"/>
      <w:tabs>
        <w:tab w:val="center" w:pos="4513"/>
        <w:tab w:val="right" w:pos="9026"/>
      </w:tabs>
      <w:rPr>
        <w:rFonts w:ascii="Times New Roman" w:hAnsi="Times New Roman"/>
        <w:szCs w:val="18"/>
      </w:rPr>
    </w:pPr>
    <w:r w:rsidRPr="00411183">
      <w:rPr>
        <w:rFonts w:ascii="Times New Roman" w:hAnsi="Times New Roman"/>
        <w:noProof/>
        <w:szCs w:val="18"/>
      </w:rPr>
      <w:t xml:space="preserve">Tulkojums </w:t>
    </w:r>
    <w:r w:rsidRPr="00411183">
      <w:rPr>
        <w:rFonts w:ascii="Times New Roman" w:hAnsi="Times New Roman"/>
        <w:noProof/>
        <w:szCs w:val="18"/>
      </w:rPr>
      <w:fldChar w:fldCharType="begin"/>
    </w:r>
    <w:r w:rsidRPr="00411183">
      <w:rPr>
        <w:rFonts w:ascii="Times New Roman" w:hAnsi="Times New Roman"/>
        <w:noProof/>
        <w:szCs w:val="18"/>
      </w:rPr>
      <w:instrText>symbol 211 \f "Symbol" \s 9</w:instrText>
    </w:r>
    <w:r w:rsidRPr="00411183">
      <w:rPr>
        <w:rFonts w:ascii="Times New Roman" w:hAnsi="Times New Roman"/>
        <w:noProof/>
        <w:szCs w:val="18"/>
      </w:rPr>
      <w:fldChar w:fldCharType="separate"/>
    </w:r>
    <w:r w:rsidRPr="00411183">
      <w:rPr>
        <w:rFonts w:ascii="Times New Roman" w:hAnsi="Times New Roman"/>
        <w:noProof/>
        <w:szCs w:val="18"/>
      </w:rPr>
      <w:t>Ó</w:t>
    </w:r>
    <w:r w:rsidRPr="00411183">
      <w:rPr>
        <w:rFonts w:ascii="Times New Roman" w:hAnsi="Times New Roman"/>
        <w:noProof/>
        <w:szCs w:val="18"/>
      </w:rPr>
      <w:fldChar w:fldCharType="end"/>
    </w:r>
    <w:r w:rsidRPr="00411183">
      <w:rPr>
        <w:rFonts w:ascii="Times New Roman" w:hAnsi="Times New Roman"/>
        <w:noProof/>
        <w:szCs w:val="18"/>
      </w:rPr>
      <w:t xml:space="preserve"> Valsts valodas centrs, 202</w:t>
    </w:r>
    <w:r>
      <w:rPr>
        <w:rFonts w:ascii="Times New Roman" w:hAnsi="Times New Roman"/>
        <w:noProof/>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1DB69" w14:textId="77777777" w:rsidR="00FD7A9A" w:rsidRPr="00B23E9E" w:rsidRDefault="00FD7A9A">
      <w:pPr>
        <w:rPr>
          <w:noProof/>
          <w:lang w:val="en-US"/>
        </w:rPr>
      </w:pPr>
      <w:r w:rsidRPr="00B23E9E">
        <w:rPr>
          <w:noProof/>
          <w:lang w:val="en-US"/>
        </w:rPr>
        <w:separator/>
      </w:r>
    </w:p>
  </w:footnote>
  <w:footnote w:type="continuationSeparator" w:id="0">
    <w:p w14:paraId="2C7D7086" w14:textId="77777777" w:rsidR="00FD7A9A" w:rsidRPr="00B23E9E" w:rsidRDefault="00FD7A9A">
      <w:pPr>
        <w:rPr>
          <w:noProof/>
          <w:lang w:val="en-US"/>
        </w:rPr>
      </w:pPr>
      <w:r w:rsidRPr="00B23E9E">
        <w:rPr>
          <w:noProof/>
          <w:lang w:val="en-US"/>
        </w:rPr>
        <w:continuationSeparator/>
      </w:r>
    </w:p>
  </w:footnote>
  <w:footnote w:type="continuationNotice" w:id="1">
    <w:p w14:paraId="7105E39A" w14:textId="77777777" w:rsidR="00FD7A9A" w:rsidRDefault="00FD7A9A"/>
  </w:footnote>
  <w:footnote w:id="2">
    <w:p w14:paraId="57BB0B24" w14:textId="77777777" w:rsidR="00B23E9E" w:rsidRPr="00F62655" w:rsidRDefault="00B23E9E" w:rsidP="00B23E9E">
      <w:pPr>
        <w:pStyle w:val="FootnoteText"/>
        <w:rPr>
          <w:rFonts w:ascii="Times New Roman" w:hAnsi="Times New Roman"/>
          <w:noProof/>
        </w:rPr>
      </w:pPr>
      <w:r>
        <w:rPr>
          <w:rStyle w:val="FootnoteReference"/>
          <w:rFonts w:ascii="Times New Roman" w:hAnsi="Times New Roman"/>
          <w:noProof/>
          <w:lang w:val="en-US"/>
        </w:rPr>
        <w:footnoteRef/>
      </w:r>
      <w:r>
        <w:t> </w:t>
      </w:r>
      <w:r>
        <w:rPr>
          <w:rFonts w:ascii="Times New Roman" w:hAnsi="Times New Roman"/>
        </w:rPr>
        <w:t>Saņēmējvalstis ar mazāku ieguldījumu var vienoties ar Šveici par citu kārtību.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1459" w14:textId="77777777" w:rsidR="00817EAD" w:rsidRPr="00817EAD" w:rsidRDefault="00817EAD" w:rsidP="00817EAD">
    <w:pPr>
      <w:widowControl w:val="0"/>
      <w:tabs>
        <w:tab w:val="right" w:leader="underscore" w:pos="9072"/>
      </w:tabs>
      <w:rPr>
        <w:rFonts w:ascii="Times New Roman" w:hAnsi="Times New Roman"/>
        <w:szCs w:val="20"/>
      </w:rPr>
    </w:pPr>
    <w:bookmarkStart w:id="312" w:name="_Hlk496261784"/>
    <w:bookmarkStart w:id="313" w:name="_Hlk496261785"/>
    <w:bookmarkStart w:id="314" w:name="_Hlk496261786"/>
    <w:bookmarkStart w:id="315" w:name="_Hlk502757728"/>
    <w:bookmarkStart w:id="316" w:name="_Hlk502757729"/>
    <w:bookmarkStart w:id="317" w:name="_Hlk502757738"/>
    <w:bookmarkStart w:id="318" w:name="_Hlk502757739"/>
    <w:bookmarkStart w:id="319" w:name="_Hlk30491084"/>
    <w:bookmarkStart w:id="320" w:name="_Hlk30491085"/>
    <w:bookmarkStart w:id="321" w:name="_Hlk63344778"/>
    <w:bookmarkStart w:id="322" w:name="_Hlk63344779"/>
    <w:bookmarkStart w:id="323" w:name="_Hlk63344780"/>
    <w:bookmarkStart w:id="324" w:name="_Hlk63344781"/>
    <w:r w:rsidRPr="00817EAD">
      <w:rPr>
        <w:rFonts w:ascii="Times New Roman" w:hAnsi="Times New Roman"/>
        <w:szCs w:val="20"/>
      </w:rPr>
      <w:tab/>
    </w:r>
  </w:p>
  <w:bookmarkEnd w:id="312"/>
  <w:bookmarkEnd w:id="313"/>
  <w:bookmarkEnd w:id="314"/>
  <w:bookmarkEnd w:id="315"/>
  <w:bookmarkEnd w:id="316"/>
  <w:bookmarkEnd w:id="317"/>
  <w:bookmarkEnd w:id="318"/>
  <w:bookmarkEnd w:id="319"/>
  <w:bookmarkEnd w:id="320"/>
  <w:bookmarkEnd w:id="321"/>
  <w:bookmarkEnd w:id="322"/>
  <w:bookmarkEnd w:id="323"/>
  <w:bookmarkEnd w:id="324"/>
  <w:p w14:paraId="0E4BC17F" w14:textId="77777777" w:rsidR="000D16D7" w:rsidRDefault="000D16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BBF1" w14:textId="77777777" w:rsidR="0076493C" w:rsidRPr="0076493C" w:rsidRDefault="0076493C" w:rsidP="0076493C">
    <w:pPr>
      <w:widowControl w:val="0"/>
      <w:pBdr>
        <w:bottom w:val="single" w:sz="12" w:space="5" w:color="auto"/>
      </w:pBdr>
      <w:rPr>
        <w:rFonts w:ascii="Times New Roman" w:hAnsi="Times New Roman"/>
        <w:spacing w:val="-2"/>
        <w:szCs w:val="20"/>
      </w:rPr>
    </w:pPr>
    <w:bookmarkStart w:id="325" w:name="_Hlk496261745"/>
    <w:bookmarkStart w:id="326" w:name="_Hlk496261746"/>
    <w:bookmarkStart w:id="327" w:name="_Hlk496261747"/>
    <w:bookmarkStart w:id="328" w:name="_Hlk30491063"/>
    <w:bookmarkStart w:id="329" w:name="_Hlk30491064"/>
  </w:p>
  <w:bookmarkEnd w:id="325"/>
  <w:bookmarkEnd w:id="326"/>
  <w:bookmarkEnd w:id="327"/>
  <w:bookmarkEnd w:id="328"/>
  <w:bookmarkEnd w:id="329"/>
  <w:p w14:paraId="4ABC9AF3" w14:textId="77777777" w:rsidR="000D16D7" w:rsidRDefault="000D1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E4E"/>
    <w:multiLevelType w:val="multilevel"/>
    <w:tmpl w:val="76B2F190"/>
    <w:lvl w:ilvl="0">
      <w:start w:val="1"/>
      <w:numFmt w:val="decimal"/>
      <w:lvlText w:val="Chapter %1:"/>
      <w:lvlJc w:val="left"/>
      <w:pPr>
        <w:ind w:left="2268" w:hanging="2268"/>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Article %1.%2: "/>
      <w:lvlJc w:val="left"/>
      <w:pPr>
        <w:ind w:left="2268" w:hanging="2268"/>
      </w:pPr>
      <w:rPr>
        <w:rFonts w:ascii="Arial" w:hAnsi="Arial" w:hint="default"/>
        <w:b/>
        <w:i w:val="0"/>
        <w:color w:val="000000" w:themeColor="text1"/>
        <w:sz w:val="22"/>
        <w:szCs w:val="22"/>
      </w:rPr>
    </w:lvl>
    <w:lvl w:ilvl="2">
      <w:start w:val="1"/>
      <w:numFmt w:val="decimal"/>
      <w:lvlRestart w:val="0"/>
      <w:lvlText w:val="Article %1.%2.%3"/>
      <w:lvlJc w:val="left"/>
      <w:pPr>
        <w:ind w:left="2268" w:hanging="2268"/>
      </w:pPr>
      <w:rPr>
        <w:rFonts w:ascii="Arial" w:hAnsi="Arial" w:hint="default"/>
        <w:b/>
        <w:i w:val="0"/>
        <w:sz w:val="22"/>
      </w:rPr>
    </w:lvl>
    <w:lvl w:ilvl="3">
      <w:start w:val="1"/>
      <w:numFmt w:val="decimal"/>
      <w:lvlRestart w:val="2"/>
      <w:lvlText w:val="%4."/>
      <w:lvlJc w:val="left"/>
      <w:pPr>
        <w:ind w:left="454" w:hanging="454"/>
      </w:pPr>
      <w:rPr>
        <w:b w:val="0"/>
        <w:i w:val="0"/>
        <w:sz w:val="22"/>
        <w:lang w:val="en-US"/>
      </w:rPr>
    </w:lvl>
    <w:lvl w:ilvl="4">
      <w:start w:val="1"/>
      <w:numFmt w:val="lowerLetter"/>
      <w:lvlText w:val="%5)"/>
      <w:lvlJc w:val="left"/>
      <w:pPr>
        <w:ind w:left="454" w:hanging="454"/>
      </w:pPr>
      <w:rPr>
        <w:rFonts w:ascii="Arial" w:hAnsi="Arial" w:hint="default"/>
        <w:sz w:val="22"/>
      </w:rPr>
    </w:lvl>
    <w:lvl w:ilvl="5">
      <w:start w:val="1"/>
      <w:numFmt w:val="lowerRoman"/>
      <w:lvlText w:val="(%6)"/>
      <w:lvlJc w:val="left"/>
      <w:pPr>
        <w:ind w:left="907" w:hanging="453"/>
      </w:pPr>
      <w:rPr>
        <w:rFonts w:ascii="Arial" w:hAnsi="Arial" w:hint="default"/>
        <w:sz w:val="22"/>
      </w:rPr>
    </w:lvl>
    <w:lvl w:ilvl="6">
      <w:start w:val="1"/>
      <w:numFmt w:val="decimal"/>
      <w:lvlText w:val="%7."/>
      <w:lvlJc w:val="left"/>
      <w:pPr>
        <w:ind w:left="3622" w:hanging="360"/>
      </w:pPr>
      <w:rPr>
        <w:rFonts w:hint="default"/>
      </w:rPr>
    </w:lvl>
    <w:lvl w:ilvl="7">
      <w:start w:val="1"/>
      <w:numFmt w:val="lowerLetter"/>
      <w:lvlText w:val="%8)"/>
      <w:lvlJc w:val="left"/>
      <w:pPr>
        <w:ind w:left="5291" w:hanging="360"/>
      </w:pPr>
      <w:rPr>
        <w:rFonts w:hint="default"/>
        <w:color w:val="000000" w:themeColor="text1"/>
      </w:rPr>
    </w:lvl>
    <w:lvl w:ilvl="8">
      <w:start w:val="1"/>
      <w:numFmt w:val="lowerRoman"/>
      <w:lvlText w:val="%9."/>
      <w:lvlJc w:val="left"/>
      <w:pPr>
        <w:ind w:left="5651" w:hanging="360"/>
      </w:pPr>
      <w:rPr>
        <w:rFonts w:hint="default"/>
      </w:rPr>
    </w:lvl>
  </w:abstractNum>
  <w:abstractNum w:abstractNumId="1" w15:restartNumberingAfterBreak="0">
    <w:nsid w:val="054D0356"/>
    <w:multiLevelType w:val="multilevel"/>
    <w:tmpl w:val="C7744A26"/>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2" w15:restartNumberingAfterBreak="0">
    <w:nsid w:val="0BF84D1F"/>
    <w:multiLevelType w:val="hybridMultilevel"/>
    <w:tmpl w:val="D1BE1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50E1E"/>
    <w:multiLevelType w:val="hybridMultilevel"/>
    <w:tmpl w:val="E68C2CD4"/>
    <w:lvl w:ilvl="0" w:tplc="296C7EF4">
      <w:start w:val="1"/>
      <w:numFmt w:val="bullet"/>
      <w:lvlText w:val=""/>
      <w:lvlJc w:val="left"/>
      <w:pPr>
        <w:tabs>
          <w:tab w:val="num" w:pos="720"/>
        </w:tabs>
        <w:ind w:left="720" w:hanging="360"/>
      </w:pPr>
      <w:rPr>
        <w:rFonts w:ascii="Wingdings" w:hAnsi="Wingdings" w:hint="default"/>
        <w:color w:val="FF0000"/>
      </w:rPr>
    </w:lvl>
    <w:lvl w:ilvl="1" w:tplc="FFFFFFFF">
      <w:start w:val="1"/>
      <w:numFmt w:val="bullet"/>
      <w:lvlText w:val=""/>
      <w:lvlJc w:val="left"/>
      <w:pPr>
        <w:tabs>
          <w:tab w:val="num" w:pos="1440"/>
        </w:tabs>
        <w:ind w:left="1440" w:hanging="360"/>
      </w:pPr>
      <w:rPr>
        <w:rFonts w:ascii="Wingdings" w:hAnsi="Wingdings" w:hint="default"/>
        <w:color w:val="FF00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D66765"/>
    <w:multiLevelType w:val="hybridMultilevel"/>
    <w:tmpl w:val="9DE4BD66"/>
    <w:lvl w:ilvl="0" w:tplc="296C7EF4">
      <w:start w:val="1"/>
      <w:numFmt w:val="bullet"/>
      <w:lvlText w:val=""/>
      <w:lvlJc w:val="left"/>
      <w:pPr>
        <w:ind w:left="720" w:hanging="360"/>
      </w:pPr>
      <w:rPr>
        <w:rFonts w:ascii="Wingdings" w:hAnsi="Wingdings" w:hint="default"/>
        <w:color w:val="FF000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6455A0E"/>
    <w:multiLevelType w:val="hybridMultilevel"/>
    <w:tmpl w:val="376EC146"/>
    <w:lvl w:ilvl="0" w:tplc="FFFFFFFF">
      <w:start w:val="1"/>
      <w:numFmt w:val="bullet"/>
      <w:lvlText w:val=""/>
      <w:lvlJc w:val="left"/>
      <w:pPr>
        <w:ind w:left="1429" w:hanging="360"/>
      </w:pPr>
      <w:rPr>
        <w:rFonts w:ascii="Wingdings" w:hAnsi="Wingdings" w:hint="default"/>
        <w:color w:val="FF0000"/>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2D0F5AF9"/>
    <w:multiLevelType w:val="hybridMultilevel"/>
    <w:tmpl w:val="BB7C26B6"/>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C74E53"/>
    <w:multiLevelType w:val="hybridMultilevel"/>
    <w:tmpl w:val="2F52D378"/>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B156CA"/>
    <w:multiLevelType w:val="hybridMultilevel"/>
    <w:tmpl w:val="B55AE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745BAE"/>
    <w:multiLevelType w:val="multilevel"/>
    <w:tmpl w:val="D4E03B30"/>
    <w:lvl w:ilvl="0">
      <w:start w:val="1"/>
      <w:numFmt w:val="decimal"/>
      <w:lvlText w:val="Chapter %1:"/>
      <w:lvlJc w:val="left"/>
      <w:pPr>
        <w:ind w:left="2268" w:hanging="2268"/>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Article %1.%2: "/>
      <w:lvlJc w:val="left"/>
      <w:pPr>
        <w:ind w:left="2268" w:hanging="2268"/>
      </w:pPr>
      <w:rPr>
        <w:rFonts w:ascii="Arial" w:hAnsi="Arial" w:hint="default"/>
        <w:b/>
        <w:i w:val="0"/>
        <w:color w:val="000000" w:themeColor="text1"/>
        <w:sz w:val="22"/>
        <w:szCs w:val="22"/>
      </w:rPr>
    </w:lvl>
    <w:lvl w:ilvl="2">
      <w:start w:val="1"/>
      <w:numFmt w:val="decimal"/>
      <w:lvlRestart w:val="0"/>
      <w:lvlText w:val="Article %1.%2.%3"/>
      <w:lvlJc w:val="left"/>
      <w:pPr>
        <w:ind w:left="2268" w:hanging="2268"/>
      </w:pPr>
      <w:rPr>
        <w:rFonts w:ascii="Arial" w:hAnsi="Arial" w:hint="default"/>
        <w:b/>
        <w:i w:val="0"/>
        <w:sz w:val="22"/>
      </w:rPr>
    </w:lvl>
    <w:lvl w:ilvl="3">
      <w:start w:val="1"/>
      <w:numFmt w:val="decimal"/>
      <w:lvlRestart w:val="2"/>
      <w:lvlText w:val="%4."/>
      <w:lvlJc w:val="left"/>
      <w:pPr>
        <w:ind w:left="454" w:hanging="454"/>
      </w:pPr>
      <w:rPr>
        <w:rFonts w:ascii="Arial" w:hAnsi="Arial" w:hint="default"/>
        <w:b w:val="0"/>
        <w:i w:val="0"/>
        <w:sz w:val="22"/>
      </w:rPr>
    </w:lvl>
    <w:lvl w:ilvl="4">
      <w:start w:val="1"/>
      <w:numFmt w:val="lowerLetter"/>
      <w:lvlText w:val="%5)"/>
      <w:lvlJc w:val="left"/>
      <w:pPr>
        <w:ind w:left="454" w:hanging="454"/>
      </w:pPr>
      <w:rPr>
        <w:rFonts w:ascii="Arial" w:hAnsi="Arial" w:hint="default"/>
        <w:sz w:val="22"/>
      </w:rPr>
    </w:lvl>
    <w:lvl w:ilvl="5">
      <w:start w:val="1"/>
      <w:numFmt w:val="lowerRoman"/>
      <w:lvlText w:val="(%6)"/>
      <w:lvlJc w:val="left"/>
      <w:pPr>
        <w:ind w:left="907" w:hanging="453"/>
      </w:pPr>
      <w:rPr>
        <w:rFonts w:ascii="Arial" w:hAnsi="Arial" w:hint="default"/>
        <w:sz w:val="22"/>
      </w:rPr>
    </w:lvl>
    <w:lvl w:ilvl="6">
      <w:start w:val="1"/>
      <w:numFmt w:val="decimal"/>
      <w:lvlText w:val="%7."/>
      <w:lvlJc w:val="left"/>
      <w:pPr>
        <w:ind w:left="3622" w:hanging="360"/>
      </w:pPr>
      <w:rPr>
        <w:rFonts w:hint="default"/>
      </w:rPr>
    </w:lvl>
    <w:lvl w:ilvl="7">
      <w:start w:val="1"/>
      <w:numFmt w:val="lowerLetter"/>
      <w:lvlText w:val="%8)"/>
      <w:lvlJc w:val="left"/>
      <w:pPr>
        <w:ind w:left="5291" w:hanging="360"/>
      </w:pPr>
      <w:rPr>
        <w:rFonts w:hint="default"/>
        <w:color w:val="000000" w:themeColor="text1"/>
      </w:rPr>
    </w:lvl>
    <w:lvl w:ilvl="8">
      <w:start w:val="1"/>
      <w:numFmt w:val="lowerRoman"/>
      <w:lvlText w:val="%9."/>
      <w:lvlJc w:val="left"/>
      <w:pPr>
        <w:ind w:left="5651" w:hanging="360"/>
      </w:pPr>
      <w:rPr>
        <w:rFonts w:hint="default"/>
      </w:rPr>
    </w:lvl>
  </w:abstractNum>
  <w:abstractNum w:abstractNumId="10" w15:restartNumberingAfterBreak="0">
    <w:nsid w:val="608E6CE8"/>
    <w:multiLevelType w:val="multilevel"/>
    <w:tmpl w:val="B10808D6"/>
    <w:lvl w:ilvl="0">
      <w:start w:val="1"/>
      <w:numFmt w:val="decimal"/>
      <w:pStyle w:val="ListNumber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3586929"/>
    <w:multiLevelType w:val="hybridMultilevel"/>
    <w:tmpl w:val="4C2C9978"/>
    <w:lvl w:ilvl="0" w:tplc="F30E0678">
      <w:start w:val="1"/>
      <w:numFmt w:val="bullet"/>
      <w:lvlText w:val=""/>
      <w:lvlJc w:val="left"/>
      <w:pPr>
        <w:ind w:left="720" w:hanging="360"/>
      </w:pPr>
      <w:rPr>
        <w:rFonts w:ascii="Symbol" w:hAnsi="Symbol" w:hint="default"/>
        <w:sz w:val="10"/>
        <w:szCs w:val="1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69221594"/>
    <w:multiLevelType w:val="hybridMultilevel"/>
    <w:tmpl w:val="D3A28100"/>
    <w:lvl w:ilvl="0" w:tplc="4FB2B0EC">
      <w:start w:val="1"/>
      <w:numFmt w:val="bullet"/>
      <w:lvlText w:val=""/>
      <w:lvlJc w:val="left"/>
      <w:pPr>
        <w:tabs>
          <w:tab w:val="num" w:pos="720"/>
        </w:tabs>
        <w:ind w:left="720" w:hanging="360"/>
      </w:pPr>
      <w:rPr>
        <w:rFonts w:ascii="Wingdings" w:hAnsi="Wingdings" w:hint="default"/>
      </w:rPr>
    </w:lvl>
    <w:lvl w:ilvl="1" w:tplc="296C7EF4">
      <w:start w:val="1"/>
      <w:numFmt w:val="bullet"/>
      <w:lvlText w:val=""/>
      <w:lvlJc w:val="left"/>
      <w:pPr>
        <w:tabs>
          <w:tab w:val="num" w:pos="1440"/>
        </w:tabs>
        <w:ind w:left="1440" w:hanging="360"/>
      </w:pPr>
      <w:rPr>
        <w:rFonts w:ascii="Wingdings" w:hAnsi="Wingdings" w:hint="default"/>
        <w:color w:val="FF0000"/>
      </w:rPr>
    </w:lvl>
    <w:lvl w:ilvl="2" w:tplc="4D7AADEC" w:tentative="1">
      <w:start w:val="1"/>
      <w:numFmt w:val="bullet"/>
      <w:lvlText w:val=""/>
      <w:lvlJc w:val="left"/>
      <w:pPr>
        <w:tabs>
          <w:tab w:val="num" w:pos="2160"/>
        </w:tabs>
        <w:ind w:left="2160" w:hanging="360"/>
      </w:pPr>
      <w:rPr>
        <w:rFonts w:ascii="Wingdings" w:hAnsi="Wingdings" w:hint="default"/>
      </w:rPr>
    </w:lvl>
    <w:lvl w:ilvl="3" w:tplc="BCFED6C0" w:tentative="1">
      <w:start w:val="1"/>
      <w:numFmt w:val="bullet"/>
      <w:lvlText w:val=""/>
      <w:lvlJc w:val="left"/>
      <w:pPr>
        <w:tabs>
          <w:tab w:val="num" w:pos="2880"/>
        </w:tabs>
        <w:ind w:left="2880" w:hanging="360"/>
      </w:pPr>
      <w:rPr>
        <w:rFonts w:ascii="Wingdings" w:hAnsi="Wingdings" w:hint="default"/>
      </w:rPr>
    </w:lvl>
    <w:lvl w:ilvl="4" w:tplc="0F381972" w:tentative="1">
      <w:start w:val="1"/>
      <w:numFmt w:val="bullet"/>
      <w:lvlText w:val=""/>
      <w:lvlJc w:val="left"/>
      <w:pPr>
        <w:tabs>
          <w:tab w:val="num" w:pos="3600"/>
        </w:tabs>
        <w:ind w:left="3600" w:hanging="360"/>
      </w:pPr>
      <w:rPr>
        <w:rFonts w:ascii="Wingdings" w:hAnsi="Wingdings" w:hint="default"/>
      </w:rPr>
    </w:lvl>
    <w:lvl w:ilvl="5" w:tplc="A4F83CA0" w:tentative="1">
      <w:start w:val="1"/>
      <w:numFmt w:val="bullet"/>
      <w:lvlText w:val=""/>
      <w:lvlJc w:val="left"/>
      <w:pPr>
        <w:tabs>
          <w:tab w:val="num" w:pos="4320"/>
        </w:tabs>
        <w:ind w:left="4320" w:hanging="360"/>
      </w:pPr>
      <w:rPr>
        <w:rFonts w:ascii="Wingdings" w:hAnsi="Wingdings" w:hint="default"/>
      </w:rPr>
    </w:lvl>
    <w:lvl w:ilvl="6" w:tplc="1DCA49EE" w:tentative="1">
      <w:start w:val="1"/>
      <w:numFmt w:val="bullet"/>
      <w:lvlText w:val=""/>
      <w:lvlJc w:val="left"/>
      <w:pPr>
        <w:tabs>
          <w:tab w:val="num" w:pos="5040"/>
        </w:tabs>
        <w:ind w:left="5040" w:hanging="360"/>
      </w:pPr>
      <w:rPr>
        <w:rFonts w:ascii="Wingdings" w:hAnsi="Wingdings" w:hint="default"/>
      </w:rPr>
    </w:lvl>
    <w:lvl w:ilvl="7" w:tplc="8FBC9222" w:tentative="1">
      <w:start w:val="1"/>
      <w:numFmt w:val="bullet"/>
      <w:lvlText w:val=""/>
      <w:lvlJc w:val="left"/>
      <w:pPr>
        <w:tabs>
          <w:tab w:val="num" w:pos="5760"/>
        </w:tabs>
        <w:ind w:left="5760" w:hanging="360"/>
      </w:pPr>
      <w:rPr>
        <w:rFonts w:ascii="Wingdings" w:hAnsi="Wingdings" w:hint="default"/>
      </w:rPr>
    </w:lvl>
    <w:lvl w:ilvl="8" w:tplc="C798B9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0900C9"/>
    <w:multiLevelType w:val="multilevel"/>
    <w:tmpl w:val="76B2F190"/>
    <w:lvl w:ilvl="0">
      <w:start w:val="1"/>
      <w:numFmt w:val="decimal"/>
      <w:lvlText w:val="Chapter %1:"/>
      <w:lvlJc w:val="left"/>
      <w:pPr>
        <w:ind w:left="2268" w:hanging="2268"/>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Article %1.%2: "/>
      <w:lvlJc w:val="left"/>
      <w:pPr>
        <w:ind w:left="2268" w:hanging="2268"/>
      </w:pPr>
      <w:rPr>
        <w:rFonts w:ascii="Arial" w:hAnsi="Arial" w:hint="default"/>
        <w:b/>
        <w:i w:val="0"/>
        <w:color w:val="000000" w:themeColor="text1"/>
        <w:sz w:val="22"/>
        <w:szCs w:val="22"/>
      </w:rPr>
    </w:lvl>
    <w:lvl w:ilvl="2">
      <w:start w:val="1"/>
      <w:numFmt w:val="decimal"/>
      <w:lvlRestart w:val="0"/>
      <w:lvlText w:val="Article %1.%2.%3"/>
      <w:lvlJc w:val="left"/>
      <w:pPr>
        <w:ind w:left="2268" w:hanging="2268"/>
      </w:pPr>
      <w:rPr>
        <w:rFonts w:ascii="Arial" w:hAnsi="Arial" w:hint="default"/>
        <w:b/>
        <w:i w:val="0"/>
        <w:sz w:val="22"/>
      </w:rPr>
    </w:lvl>
    <w:lvl w:ilvl="3">
      <w:start w:val="1"/>
      <w:numFmt w:val="decimal"/>
      <w:lvlRestart w:val="2"/>
      <w:lvlText w:val="%4."/>
      <w:lvlJc w:val="left"/>
      <w:pPr>
        <w:ind w:left="454" w:hanging="454"/>
      </w:pPr>
      <w:rPr>
        <w:b w:val="0"/>
        <w:i w:val="0"/>
        <w:sz w:val="22"/>
        <w:lang w:val="en-US"/>
      </w:rPr>
    </w:lvl>
    <w:lvl w:ilvl="4">
      <w:start w:val="1"/>
      <w:numFmt w:val="lowerLetter"/>
      <w:lvlText w:val="%5)"/>
      <w:lvlJc w:val="left"/>
      <w:pPr>
        <w:ind w:left="454" w:hanging="454"/>
      </w:pPr>
      <w:rPr>
        <w:rFonts w:ascii="Arial" w:hAnsi="Arial" w:hint="default"/>
        <w:sz w:val="22"/>
      </w:rPr>
    </w:lvl>
    <w:lvl w:ilvl="5">
      <w:start w:val="1"/>
      <w:numFmt w:val="lowerRoman"/>
      <w:lvlText w:val="(%6)"/>
      <w:lvlJc w:val="left"/>
      <w:pPr>
        <w:ind w:left="907" w:hanging="453"/>
      </w:pPr>
      <w:rPr>
        <w:rFonts w:ascii="Arial" w:hAnsi="Arial" w:hint="default"/>
        <w:sz w:val="22"/>
      </w:rPr>
    </w:lvl>
    <w:lvl w:ilvl="6">
      <w:start w:val="1"/>
      <w:numFmt w:val="decimal"/>
      <w:lvlText w:val="%7."/>
      <w:lvlJc w:val="left"/>
      <w:pPr>
        <w:ind w:left="3622" w:hanging="360"/>
      </w:pPr>
      <w:rPr>
        <w:rFonts w:hint="default"/>
      </w:rPr>
    </w:lvl>
    <w:lvl w:ilvl="7">
      <w:start w:val="1"/>
      <w:numFmt w:val="lowerLetter"/>
      <w:lvlText w:val="%8)"/>
      <w:lvlJc w:val="left"/>
      <w:pPr>
        <w:ind w:left="5291" w:hanging="360"/>
      </w:pPr>
      <w:rPr>
        <w:rFonts w:hint="default"/>
        <w:color w:val="000000" w:themeColor="text1"/>
      </w:rPr>
    </w:lvl>
    <w:lvl w:ilvl="8">
      <w:start w:val="1"/>
      <w:numFmt w:val="lowerRoman"/>
      <w:lvlText w:val="%9."/>
      <w:lvlJc w:val="left"/>
      <w:pPr>
        <w:ind w:left="5651" w:hanging="360"/>
      </w:pPr>
      <w:rPr>
        <w:rFonts w:hint="default"/>
      </w:rPr>
    </w:lvl>
  </w:abstractNum>
  <w:abstractNum w:abstractNumId="14" w15:restartNumberingAfterBreak="0">
    <w:nsid w:val="73554D77"/>
    <w:multiLevelType w:val="hybridMultilevel"/>
    <w:tmpl w:val="00CA9214"/>
    <w:lvl w:ilvl="0" w:tplc="7624D37C">
      <w:start w:val="1"/>
      <w:numFmt w:val="bullet"/>
      <w:lvlText w:val=""/>
      <w:lvlJc w:val="left"/>
      <w:pPr>
        <w:ind w:left="720" w:hanging="360"/>
      </w:pPr>
      <w:rPr>
        <w:rFonts w:ascii="Wingdings" w:hAnsi="Wingdings" w:hint="default"/>
        <w:color w:val="FF000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E8D2A03"/>
    <w:multiLevelType w:val="hybridMultilevel"/>
    <w:tmpl w:val="F5BE36D2"/>
    <w:lvl w:ilvl="0" w:tplc="296C7EF4">
      <w:start w:val="1"/>
      <w:numFmt w:val="bullet"/>
      <w:lvlText w:val=""/>
      <w:lvlJc w:val="left"/>
      <w:pPr>
        <w:tabs>
          <w:tab w:val="num" w:pos="720"/>
        </w:tabs>
        <w:ind w:left="720" w:hanging="360"/>
      </w:pPr>
      <w:rPr>
        <w:rFonts w:ascii="Wingdings" w:hAnsi="Wingdings" w:hint="default"/>
        <w:color w:val="FF0000"/>
      </w:rPr>
    </w:lvl>
    <w:lvl w:ilvl="1" w:tplc="FFFFFFFF">
      <w:start w:val="1"/>
      <w:numFmt w:val="bullet"/>
      <w:lvlText w:val=""/>
      <w:lvlJc w:val="left"/>
      <w:pPr>
        <w:tabs>
          <w:tab w:val="num" w:pos="1440"/>
        </w:tabs>
        <w:ind w:left="1440" w:hanging="360"/>
      </w:pPr>
      <w:rPr>
        <w:rFonts w:ascii="Wingdings" w:hAnsi="Wingdings" w:hint="default"/>
        <w:color w:val="FF00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630672249">
    <w:abstractNumId w:val="1"/>
  </w:num>
  <w:num w:numId="2" w16cid:durableId="1760443976">
    <w:abstractNumId w:val="12"/>
  </w:num>
  <w:num w:numId="3" w16cid:durableId="1167090503">
    <w:abstractNumId w:val="14"/>
  </w:num>
  <w:num w:numId="4" w16cid:durableId="1802308178">
    <w:abstractNumId w:val="5"/>
  </w:num>
  <w:num w:numId="5" w16cid:durableId="1847212142">
    <w:abstractNumId w:val="9"/>
  </w:num>
  <w:num w:numId="6" w16cid:durableId="220990374">
    <w:abstractNumId w:val="13"/>
  </w:num>
  <w:num w:numId="7" w16cid:durableId="460005550">
    <w:abstractNumId w:val="0"/>
  </w:num>
  <w:num w:numId="8" w16cid:durableId="1893925198">
    <w:abstractNumId w:val="4"/>
  </w:num>
  <w:num w:numId="9" w16cid:durableId="917329272">
    <w:abstractNumId w:val="11"/>
  </w:num>
  <w:num w:numId="10" w16cid:durableId="632951186">
    <w:abstractNumId w:val="10"/>
  </w:num>
  <w:num w:numId="11" w16cid:durableId="1439105540">
    <w:abstractNumId w:val="3"/>
  </w:num>
  <w:num w:numId="12" w16cid:durableId="2128353944">
    <w:abstractNumId w:val="15"/>
  </w:num>
  <w:num w:numId="13" w16cid:durableId="579486220">
    <w:abstractNumId w:val="2"/>
  </w:num>
  <w:num w:numId="14" w16cid:durableId="410852649">
    <w:abstractNumId w:val="8"/>
  </w:num>
  <w:num w:numId="15" w16cid:durableId="412973605">
    <w:abstractNumId w:val="7"/>
  </w:num>
  <w:num w:numId="16" w16cid:durableId="165964896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hideSpellingErrors/>
  <w:hideGrammaticalErrors/>
  <w:activeWritingStyle w:appName="MSWord" w:lang="de-CH" w:vendorID="64" w:dllVersion="6" w:nlCheck="1" w:checkStyle="0"/>
  <w:activeWritingStyle w:appName="MSWord" w:lang="en-US" w:vendorID="64" w:dllVersion="6" w:nlCheck="1" w:checkStyle="1"/>
  <w:activeWritingStyle w:appName="MSWord" w:lang="fr-CH" w:vendorID="64" w:dllVersion="6" w:nlCheck="1" w:checkStyle="0"/>
  <w:activeWritingStyle w:appName="MSWord" w:lang="en-GB" w:vendorID="64" w:dllVersion="6" w:nlCheck="1" w:checkStyle="1"/>
  <w:activeWritingStyle w:appName="MSWord" w:lang="de-DE" w:vendorID="64" w:dllVersion="6" w:nlCheck="1" w:checkStyle="0"/>
  <w:activeWritingStyle w:appName="MSWord" w:lang="nl-NL"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090"/>
    <w:rsid w:val="0000281A"/>
    <w:rsid w:val="000069C8"/>
    <w:rsid w:val="00010152"/>
    <w:rsid w:val="000124D8"/>
    <w:rsid w:val="00017C09"/>
    <w:rsid w:val="00017C18"/>
    <w:rsid w:val="000203B3"/>
    <w:rsid w:val="00020882"/>
    <w:rsid w:val="00021E82"/>
    <w:rsid w:val="000235B8"/>
    <w:rsid w:val="00026655"/>
    <w:rsid w:val="0003191F"/>
    <w:rsid w:val="00031CFC"/>
    <w:rsid w:val="00035E21"/>
    <w:rsid w:val="000370E4"/>
    <w:rsid w:val="000418A8"/>
    <w:rsid w:val="00041E9C"/>
    <w:rsid w:val="00042D52"/>
    <w:rsid w:val="00044F39"/>
    <w:rsid w:val="000453BA"/>
    <w:rsid w:val="000460D0"/>
    <w:rsid w:val="000460E3"/>
    <w:rsid w:val="000538B5"/>
    <w:rsid w:val="000579DB"/>
    <w:rsid w:val="00060AB9"/>
    <w:rsid w:val="0006192E"/>
    <w:rsid w:val="00062C73"/>
    <w:rsid w:val="00062D5E"/>
    <w:rsid w:val="00064740"/>
    <w:rsid w:val="000663AA"/>
    <w:rsid w:val="00067844"/>
    <w:rsid w:val="00070854"/>
    <w:rsid w:val="00070F2D"/>
    <w:rsid w:val="00072965"/>
    <w:rsid w:val="000768A4"/>
    <w:rsid w:val="000830D3"/>
    <w:rsid w:val="000841C1"/>
    <w:rsid w:val="00090A56"/>
    <w:rsid w:val="00090DED"/>
    <w:rsid w:val="00091BF1"/>
    <w:rsid w:val="00091C3A"/>
    <w:rsid w:val="00094169"/>
    <w:rsid w:val="00097507"/>
    <w:rsid w:val="000A2714"/>
    <w:rsid w:val="000A4C2E"/>
    <w:rsid w:val="000A4E44"/>
    <w:rsid w:val="000A7C12"/>
    <w:rsid w:val="000B2AC3"/>
    <w:rsid w:val="000B4AFD"/>
    <w:rsid w:val="000C25CE"/>
    <w:rsid w:val="000C379F"/>
    <w:rsid w:val="000C4E1F"/>
    <w:rsid w:val="000C5B07"/>
    <w:rsid w:val="000C7DCA"/>
    <w:rsid w:val="000C7E0F"/>
    <w:rsid w:val="000D16D7"/>
    <w:rsid w:val="000D4DF5"/>
    <w:rsid w:val="000D5514"/>
    <w:rsid w:val="000D5DAA"/>
    <w:rsid w:val="000E2094"/>
    <w:rsid w:val="000E43A4"/>
    <w:rsid w:val="000E6EAB"/>
    <w:rsid w:val="000F0BA5"/>
    <w:rsid w:val="000F22B8"/>
    <w:rsid w:val="001025CB"/>
    <w:rsid w:val="00103106"/>
    <w:rsid w:val="00111FFF"/>
    <w:rsid w:val="00112079"/>
    <w:rsid w:val="00116CA9"/>
    <w:rsid w:val="001217C3"/>
    <w:rsid w:val="001228EE"/>
    <w:rsid w:val="00125BF4"/>
    <w:rsid w:val="001268E0"/>
    <w:rsid w:val="001306A5"/>
    <w:rsid w:val="00131248"/>
    <w:rsid w:val="00133C80"/>
    <w:rsid w:val="00136234"/>
    <w:rsid w:val="001363FA"/>
    <w:rsid w:val="00137B2B"/>
    <w:rsid w:val="001431C5"/>
    <w:rsid w:val="0014327D"/>
    <w:rsid w:val="00143F2D"/>
    <w:rsid w:val="0014580A"/>
    <w:rsid w:val="00147A57"/>
    <w:rsid w:val="00150DC4"/>
    <w:rsid w:val="001519CE"/>
    <w:rsid w:val="00151C4E"/>
    <w:rsid w:val="00152C31"/>
    <w:rsid w:val="001531CF"/>
    <w:rsid w:val="001545B6"/>
    <w:rsid w:val="00154ED8"/>
    <w:rsid w:val="001554EF"/>
    <w:rsid w:val="0016078A"/>
    <w:rsid w:val="0016302C"/>
    <w:rsid w:val="00165ADB"/>
    <w:rsid w:val="001820ED"/>
    <w:rsid w:val="0018288D"/>
    <w:rsid w:val="00186ABF"/>
    <w:rsid w:val="001934BD"/>
    <w:rsid w:val="00195C39"/>
    <w:rsid w:val="00195F7F"/>
    <w:rsid w:val="001A0EFE"/>
    <w:rsid w:val="001A0F2B"/>
    <w:rsid w:val="001A2EAD"/>
    <w:rsid w:val="001A31BC"/>
    <w:rsid w:val="001A4AE1"/>
    <w:rsid w:val="001A5A1D"/>
    <w:rsid w:val="001A7506"/>
    <w:rsid w:val="001B0EBD"/>
    <w:rsid w:val="001B17D1"/>
    <w:rsid w:val="001B54E0"/>
    <w:rsid w:val="001C26E7"/>
    <w:rsid w:val="001C2CF6"/>
    <w:rsid w:val="001C2ECE"/>
    <w:rsid w:val="001C34C3"/>
    <w:rsid w:val="001C3523"/>
    <w:rsid w:val="001C48B6"/>
    <w:rsid w:val="001D04CF"/>
    <w:rsid w:val="001E0FDF"/>
    <w:rsid w:val="001E23FF"/>
    <w:rsid w:val="001E45EA"/>
    <w:rsid w:val="001E56E9"/>
    <w:rsid w:val="001E71DB"/>
    <w:rsid w:val="001E7CE5"/>
    <w:rsid w:val="001F4294"/>
    <w:rsid w:val="001F4E79"/>
    <w:rsid w:val="00204AB1"/>
    <w:rsid w:val="00206300"/>
    <w:rsid w:val="002129EB"/>
    <w:rsid w:val="002135EB"/>
    <w:rsid w:val="00217376"/>
    <w:rsid w:val="002178DB"/>
    <w:rsid w:val="002200CB"/>
    <w:rsid w:val="0022017B"/>
    <w:rsid w:val="002202C9"/>
    <w:rsid w:val="002219EE"/>
    <w:rsid w:val="00221F18"/>
    <w:rsid w:val="00222569"/>
    <w:rsid w:val="00227F67"/>
    <w:rsid w:val="00231DC6"/>
    <w:rsid w:val="00233328"/>
    <w:rsid w:val="00235850"/>
    <w:rsid w:val="00236F81"/>
    <w:rsid w:val="0024104C"/>
    <w:rsid w:val="00241F18"/>
    <w:rsid w:val="00246F40"/>
    <w:rsid w:val="00251519"/>
    <w:rsid w:val="002522B3"/>
    <w:rsid w:val="002555DC"/>
    <w:rsid w:val="00256869"/>
    <w:rsid w:val="00257644"/>
    <w:rsid w:val="00257872"/>
    <w:rsid w:val="00261C19"/>
    <w:rsid w:val="00265B7A"/>
    <w:rsid w:val="00265C8D"/>
    <w:rsid w:val="002662D4"/>
    <w:rsid w:val="002722F9"/>
    <w:rsid w:val="00274DCF"/>
    <w:rsid w:val="00276CCA"/>
    <w:rsid w:val="00276D7C"/>
    <w:rsid w:val="002773FC"/>
    <w:rsid w:val="00277725"/>
    <w:rsid w:val="00277DB0"/>
    <w:rsid w:val="00277E5E"/>
    <w:rsid w:val="00281C11"/>
    <w:rsid w:val="00281EC0"/>
    <w:rsid w:val="00282411"/>
    <w:rsid w:val="00282B84"/>
    <w:rsid w:val="00284AA8"/>
    <w:rsid w:val="00286305"/>
    <w:rsid w:val="002868CC"/>
    <w:rsid w:val="0028733B"/>
    <w:rsid w:val="002874AB"/>
    <w:rsid w:val="00287D9E"/>
    <w:rsid w:val="00290935"/>
    <w:rsid w:val="00291557"/>
    <w:rsid w:val="00293AAD"/>
    <w:rsid w:val="00297EFB"/>
    <w:rsid w:val="002A1FB1"/>
    <w:rsid w:val="002A7D91"/>
    <w:rsid w:val="002B00EE"/>
    <w:rsid w:val="002B014A"/>
    <w:rsid w:val="002B24EF"/>
    <w:rsid w:val="002B2C69"/>
    <w:rsid w:val="002B46DF"/>
    <w:rsid w:val="002B4F27"/>
    <w:rsid w:val="002B575C"/>
    <w:rsid w:val="002B580D"/>
    <w:rsid w:val="002B5BEE"/>
    <w:rsid w:val="002C016C"/>
    <w:rsid w:val="002C17C4"/>
    <w:rsid w:val="002C1EEC"/>
    <w:rsid w:val="002C40C7"/>
    <w:rsid w:val="002C4FE6"/>
    <w:rsid w:val="002D237E"/>
    <w:rsid w:val="002D3A43"/>
    <w:rsid w:val="002E4F67"/>
    <w:rsid w:val="002E773E"/>
    <w:rsid w:val="002E7A1A"/>
    <w:rsid w:val="002E7FB7"/>
    <w:rsid w:val="002F0088"/>
    <w:rsid w:val="002F2DE5"/>
    <w:rsid w:val="002F64E2"/>
    <w:rsid w:val="00300D87"/>
    <w:rsid w:val="00302D55"/>
    <w:rsid w:val="00305084"/>
    <w:rsid w:val="0030591F"/>
    <w:rsid w:val="003069C4"/>
    <w:rsid w:val="00311907"/>
    <w:rsid w:val="003119D8"/>
    <w:rsid w:val="003132A3"/>
    <w:rsid w:val="00316CD7"/>
    <w:rsid w:val="00317B7B"/>
    <w:rsid w:val="00324F1E"/>
    <w:rsid w:val="0032719D"/>
    <w:rsid w:val="0033076B"/>
    <w:rsid w:val="00330F50"/>
    <w:rsid w:val="00340644"/>
    <w:rsid w:val="00340A63"/>
    <w:rsid w:val="00341B9E"/>
    <w:rsid w:val="00342D39"/>
    <w:rsid w:val="00345274"/>
    <w:rsid w:val="00345FBC"/>
    <w:rsid w:val="00351064"/>
    <w:rsid w:val="003554A7"/>
    <w:rsid w:val="00355BC2"/>
    <w:rsid w:val="00361440"/>
    <w:rsid w:val="00361982"/>
    <w:rsid w:val="00364E08"/>
    <w:rsid w:val="00366158"/>
    <w:rsid w:val="003707C8"/>
    <w:rsid w:val="00374728"/>
    <w:rsid w:val="003764C4"/>
    <w:rsid w:val="00381AD8"/>
    <w:rsid w:val="00385B0E"/>
    <w:rsid w:val="00387147"/>
    <w:rsid w:val="00387589"/>
    <w:rsid w:val="00390F78"/>
    <w:rsid w:val="003912BA"/>
    <w:rsid w:val="00396572"/>
    <w:rsid w:val="00396EF8"/>
    <w:rsid w:val="003A0B06"/>
    <w:rsid w:val="003A2E6A"/>
    <w:rsid w:val="003A5060"/>
    <w:rsid w:val="003B0174"/>
    <w:rsid w:val="003B0AFB"/>
    <w:rsid w:val="003B216F"/>
    <w:rsid w:val="003B28EB"/>
    <w:rsid w:val="003B57D1"/>
    <w:rsid w:val="003B5999"/>
    <w:rsid w:val="003B6E69"/>
    <w:rsid w:val="003C0C10"/>
    <w:rsid w:val="003C5679"/>
    <w:rsid w:val="003C5A62"/>
    <w:rsid w:val="003C6C67"/>
    <w:rsid w:val="003C7402"/>
    <w:rsid w:val="003D1D91"/>
    <w:rsid w:val="003D37D2"/>
    <w:rsid w:val="003D66A7"/>
    <w:rsid w:val="003D79D1"/>
    <w:rsid w:val="003E30E8"/>
    <w:rsid w:val="003E65FF"/>
    <w:rsid w:val="003E674E"/>
    <w:rsid w:val="003F01F0"/>
    <w:rsid w:val="003F231B"/>
    <w:rsid w:val="003F3BD4"/>
    <w:rsid w:val="003F44A3"/>
    <w:rsid w:val="003F78FC"/>
    <w:rsid w:val="0040766D"/>
    <w:rsid w:val="00411183"/>
    <w:rsid w:val="004111C1"/>
    <w:rsid w:val="00412336"/>
    <w:rsid w:val="00412473"/>
    <w:rsid w:val="00413BB6"/>
    <w:rsid w:val="0041698B"/>
    <w:rsid w:val="00424178"/>
    <w:rsid w:val="004247BB"/>
    <w:rsid w:val="004250DE"/>
    <w:rsid w:val="004254F9"/>
    <w:rsid w:val="00425C98"/>
    <w:rsid w:val="00427FE9"/>
    <w:rsid w:val="004309F8"/>
    <w:rsid w:val="0043190D"/>
    <w:rsid w:val="00431E6B"/>
    <w:rsid w:val="004329B7"/>
    <w:rsid w:val="00434288"/>
    <w:rsid w:val="004357FF"/>
    <w:rsid w:val="00444B0C"/>
    <w:rsid w:val="00445EB4"/>
    <w:rsid w:val="00446F06"/>
    <w:rsid w:val="004470F3"/>
    <w:rsid w:val="00452BD2"/>
    <w:rsid w:val="00453AA0"/>
    <w:rsid w:val="00455AAA"/>
    <w:rsid w:val="00462AFF"/>
    <w:rsid w:val="00472FCD"/>
    <w:rsid w:val="0047321F"/>
    <w:rsid w:val="004738F6"/>
    <w:rsid w:val="00482D2C"/>
    <w:rsid w:val="00483FAE"/>
    <w:rsid w:val="00493D74"/>
    <w:rsid w:val="0049757A"/>
    <w:rsid w:val="004A1E98"/>
    <w:rsid w:val="004A20D2"/>
    <w:rsid w:val="004A2F47"/>
    <w:rsid w:val="004A553A"/>
    <w:rsid w:val="004A5C41"/>
    <w:rsid w:val="004B0A37"/>
    <w:rsid w:val="004B2F92"/>
    <w:rsid w:val="004B46DC"/>
    <w:rsid w:val="004B6DC3"/>
    <w:rsid w:val="004B71CA"/>
    <w:rsid w:val="004C5407"/>
    <w:rsid w:val="004C7805"/>
    <w:rsid w:val="004D3C5B"/>
    <w:rsid w:val="004D6DFC"/>
    <w:rsid w:val="004E0A41"/>
    <w:rsid w:val="004E1E5C"/>
    <w:rsid w:val="004E3746"/>
    <w:rsid w:val="004E763D"/>
    <w:rsid w:val="004F1742"/>
    <w:rsid w:val="004F3B6D"/>
    <w:rsid w:val="004F6BA3"/>
    <w:rsid w:val="00500A07"/>
    <w:rsid w:val="00500DBD"/>
    <w:rsid w:val="005021DF"/>
    <w:rsid w:val="00505683"/>
    <w:rsid w:val="005071E9"/>
    <w:rsid w:val="0051136E"/>
    <w:rsid w:val="00512B5E"/>
    <w:rsid w:val="00520081"/>
    <w:rsid w:val="00531434"/>
    <w:rsid w:val="005318F5"/>
    <w:rsid w:val="00531D7F"/>
    <w:rsid w:val="0053601B"/>
    <w:rsid w:val="00536BAE"/>
    <w:rsid w:val="00537DC6"/>
    <w:rsid w:val="00543869"/>
    <w:rsid w:val="00544AB4"/>
    <w:rsid w:val="005466E0"/>
    <w:rsid w:val="005520DA"/>
    <w:rsid w:val="00563E48"/>
    <w:rsid w:val="00564B2A"/>
    <w:rsid w:val="00566008"/>
    <w:rsid w:val="005661C2"/>
    <w:rsid w:val="00575B88"/>
    <w:rsid w:val="00576008"/>
    <w:rsid w:val="00582C5A"/>
    <w:rsid w:val="00584EC2"/>
    <w:rsid w:val="00587859"/>
    <w:rsid w:val="00597075"/>
    <w:rsid w:val="005A2B31"/>
    <w:rsid w:val="005A4594"/>
    <w:rsid w:val="005A4D7E"/>
    <w:rsid w:val="005B02E9"/>
    <w:rsid w:val="005B4AAE"/>
    <w:rsid w:val="005C0678"/>
    <w:rsid w:val="005C3BE8"/>
    <w:rsid w:val="005C461C"/>
    <w:rsid w:val="005C5880"/>
    <w:rsid w:val="005C58B9"/>
    <w:rsid w:val="005C6A4E"/>
    <w:rsid w:val="005D66FD"/>
    <w:rsid w:val="005E3712"/>
    <w:rsid w:val="005E3B60"/>
    <w:rsid w:val="005E4B6B"/>
    <w:rsid w:val="005E6C9F"/>
    <w:rsid w:val="005E7D5F"/>
    <w:rsid w:val="005F26A7"/>
    <w:rsid w:val="005F3C17"/>
    <w:rsid w:val="005F6049"/>
    <w:rsid w:val="005F6F5B"/>
    <w:rsid w:val="006129DA"/>
    <w:rsid w:val="00615417"/>
    <w:rsid w:val="00615FA5"/>
    <w:rsid w:val="00616296"/>
    <w:rsid w:val="00620154"/>
    <w:rsid w:val="00623532"/>
    <w:rsid w:val="0062490D"/>
    <w:rsid w:val="00624A2E"/>
    <w:rsid w:val="006252B0"/>
    <w:rsid w:val="006253FD"/>
    <w:rsid w:val="00633061"/>
    <w:rsid w:val="00634DBA"/>
    <w:rsid w:val="00636350"/>
    <w:rsid w:val="006402A5"/>
    <w:rsid w:val="006403EE"/>
    <w:rsid w:val="00641400"/>
    <w:rsid w:val="00645766"/>
    <w:rsid w:val="006465A2"/>
    <w:rsid w:val="00646D6C"/>
    <w:rsid w:val="00652554"/>
    <w:rsid w:val="006539A9"/>
    <w:rsid w:val="00653E13"/>
    <w:rsid w:val="0066072C"/>
    <w:rsid w:val="006612AE"/>
    <w:rsid w:val="00661B9A"/>
    <w:rsid w:val="006641E8"/>
    <w:rsid w:val="00667418"/>
    <w:rsid w:val="006678E5"/>
    <w:rsid w:val="00667C1B"/>
    <w:rsid w:val="00672DED"/>
    <w:rsid w:val="00677EAF"/>
    <w:rsid w:val="00683078"/>
    <w:rsid w:val="006831AB"/>
    <w:rsid w:val="0068340B"/>
    <w:rsid w:val="00683A35"/>
    <w:rsid w:val="00684429"/>
    <w:rsid w:val="00684742"/>
    <w:rsid w:val="00693593"/>
    <w:rsid w:val="0069419F"/>
    <w:rsid w:val="006A0CD3"/>
    <w:rsid w:val="006A28D9"/>
    <w:rsid w:val="006A65CF"/>
    <w:rsid w:val="006A74F8"/>
    <w:rsid w:val="006A7644"/>
    <w:rsid w:val="006A77B2"/>
    <w:rsid w:val="006B5701"/>
    <w:rsid w:val="006B7A1A"/>
    <w:rsid w:val="006C1410"/>
    <w:rsid w:val="006C1DFF"/>
    <w:rsid w:val="006C4AA8"/>
    <w:rsid w:val="006C76BD"/>
    <w:rsid w:val="006D2E92"/>
    <w:rsid w:val="006E0CB3"/>
    <w:rsid w:val="006E1AB5"/>
    <w:rsid w:val="006E264A"/>
    <w:rsid w:val="006E38C0"/>
    <w:rsid w:val="006E4412"/>
    <w:rsid w:val="006F0E17"/>
    <w:rsid w:val="006F3230"/>
    <w:rsid w:val="006F38F1"/>
    <w:rsid w:val="006F4428"/>
    <w:rsid w:val="006F4CBD"/>
    <w:rsid w:val="006F554B"/>
    <w:rsid w:val="00700105"/>
    <w:rsid w:val="00700C28"/>
    <w:rsid w:val="00704333"/>
    <w:rsid w:val="00705ADB"/>
    <w:rsid w:val="0070626B"/>
    <w:rsid w:val="00706EB7"/>
    <w:rsid w:val="00707338"/>
    <w:rsid w:val="00711AF4"/>
    <w:rsid w:val="007122C6"/>
    <w:rsid w:val="00712626"/>
    <w:rsid w:val="00716C1D"/>
    <w:rsid w:val="00720DC9"/>
    <w:rsid w:val="00725B61"/>
    <w:rsid w:val="0072640C"/>
    <w:rsid w:val="007271E3"/>
    <w:rsid w:val="00731CD0"/>
    <w:rsid w:val="00733252"/>
    <w:rsid w:val="00735CC0"/>
    <w:rsid w:val="00737C62"/>
    <w:rsid w:val="00742E61"/>
    <w:rsid w:val="007446F7"/>
    <w:rsid w:val="00751D43"/>
    <w:rsid w:val="00751DB0"/>
    <w:rsid w:val="0075234A"/>
    <w:rsid w:val="007523D5"/>
    <w:rsid w:val="0075427A"/>
    <w:rsid w:val="007552B7"/>
    <w:rsid w:val="00760DB3"/>
    <w:rsid w:val="0076493C"/>
    <w:rsid w:val="00764FDA"/>
    <w:rsid w:val="00770489"/>
    <w:rsid w:val="00773583"/>
    <w:rsid w:val="00774024"/>
    <w:rsid w:val="00774408"/>
    <w:rsid w:val="0078203A"/>
    <w:rsid w:val="00782DC4"/>
    <w:rsid w:val="007831B4"/>
    <w:rsid w:val="00786243"/>
    <w:rsid w:val="00786574"/>
    <w:rsid w:val="00790EC1"/>
    <w:rsid w:val="00793121"/>
    <w:rsid w:val="007940BD"/>
    <w:rsid w:val="007940F3"/>
    <w:rsid w:val="00794E57"/>
    <w:rsid w:val="00795E1D"/>
    <w:rsid w:val="00795FF2"/>
    <w:rsid w:val="007965B9"/>
    <w:rsid w:val="007A0A61"/>
    <w:rsid w:val="007A15BE"/>
    <w:rsid w:val="007A1B19"/>
    <w:rsid w:val="007B54C4"/>
    <w:rsid w:val="007B6200"/>
    <w:rsid w:val="007B6835"/>
    <w:rsid w:val="007B778F"/>
    <w:rsid w:val="007C11F3"/>
    <w:rsid w:val="007C2ED4"/>
    <w:rsid w:val="007C4BD1"/>
    <w:rsid w:val="007C5A1D"/>
    <w:rsid w:val="007C657F"/>
    <w:rsid w:val="007C722F"/>
    <w:rsid w:val="007C7CC7"/>
    <w:rsid w:val="007D57E9"/>
    <w:rsid w:val="007D658E"/>
    <w:rsid w:val="007E4F9F"/>
    <w:rsid w:val="007F2BE6"/>
    <w:rsid w:val="007F42DB"/>
    <w:rsid w:val="007F6610"/>
    <w:rsid w:val="007F7FE1"/>
    <w:rsid w:val="00800CD8"/>
    <w:rsid w:val="0080125E"/>
    <w:rsid w:val="008018F1"/>
    <w:rsid w:val="00804801"/>
    <w:rsid w:val="00804C38"/>
    <w:rsid w:val="00807802"/>
    <w:rsid w:val="00810F40"/>
    <w:rsid w:val="00812F3B"/>
    <w:rsid w:val="00815E11"/>
    <w:rsid w:val="00817BD6"/>
    <w:rsid w:val="00817EAD"/>
    <w:rsid w:val="0082082D"/>
    <w:rsid w:val="00820EB0"/>
    <w:rsid w:val="008233FE"/>
    <w:rsid w:val="008244DD"/>
    <w:rsid w:val="00827522"/>
    <w:rsid w:val="0083038A"/>
    <w:rsid w:val="00831BBA"/>
    <w:rsid w:val="008334FF"/>
    <w:rsid w:val="008442AF"/>
    <w:rsid w:val="00844511"/>
    <w:rsid w:val="0084486E"/>
    <w:rsid w:val="008506C5"/>
    <w:rsid w:val="00850DFF"/>
    <w:rsid w:val="008666EE"/>
    <w:rsid w:val="00870243"/>
    <w:rsid w:val="008738D0"/>
    <w:rsid w:val="0088065E"/>
    <w:rsid w:val="0088128A"/>
    <w:rsid w:val="00881C7E"/>
    <w:rsid w:val="00883DC2"/>
    <w:rsid w:val="0088548C"/>
    <w:rsid w:val="00891259"/>
    <w:rsid w:val="0089331D"/>
    <w:rsid w:val="008A3057"/>
    <w:rsid w:val="008A7738"/>
    <w:rsid w:val="008B260E"/>
    <w:rsid w:val="008B4AFD"/>
    <w:rsid w:val="008B6AF0"/>
    <w:rsid w:val="008B7526"/>
    <w:rsid w:val="008C2FFD"/>
    <w:rsid w:val="008C40C1"/>
    <w:rsid w:val="008C49F7"/>
    <w:rsid w:val="008C7938"/>
    <w:rsid w:val="008D062D"/>
    <w:rsid w:val="008D2171"/>
    <w:rsid w:val="008D379D"/>
    <w:rsid w:val="008D6498"/>
    <w:rsid w:val="008E4DB8"/>
    <w:rsid w:val="008E5B88"/>
    <w:rsid w:val="008E793A"/>
    <w:rsid w:val="008F2421"/>
    <w:rsid w:val="008F32E7"/>
    <w:rsid w:val="008F4D6F"/>
    <w:rsid w:val="0090100F"/>
    <w:rsid w:val="00904740"/>
    <w:rsid w:val="0090639C"/>
    <w:rsid w:val="00907313"/>
    <w:rsid w:val="009141D0"/>
    <w:rsid w:val="00915047"/>
    <w:rsid w:val="00915D0E"/>
    <w:rsid w:val="009178CB"/>
    <w:rsid w:val="009214A8"/>
    <w:rsid w:val="00923336"/>
    <w:rsid w:val="00925241"/>
    <w:rsid w:val="0092584F"/>
    <w:rsid w:val="00925BEF"/>
    <w:rsid w:val="0092791A"/>
    <w:rsid w:val="0093094F"/>
    <w:rsid w:val="00930C4E"/>
    <w:rsid w:val="0093138E"/>
    <w:rsid w:val="00936283"/>
    <w:rsid w:val="009370E6"/>
    <w:rsid w:val="00943A74"/>
    <w:rsid w:val="00945493"/>
    <w:rsid w:val="00945753"/>
    <w:rsid w:val="00945F87"/>
    <w:rsid w:val="00947027"/>
    <w:rsid w:val="00951390"/>
    <w:rsid w:val="0095521B"/>
    <w:rsid w:val="00955D49"/>
    <w:rsid w:val="0095770C"/>
    <w:rsid w:val="00962B01"/>
    <w:rsid w:val="009647B6"/>
    <w:rsid w:val="009723EF"/>
    <w:rsid w:val="00972948"/>
    <w:rsid w:val="00975BF6"/>
    <w:rsid w:val="009767FF"/>
    <w:rsid w:val="00977E48"/>
    <w:rsid w:val="009878AC"/>
    <w:rsid w:val="00991559"/>
    <w:rsid w:val="00994FF5"/>
    <w:rsid w:val="00995066"/>
    <w:rsid w:val="009A0C66"/>
    <w:rsid w:val="009A115B"/>
    <w:rsid w:val="009A1953"/>
    <w:rsid w:val="009A2210"/>
    <w:rsid w:val="009A2A28"/>
    <w:rsid w:val="009A3C4E"/>
    <w:rsid w:val="009A728A"/>
    <w:rsid w:val="009B3394"/>
    <w:rsid w:val="009B39A6"/>
    <w:rsid w:val="009B5F41"/>
    <w:rsid w:val="009B6F2A"/>
    <w:rsid w:val="009B7F43"/>
    <w:rsid w:val="009C607A"/>
    <w:rsid w:val="009C7EFF"/>
    <w:rsid w:val="009D1CD8"/>
    <w:rsid w:val="009D1E6D"/>
    <w:rsid w:val="009D6B52"/>
    <w:rsid w:val="009D766F"/>
    <w:rsid w:val="009E1C0C"/>
    <w:rsid w:val="009E20DF"/>
    <w:rsid w:val="009E21B1"/>
    <w:rsid w:val="009F19A3"/>
    <w:rsid w:val="009F4360"/>
    <w:rsid w:val="009F55D1"/>
    <w:rsid w:val="009F68BE"/>
    <w:rsid w:val="009F6BF5"/>
    <w:rsid w:val="00A00C75"/>
    <w:rsid w:val="00A02593"/>
    <w:rsid w:val="00A04C56"/>
    <w:rsid w:val="00A1002E"/>
    <w:rsid w:val="00A103D8"/>
    <w:rsid w:val="00A133D7"/>
    <w:rsid w:val="00A13BD1"/>
    <w:rsid w:val="00A21B03"/>
    <w:rsid w:val="00A23862"/>
    <w:rsid w:val="00A24D3E"/>
    <w:rsid w:val="00A30785"/>
    <w:rsid w:val="00A32562"/>
    <w:rsid w:val="00A336CA"/>
    <w:rsid w:val="00A36B04"/>
    <w:rsid w:val="00A4029A"/>
    <w:rsid w:val="00A44B0B"/>
    <w:rsid w:val="00A524AE"/>
    <w:rsid w:val="00A52A90"/>
    <w:rsid w:val="00A52C6B"/>
    <w:rsid w:val="00A548B5"/>
    <w:rsid w:val="00A6046D"/>
    <w:rsid w:val="00A614E2"/>
    <w:rsid w:val="00A64B59"/>
    <w:rsid w:val="00A652DD"/>
    <w:rsid w:val="00A658B2"/>
    <w:rsid w:val="00A761BB"/>
    <w:rsid w:val="00A76B00"/>
    <w:rsid w:val="00A813D1"/>
    <w:rsid w:val="00A82F66"/>
    <w:rsid w:val="00A83F58"/>
    <w:rsid w:val="00A85857"/>
    <w:rsid w:val="00A86387"/>
    <w:rsid w:val="00A868EF"/>
    <w:rsid w:val="00A92029"/>
    <w:rsid w:val="00A93EFC"/>
    <w:rsid w:val="00A95431"/>
    <w:rsid w:val="00AA40A6"/>
    <w:rsid w:val="00AA4B12"/>
    <w:rsid w:val="00AB382B"/>
    <w:rsid w:val="00AB7C6B"/>
    <w:rsid w:val="00AC0F74"/>
    <w:rsid w:val="00AC5D53"/>
    <w:rsid w:val="00AC718A"/>
    <w:rsid w:val="00AC7B7C"/>
    <w:rsid w:val="00AD2EC8"/>
    <w:rsid w:val="00AD6834"/>
    <w:rsid w:val="00AE0DCA"/>
    <w:rsid w:val="00AE327A"/>
    <w:rsid w:val="00AE7CAE"/>
    <w:rsid w:val="00AF131E"/>
    <w:rsid w:val="00AF57DD"/>
    <w:rsid w:val="00AF6581"/>
    <w:rsid w:val="00AF6AD6"/>
    <w:rsid w:val="00AF752D"/>
    <w:rsid w:val="00B00218"/>
    <w:rsid w:val="00B068F0"/>
    <w:rsid w:val="00B11BD4"/>
    <w:rsid w:val="00B1776D"/>
    <w:rsid w:val="00B206E9"/>
    <w:rsid w:val="00B23BBD"/>
    <w:rsid w:val="00B23E9E"/>
    <w:rsid w:val="00B25092"/>
    <w:rsid w:val="00B26193"/>
    <w:rsid w:val="00B26915"/>
    <w:rsid w:val="00B302A1"/>
    <w:rsid w:val="00B3461A"/>
    <w:rsid w:val="00B34D45"/>
    <w:rsid w:val="00B36D8A"/>
    <w:rsid w:val="00B37F0B"/>
    <w:rsid w:val="00B40300"/>
    <w:rsid w:val="00B4535D"/>
    <w:rsid w:val="00B464FE"/>
    <w:rsid w:val="00B4675B"/>
    <w:rsid w:val="00B503CD"/>
    <w:rsid w:val="00B51C4C"/>
    <w:rsid w:val="00B51EBE"/>
    <w:rsid w:val="00B53DAD"/>
    <w:rsid w:val="00B63D5B"/>
    <w:rsid w:val="00B65DB3"/>
    <w:rsid w:val="00B66F42"/>
    <w:rsid w:val="00B71AA1"/>
    <w:rsid w:val="00B739C6"/>
    <w:rsid w:val="00B77F78"/>
    <w:rsid w:val="00B84ACE"/>
    <w:rsid w:val="00B85D3A"/>
    <w:rsid w:val="00B869CC"/>
    <w:rsid w:val="00B90EEC"/>
    <w:rsid w:val="00B915FE"/>
    <w:rsid w:val="00B924CE"/>
    <w:rsid w:val="00B92705"/>
    <w:rsid w:val="00B95382"/>
    <w:rsid w:val="00B976F1"/>
    <w:rsid w:val="00B976F6"/>
    <w:rsid w:val="00BA2128"/>
    <w:rsid w:val="00BA22FD"/>
    <w:rsid w:val="00BA2DC8"/>
    <w:rsid w:val="00BA4952"/>
    <w:rsid w:val="00BA7353"/>
    <w:rsid w:val="00BB18F2"/>
    <w:rsid w:val="00BB29E1"/>
    <w:rsid w:val="00BB4165"/>
    <w:rsid w:val="00BB456C"/>
    <w:rsid w:val="00BB4AEA"/>
    <w:rsid w:val="00BC157D"/>
    <w:rsid w:val="00BC1945"/>
    <w:rsid w:val="00BC403E"/>
    <w:rsid w:val="00BC47D9"/>
    <w:rsid w:val="00BD2E55"/>
    <w:rsid w:val="00BD5220"/>
    <w:rsid w:val="00BD7E62"/>
    <w:rsid w:val="00BE2D89"/>
    <w:rsid w:val="00BE570C"/>
    <w:rsid w:val="00BF095A"/>
    <w:rsid w:val="00BF363E"/>
    <w:rsid w:val="00BF7CA6"/>
    <w:rsid w:val="00C00E24"/>
    <w:rsid w:val="00C01020"/>
    <w:rsid w:val="00C04F9B"/>
    <w:rsid w:val="00C074AA"/>
    <w:rsid w:val="00C11E0D"/>
    <w:rsid w:val="00C12F73"/>
    <w:rsid w:val="00C14945"/>
    <w:rsid w:val="00C14E00"/>
    <w:rsid w:val="00C17898"/>
    <w:rsid w:val="00C2305B"/>
    <w:rsid w:val="00C23235"/>
    <w:rsid w:val="00C2503F"/>
    <w:rsid w:val="00C3361D"/>
    <w:rsid w:val="00C3578D"/>
    <w:rsid w:val="00C374DF"/>
    <w:rsid w:val="00C37E82"/>
    <w:rsid w:val="00C41F4C"/>
    <w:rsid w:val="00C42327"/>
    <w:rsid w:val="00C4260A"/>
    <w:rsid w:val="00C463C1"/>
    <w:rsid w:val="00C509A0"/>
    <w:rsid w:val="00C509EB"/>
    <w:rsid w:val="00C558DE"/>
    <w:rsid w:val="00C57D51"/>
    <w:rsid w:val="00C6116C"/>
    <w:rsid w:val="00C6224E"/>
    <w:rsid w:val="00C63388"/>
    <w:rsid w:val="00C645DA"/>
    <w:rsid w:val="00C66016"/>
    <w:rsid w:val="00C675F4"/>
    <w:rsid w:val="00C677A1"/>
    <w:rsid w:val="00C714FC"/>
    <w:rsid w:val="00C85D05"/>
    <w:rsid w:val="00C85E36"/>
    <w:rsid w:val="00C90400"/>
    <w:rsid w:val="00C940A4"/>
    <w:rsid w:val="00C94B02"/>
    <w:rsid w:val="00C9633C"/>
    <w:rsid w:val="00CA0DCF"/>
    <w:rsid w:val="00CA1BA1"/>
    <w:rsid w:val="00CA380F"/>
    <w:rsid w:val="00CA3D92"/>
    <w:rsid w:val="00CA6338"/>
    <w:rsid w:val="00CA7703"/>
    <w:rsid w:val="00CB0CAC"/>
    <w:rsid w:val="00CB2986"/>
    <w:rsid w:val="00CB2DE8"/>
    <w:rsid w:val="00CB3D20"/>
    <w:rsid w:val="00CB5403"/>
    <w:rsid w:val="00CB64AF"/>
    <w:rsid w:val="00CC14FF"/>
    <w:rsid w:val="00CC280A"/>
    <w:rsid w:val="00CC2B81"/>
    <w:rsid w:val="00CC30AD"/>
    <w:rsid w:val="00CC5433"/>
    <w:rsid w:val="00CD113E"/>
    <w:rsid w:val="00CD1AED"/>
    <w:rsid w:val="00CD2B2E"/>
    <w:rsid w:val="00CD42BE"/>
    <w:rsid w:val="00CD4400"/>
    <w:rsid w:val="00CD4D77"/>
    <w:rsid w:val="00CD6203"/>
    <w:rsid w:val="00CD79FE"/>
    <w:rsid w:val="00CD7E34"/>
    <w:rsid w:val="00CE1838"/>
    <w:rsid w:val="00CF057B"/>
    <w:rsid w:val="00CF1666"/>
    <w:rsid w:val="00CF2BA0"/>
    <w:rsid w:val="00CF48CA"/>
    <w:rsid w:val="00CF6978"/>
    <w:rsid w:val="00D000D2"/>
    <w:rsid w:val="00D05664"/>
    <w:rsid w:val="00D05715"/>
    <w:rsid w:val="00D07B75"/>
    <w:rsid w:val="00D1005E"/>
    <w:rsid w:val="00D1015B"/>
    <w:rsid w:val="00D130BD"/>
    <w:rsid w:val="00D17F14"/>
    <w:rsid w:val="00D21B96"/>
    <w:rsid w:val="00D2720A"/>
    <w:rsid w:val="00D3035F"/>
    <w:rsid w:val="00D31F3A"/>
    <w:rsid w:val="00D341A7"/>
    <w:rsid w:val="00D3513C"/>
    <w:rsid w:val="00D35517"/>
    <w:rsid w:val="00D37A3D"/>
    <w:rsid w:val="00D41341"/>
    <w:rsid w:val="00D42210"/>
    <w:rsid w:val="00D4597D"/>
    <w:rsid w:val="00D46366"/>
    <w:rsid w:val="00D47969"/>
    <w:rsid w:val="00D5084E"/>
    <w:rsid w:val="00D518BD"/>
    <w:rsid w:val="00D56FB9"/>
    <w:rsid w:val="00D61DCF"/>
    <w:rsid w:val="00D632E3"/>
    <w:rsid w:val="00D65A8C"/>
    <w:rsid w:val="00D66BFD"/>
    <w:rsid w:val="00D73C43"/>
    <w:rsid w:val="00D81FA1"/>
    <w:rsid w:val="00D8503E"/>
    <w:rsid w:val="00D85055"/>
    <w:rsid w:val="00D87B1A"/>
    <w:rsid w:val="00D90C10"/>
    <w:rsid w:val="00D91834"/>
    <w:rsid w:val="00D919E3"/>
    <w:rsid w:val="00D923F6"/>
    <w:rsid w:val="00D94481"/>
    <w:rsid w:val="00D9559E"/>
    <w:rsid w:val="00D966ED"/>
    <w:rsid w:val="00D97865"/>
    <w:rsid w:val="00DA0A4D"/>
    <w:rsid w:val="00DA4169"/>
    <w:rsid w:val="00DA5695"/>
    <w:rsid w:val="00DA65B2"/>
    <w:rsid w:val="00DB0741"/>
    <w:rsid w:val="00DB24A1"/>
    <w:rsid w:val="00DB5DFE"/>
    <w:rsid w:val="00DC52A4"/>
    <w:rsid w:val="00DC621A"/>
    <w:rsid w:val="00DC6B7F"/>
    <w:rsid w:val="00DD2B3C"/>
    <w:rsid w:val="00DD56E4"/>
    <w:rsid w:val="00DD7480"/>
    <w:rsid w:val="00DE101D"/>
    <w:rsid w:val="00DE19EB"/>
    <w:rsid w:val="00DE49FC"/>
    <w:rsid w:val="00DE5861"/>
    <w:rsid w:val="00DE656E"/>
    <w:rsid w:val="00DF2A87"/>
    <w:rsid w:val="00DF6B81"/>
    <w:rsid w:val="00DF6EBA"/>
    <w:rsid w:val="00DF6F86"/>
    <w:rsid w:val="00DF77FE"/>
    <w:rsid w:val="00E007CF"/>
    <w:rsid w:val="00E03306"/>
    <w:rsid w:val="00E03B0F"/>
    <w:rsid w:val="00E049E0"/>
    <w:rsid w:val="00E05D93"/>
    <w:rsid w:val="00E06B00"/>
    <w:rsid w:val="00E1146C"/>
    <w:rsid w:val="00E124AD"/>
    <w:rsid w:val="00E1453B"/>
    <w:rsid w:val="00E15A41"/>
    <w:rsid w:val="00E23FDF"/>
    <w:rsid w:val="00E2421F"/>
    <w:rsid w:val="00E24D2B"/>
    <w:rsid w:val="00E258EA"/>
    <w:rsid w:val="00E260A8"/>
    <w:rsid w:val="00E26583"/>
    <w:rsid w:val="00E26BF8"/>
    <w:rsid w:val="00E31A2E"/>
    <w:rsid w:val="00E322EC"/>
    <w:rsid w:val="00E33DB2"/>
    <w:rsid w:val="00E37F2A"/>
    <w:rsid w:val="00E411A2"/>
    <w:rsid w:val="00E42090"/>
    <w:rsid w:val="00E47631"/>
    <w:rsid w:val="00E5474E"/>
    <w:rsid w:val="00E54FBE"/>
    <w:rsid w:val="00E5509D"/>
    <w:rsid w:val="00E56424"/>
    <w:rsid w:val="00E57978"/>
    <w:rsid w:val="00E61B8D"/>
    <w:rsid w:val="00E621E1"/>
    <w:rsid w:val="00E657CA"/>
    <w:rsid w:val="00E6583D"/>
    <w:rsid w:val="00E66496"/>
    <w:rsid w:val="00E67FAF"/>
    <w:rsid w:val="00E70018"/>
    <w:rsid w:val="00E70E61"/>
    <w:rsid w:val="00E71576"/>
    <w:rsid w:val="00E73ED4"/>
    <w:rsid w:val="00E805DA"/>
    <w:rsid w:val="00E80744"/>
    <w:rsid w:val="00E82D6E"/>
    <w:rsid w:val="00E906AA"/>
    <w:rsid w:val="00E946D6"/>
    <w:rsid w:val="00E976DE"/>
    <w:rsid w:val="00EA21F7"/>
    <w:rsid w:val="00EA26DC"/>
    <w:rsid w:val="00EA292A"/>
    <w:rsid w:val="00EA38FF"/>
    <w:rsid w:val="00EA48D1"/>
    <w:rsid w:val="00EA4FE8"/>
    <w:rsid w:val="00EA69AA"/>
    <w:rsid w:val="00EA6B62"/>
    <w:rsid w:val="00EB23A9"/>
    <w:rsid w:val="00EB37E9"/>
    <w:rsid w:val="00EB4D42"/>
    <w:rsid w:val="00EB4DE0"/>
    <w:rsid w:val="00EC1A6B"/>
    <w:rsid w:val="00EC6EF4"/>
    <w:rsid w:val="00ED0C89"/>
    <w:rsid w:val="00ED17E6"/>
    <w:rsid w:val="00ED2C04"/>
    <w:rsid w:val="00ED3D57"/>
    <w:rsid w:val="00ED42AC"/>
    <w:rsid w:val="00ED4D2C"/>
    <w:rsid w:val="00ED5B98"/>
    <w:rsid w:val="00EE2A90"/>
    <w:rsid w:val="00EE419C"/>
    <w:rsid w:val="00EE6679"/>
    <w:rsid w:val="00EE684F"/>
    <w:rsid w:val="00EF17BD"/>
    <w:rsid w:val="00EF358C"/>
    <w:rsid w:val="00EF478C"/>
    <w:rsid w:val="00EF70CD"/>
    <w:rsid w:val="00F020B8"/>
    <w:rsid w:val="00F1484E"/>
    <w:rsid w:val="00F152C2"/>
    <w:rsid w:val="00F15BCD"/>
    <w:rsid w:val="00F1792D"/>
    <w:rsid w:val="00F21F16"/>
    <w:rsid w:val="00F22DC5"/>
    <w:rsid w:val="00F26AFA"/>
    <w:rsid w:val="00F27B58"/>
    <w:rsid w:val="00F30731"/>
    <w:rsid w:val="00F31023"/>
    <w:rsid w:val="00F32901"/>
    <w:rsid w:val="00F33382"/>
    <w:rsid w:val="00F33DA4"/>
    <w:rsid w:val="00F365A2"/>
    <w:rsid w:val="00F3677A"/>
    <w:rsid w:val="00F372A1"/>
    <w:rsid w:val="00F41DCE"/>
    <w:rsid w:val="00F42BD8"/>
    <w:rsid w:val="00F437EC"/>
    <w:rsid w:val="00F46BFB"/>
    <w:rsid w:val="00F47A9C"/>
    <w:rsid w:val="00F50D6C"/>
    <w:rsid w:val="00F51362"/>
    <w:rsid w:val="00F51BA4"/>
    <w:rsid w:val="00F524C5"/>
    <w:rsid w:val="00F5578B"/>
    <w:rsid w:val="00F606B7"/>
    <w:rsid w:val="00F60D45"/>
    <w:rsid w:val="00F62655"/>
    <w:rsid w:val="00F64E96"/>
    <w:rsid w:val="00F65B55"/>
    <w:rsid w:val="00F6620A"/>
    <w:rsid w:val="00F662A5"/>
    <w:rsid w:val="00F70743"/>
    <w:rsid w:val="00F70C35"/>
    <w:rsid w:val="00F72E75"/>
    <w:rsid w:val="00F747DD"/>
    <w:rsid w:val="00F757D5"/>
    <w:rsid w:val="00F814C9"/>
    <w:rsid w:val="00F830A6"/>
    <w:rsid w:val="00F83174"/>
    <w:rsid w:val="00F84B3C"/>
    <w:rsid w:val="00F850AE"/>
    <w:rsid w:val="00F85AEF"/>
    <w:rsid w:val="00F85D41"/>
    <w:rsid w:val="00F86219"/>
    <w:rsid w:val="00F90223"/>
    <w:rsid w:val="00F90C0A"/>
    <w:rsid w:val="00F9383D"/>
    <w:rsid w:val="00FA03AE"/>
    <w:rsid w:val="00FA6932"/>
    <w:rsid w:val="00FB152C"/>
    <w:rsid w:val="00FB157D"/>
    <w:rsid w:val="00FB17A5"/>
    <w:rsid w:val="00FB2511"/>
    <w:rsid w:val="00FB367E"/>
    <w:rsid w:val="00FB3EBF"/>
    <w:rsid w:val="00FB5101"/>
    <w:rsid w:val="00FB6571"/>
    <w:rsid w:val="00FC0800"/>
    <w:rsid w:val="00FC3233"/>
    <w:rsid w:val="00FC5BE0"/>
    <w:rsid w:val="00FD5FB5"/>
    <w:rsid w:val="00FD7259"/>
    <w:rsid w:val="00FD7A9A"/>
    <w:rsid w:val="00FE02BB"/>
    <w:rsid w:val="00FE2B30"/>
    <w:rsid w:val="00FF1849"/>
    <w:rsid w:val="15269F5D"/>
    <w:rsid w:val="18D37325"/>
    <w:rsid w:val="1A6CCF3A"/>
    <w:rsid w:val="2277CC30"/>
    <w:rsid w:val="233CB84B"/>
    <w:rsid w:val="27C9F89B"/>
    <w:rsid w:val="2A57781A"/>
    <w:rsid w:val="2AF6F152"/>
    <w:rsid w:val="2B566A5D"/>
    <w:rsid w:val="2CEA82C6"/>
    <w:rsid w:val="407B4346"/>
    <w:rsid w:val="42E9BB1E"/>
    <w:rsid w:val="4F313F52"/>
    <w:rsid w:val="4FDAE7E1"/>
    <w:rsid w:val="5F4990B6"/>
    <w:rsid w:val="60DA7CA9"/>
    <w:rsid w:val="64F41516"/>
    <w:rsid w:val="6C2AA8A0"/>
    <w:rsid w:val="6D633292"/>
    <w:rsid w:val="6E9A9DE9"/>
    <w:rsid w:val="727EC8A9"/>
    <w:rsid w:val="734D7754"/>
    <w:rsid w:val="7A0921ED"/>
    <w:rsid w:val="7E490572"/>
    <w:rsid w:val="7E754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1DA8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061"/>
    <w:rPr>
      <w:rFonts w:ascii="Arial" w:hAnsi="Arial"/>
      <w:szCs w:val="24"/>
    </w:rPr>
  </w:style>
  <w:style w:type="paragraph" w:styleId="Heading1">
    <w:name w:val="heading 1"/>
    <w:basedOn w:val="Normal"/>
    <w:next w:val="Normal"/>
    <w:autoRedefine/>
    <w:qFormat/>
    <w:rsid w:val="008D062D"/>
    <w:pPr>
      <w:outlineLvl w:val="0"/>
    </w:pPr>
    <w:rPr>
      <w:rFonts w:ascii="Times New Roman" w:hAnsi="Times New Roman" w:cs="Arial"/>
      <w:b/>
      <w:bCs/>
      <w:noProof/>
      <w:color w:val="8DB3E2" w:themeColor="text2" w:themeTint="66"/>
      <w:sz w:val="32"/>
      <w:szCs w:val="32"/>
    </w:rPr>
  </w:style>
  <w:style w:type="paragraph" w:styleId="Heading2">
    <w:name w:val="heading 2"/>
    <w:basedOn w:val="Heading1"/>
    <w:next w:val="Normal"/>
    <w:link w:val="Heading2Char"/>
    <w:autoRedefine/>
    <w:qFormat/>
    <w:rsid w:val="00F41DCE"/>
    <w:pPr>
      <w:framePr w:hSpace="180" w:wrap="around" w:vAnchor="text" w:hAnchor="margin" w:y="190"/>
      <w:numPr>
        <w:ilvl w:val="1"/>
      </w:numPr>
      <w:ind w:right="113"/>
      <w:outlineLvl w:val="1"/>
    </w:pPr>
    <w:rPr>
      <w:rFonts w:eastAsiaTheme="minorEastAsia"/>
      <w:bCs w:val="0"/>
      <w:iCs/>
      <w:sz w:val="24"/>
      <w:szCs w:val="24"/>
      <w:lang w:eastAsia="de-CH"/>
    </w:rPr>
  </w:style>
  <w:style w:type="paragraph" w:styleId="Heading3">
    <w:name w:val="heading 3"/>
    <w:basedOn w:val="Normal"/>
    <w:next w:val="Normal"/>
    <w:autoRedefine/>
    <w:qFormat/>
    <w:rsid w:val="00537DC6"/>
    <w:pPr>
      <w:keepNext/>
      <w:numPr>
        <w:ilvl w:val="2"/>
        <w:numId w:val="1"/>
      </w:numPr>
      <w:spacing w:line="300" w:lineRule="exact"/>
      <w:outlineLvl w:val="2"/>
    </w:pPr>
    <w:rPr>
      <w:rFonts w:cs="Arial"/>
      <w:b/>
      <w:bCs/>
      <w:sz w:val="24"/>
    </w:rPr>
  </w:style>
  <w:style w:type="paragraph" w:styleId="Heading4">
    <w:name w:val="heading 4"/>
    <w:basedOn w:val="Normal"/>
    <w:next w:val="Normal"/>
    <w:autoRedefine/>
    <w:qFormat/>
    <w:rsid w:val="00870243"/>
    <w:pPr>
      <w:keepNext/>
      <w:numPr>
        <w:ilvl w:val="3"/>
        <w:numId w:val="1"/>
      </w:numPr>
      <w:tabs>
        <w:tab w:val="left" w:pos="720"/>
      </w:tabs>
      <w:outlineLvl w:val="3"/>
    </w:pPr>
    <w:rPr>
      <w:b/>
      <w:bCs/>
      <w:szCs w:val="28"/>
    </w:rPr>
  </w:style>
  <w:style w:type="paragraph" w:styleId="Heading5">
    <w:name w:val="heading 5"/>
    <w:basedOn w:val="Normal"/>
    <w:next w:val="Normal"/>
    <w:link w:val="Heading5Char"/>
    <w:uiPriority w:val="9"/>
    <w:semiHidden/>
    <w:unhideWhenUsed/>
    <w:qFormat/>
    <w:rsid w:val="00AA40A6"/>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A40A6"/>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A40A6"/>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A40A6"/>
    <w:pPr>
      <w:keepNext/>
      <w:keepLines/>
      <w:spacing w:before="200"/>
      <w:ind w:left="709" w:hanging="709"/>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AA40A6"/>
    <w:pPr>
      <w:keepNext/>
      <w:keepLines/>
      <w:spacing w:before="200"/>
      <w:ind w:left="709" w:hanging="709"/>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basedOn w:val="Normal"/>
    <w:autoRedefine/>
    <w:qFormat/>
    <w:rsid w:val="003A2E6A"/>
    <w:pPr>
      <w:spacing w:line="480" w:lineRule="exact"/>
    </w:pPr>
    <w:rPr>
      <w:b/>
      <w:sz w:val="42"/>
    </w:rPr>
  </w:style>
  <w:style w:type="paragraph" w:customStyle="1" w:styleId="Title2">
    <w:name w:val="Title 2"/>
    <w:basedOn w:val="Normal"/>
    <w:autoRedefine/>
    <w:qFormat/>
    <w:rsid w:val="006F554B"/>
    <w:pPr>
      <w:spacing w:line="380" w:lineRule="exact"/>
    </w:pPr>
    <w:rPr>
      <w:b/>
      <w:sz w:val="32"/>
    </w:rPr>
  </w:style>
  <w:style w:type="paragraph" w:customStyle="1" w:styleId="Title3">
    <w:name w:val="Title 3"/>
    <w:basedOn w:val="Normal"/>
    <w:autoRedefine/>
    <w:qFormat/>
    <w:rsid w:val="006F554B"/>
    <w:pPr>
      <w:spacing w:line="300" w:lineRule="exact"/>
    </w:pPr>
    <w:rPr>
      <w:b/>
      <w:sz w:val="24"/>
    </w:rPr>
  </w:style>
  <w:style w:type="paragraph" w:customStyle="1" w:styleId="Title4">
    <w:name w:val="Title 4"/>
    <w:basedOn w:val="Normal"/>
    <w:autoRedefine/>
    <w:qFormat/>
    <w:rsid w:val="006F554B"/>
    <w:rPr>
      <w:b/>
    </w:rPr>
  </w:style>
  <w:style w:type="paragraph" w:styleId="TOC1">
    <w:name w:val="toc 1"/>
    <w:basedOn w:val="Normal"/>
    <w:next w:val="Normal"/>
    <w:uiPriority w:val="39"/>
    <w:rsid w:val="00731CD0"/>
    <w:pPr>
      <w:spacing w:before="120" w:after="120"/>
    </w:pPr>
  </w:style>
  <w:style w:type="paragraph" w:styleId="TOC2">
    <w:name w:val="toc 2"/>
    <w:basedOn w:val="Normal"/>
    <w:next w:val="Normal"/>
    <w:uiPriority w:val="39"/>
    <w:rsid w:val="00731CD0"/>
    <w:pPr>
      <w:spacing w:before="60"/>
      <w:ind w:left="238"/>
    </w:pPr>
  </w:style>
  <w:style w:type="paragraph" w:styleId="TOC3">
    <w:name w:val="toc 3"/>
    <w:basedOn w:val="Normal"/>
    <w:next w:val="Normal"/>
    <w:uiPriority w:val="39"/>
    <w:rsid w:val="00731CD0"/>
    <w:pPr>
      <w:ind w:left="480"/>
    </w:pPr>
  </w:style>
  <w:style w:type="paragraph" w:styleId="TOC4">
    <w:name w:val="toc 4"/>
    <w:basedOn w:val="Normal"/>
    <w:next w:val="Normal"/>
    <w:rsid w:val="00731CD0"/>
    <w:pPr>
      <w:ind w:left="720"/>
    </w:pPr>
  </w:style>
  <w:style w:type="paragraph" w:customStyle="1" w:styleId="Normal-klein">
    <w:name w:val="Normal-klein"/>
    <w:basedOn w:val="Normal"/>
    <w:autoRedefine/>
    <w:qFormat/>
    <w:rsid w:val="002200CB"/>
    <w:pPr>
      <w:spacing w:line="200" w:lineRule="exact"/>
    </w:pPr>
    <w:rPr>
      <w:sz w:val="15"/>
    </w:rPr>
  </w:style>
  <w:style w:type="paragraph" w:styleId="Header">
    <w:name w:val="header"/>
    <w:basedOn w:val="Normal"/>
    <w:rsid w:val="00483FAE"/>
    <w:pPr>
      <w:tabs>
        <w:tab w:val="center" w:pos="4536"/>
        <w:tab w:val="right" w:pos="9072"/>
      </w:tabs>
    </w:pPr>
    <w:rPr>
      <w:sz w:val="18"/>
    </w:rPr>
  </w:style>
  <w:style w:type="paragraph" w:styleId="Footer">
    <w:name w:val="footer"/>
    <w:basedOn w:val="Normal"/>
    <w:link w:val="FooterChar"/>
    <w:uiPriority w:val="99"/>
    <w:rsid w:val="00483FAE"/>
    <w:pPr>
      <w:tabs>
        <w:tab w:val="center" w:pos="4536"/>
        <w:tab w:val="right" w:pos="9072"/>
      </w:tabs>
    </w:pPr>
    <w:rPr>
      <w:sz w:val="18"/>
    </w:rPr>
  </w:style>
  <w:style w:type="character" w:customStyle="1" w:styleId="Heading5Char">
    <w:name w:val="Heading 5 Char"/>
    <w:basedOn w:val="DefaultParagraphFont"/>
    <w:link w:val="Heading5"/>
    <w:uiPriority w:val="9"/>
    <w:semiHidden/>
    <w:rsid w:val="00AA40A6"/>
    <w:rPr>
      <w:rFonts w:asciiTheme="majorHAnsi" w:eastAsiaTheme="majorEastAsia" w:hAnsiTheme="majorHAnsi" w:cstheme="majorBidi"/>
      <w:color w:val="243F60" w:themeColor="accent1" w:themeShade="7F"/>
      <w:szCs w:val="24"/>
      <w:lang w:val="lv-LV" w:eastAsia="en-US"/>
    </w:rPr>
  </w:style>
  <w:style w:type="character" w:customStyle="1" w:styleId="Heading6Char">
    <w:name w:val="Heading 6 Char"/>
    <w:basedOn w:val="DefaultParagraphFont"/>
    <w:link w:val="Heading6"/>
    <w:uiPriority w:val="9"/>
    <w:semiHidden/>
    <w:rsid w:val="00AA40A6"/>
    <w:rPr>
      <w:rFonts w:asciiTheme="majorHAnsi" w:eastAsiaTheme="majorEastAsia" w:hAnsiTheme="majorHAnsi" w:cstheme="majorBidi"/>
      <w:i/>
      <w:iCs/>
      <w:color w:val="243F60" w:themeColor="accent1" w:themeShade="7F"/>
      <w:szCs w:val="24"/>
      <w:lang w:val="lv-LV" w:eastAsia="en-US"/>
    </w:rPr>
  </w:style>
  <w:style w:type="character" w:customStyle="1" w:styleId="Heading7Char">
    <w:name w:val="Heading 7 Char"/>
    <w:basedOn w:val="DefaultParagraphFont"/>
    <w:link w:val="Heading7"/>
    <w:uiPriority w:val="9"/>
    <w:semiHidden/>
    <w:rsid w:val="00AA40A6"/>
    <w:rPr>
      <w:rFonts w:asciiTheme="majorHAnsi" w:eastAsiaTheme="majorEastAsia" w:hAnsiTheme="majorHAnsi" w:cstheme="majorBidi"/>
      <w:i/>
      <w:iCs/>
      <w:color w:val="404040" w:themeColor="text1" w:themeTint="BF"/>
      <w:szCs w:val="24"/>
      <w:lang w:val="lv-LV" w:eastAsia="en-US"/>
    </w:rPr>
  </w:style>
  <w:style w:type="character" w:customStyle="1" w:styleId="Heading8Char">
    <w:name w:val="Heading 8 Char"/>
    <w:basedOn w:val="DefaultParagraphFont"/>
    <w:link w:val="Heading8"/>
    <w:uiPriority w:val="9"/>
    <w:semiHidden/>
    <w:rsid w:val="00AA40A6"/>
    <w:rPr>
      <w:rFonts w:asciiTheme="majorHAnsi" w:eastAsiaTheme="majorEastAsia" w:hAnsiTheme="majorHAnsi" w:cstheme="majorBidi"/>
      <w:color w:val="404040" w:themeColor="text1" w:themeTint="BF"/>
      <w:lang w:val="lv-LV" w:eastAsia="en-US"/>
    </w:rPr>
  </w:style>
  <w:style w:type="character" w:customStyle="1" w:styleId="Heading9Char">
    <w:name w:val="Heading 9 Char"/>
    <w:basedOn w:val="DefaultParagraphFont"/>
    <w:link w:val="Heading9"/>
    <w:uiPriority w:val="9"/>
    <w:semiHidden/>
    <w:rsid w:val="00AA40A6"/>
    <w:rPr>
      <w:rFonts w:asciiTheme="majorHAnsi" w:eastAsiaTheme="majorEastAsia" w:hAnsiTheme="majorHAnsi" w:cstheme="majorBidi"/>
      <w:i/>
      <w:iCs/>
      <w:color w:val="404040" w:themeColor="text1" w:themeTint="BF"/>
      <w:lang w:val="lv-LV" w:eastAsia="en-US"/>
    </w:rPr>
  </w:style>
  <w:style w:type="paragraph" w:styleId="NormalWeb">
    <w:name w:val="Normal (Web)"/>
    <w:basedOn w:val="Normal"/>
    <w:uiPriority w:val="99"/>
    <w:unhideWhenUsed/>
    <w:rsid w:val="00E42090"/>
    <w:pPr>
      <w:spacing w:before="100" w:beforeAutospacing="1" w:after="100" w:afterAutospacing="1"/>
    </w:pPr>
    <w:rPr>
      <w:rFonts w:ascii="Times New Roman" w:eastAsia="Times New Roman" w:hAnsi="Times New Roman"/>
      <w:sz w:val="24"/>
      <w:lang w:eastAsia="de-CH"/>
    </w:rPr>
  </w:style>
  <w:style w:type="paragraph" w:styleId="ListParagraph">
    <w:name w:val="List Paragraph"/>
    <w:basedOn w:val="Normal"/>
    <w:uiPriority w:val="34"/>
    <w:qFormat/>
    <w:rsid w:val="001F4E79"/>
    <w:pPr>
      <w:spacing w:line="260" w:lineRule="atLeast"/>
      <w:ind w:left="720"/>
      <w:contextualSpacing/>
    </w:pPr>
    <w:rPr>
      <w:rFonts w:eastAsia="Calibri" w:cs="Arial"/>
      <w:sz w:val="22"/>
      <w:szCs w:val="22"/>
    </w:rPr>
  </w:style>
  <w:style w:type="character" w:styleId="CommentReference">
    <w:name w:val="annotation reference"/>
    <w:basedOn w:val="DefaultParagraphFont"/>
    <w:uiPriority w:val="99"/>
    <w:semiHidden/>
    <w:unhideWhenUsed/>
    <w:rsid w:val="001F4E79"/>
    <w:rPr>
      <w:sz w:val="16"/>
      <w:szCs w:val="16"/>
    </w:rPr>
  </w:style>
  <w:style w:type="paragraph" w:styleId="CommentText">
    <w:name w:val="annotation text"/>
    <w:basedOn w:val="Normal"/>
    <w:link w:val="CommentTextChar"/>
    <w:uiPriority w:val="99"/>
    <w:semiHidden/>
    <w:unhideWhenUsed/>
    <w:rsid w:val="001F4E79"/>
    <w:rPr>
      <w:rFonts w:eastAsia="Calibri" w:cs="Arial"/>
      <w:szCs w:val="20"/>
    </w:rPr>
  </w:style>
  <w:style w:type="character" w:customStyle="1" w:styleId="CommentTextChar">
    <w:name w:val="Comment Text Char"/>
    <w:basedOn w:val="DefaultParagraphFont"/>
    <w:link w:val="CommentText"/>
    <w:uiPriority w:val="99"/>
    <w:semiHidden/>
    <w:rsid w:val="001F4E79"/>
    <w:rPr>
      <w:rFonts w:ascii="Arial" w:eastAsia="Calibri" w:hAnsi="Arial" w:cs="Arial"/>
    </w:rPr>
  </w:style>
  <w:style w:type="paragraph" w:styleId="BalloonText">
    <w:name w:val="Balloon Text"/>
    <w:basedOn w:val="Normal"/>
    <w:link w:val="BalloonTextChar"/>
    <w:uiPriority w:val="99"/>
    <w:semiHidden/>
    <w:unhideWhenUsed/>
    <w:rsid w:val="001F4E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E79"/>
    <w:rPr>
      <w:rFonts w:ascii="Segoe UI" w:hAnsi="Segoe UI" w:cs="Segoe UI"/>
      <w:sz w:val="18"/>
      <w:szCs w:val="18"/>
      <w:lang w:val="lv-LV"/>
    </w:rPr>
  </w:style>
  <w:style w:type="table" w:styleId="TableGrid">
    <w:name w:val="Table Grid"/>
    <w:basedOn w:val="TableNormal"/>
    <w:uiPriority w:val="59"/>
    <w:rsid w:val="005B0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3233"/>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E2421F"/>
    <w:rPr>
      <w:rFonts w:eastAsiaTheme="minorHAnsi" w:cs="Times New Roman"/>
      <w:b/>
      <w:bCs/>
    </w:rPr>
  </w:style>
  <w:style w:type="character" w:customStyle="1" w:styleId="CommentSubjectChar">
    <w:name w:val="Comment Subject Char"/>
    <w:basedOn w:val="CommentTextChar"/>
    <w:link w:val="CommentSubject"/>
    <w:uiPriority w:val="99"/>
    <w:semiHidden/>
    <w:rsid w:val="00E2421F"/>
    <w:rPr>
      <w:rFonts w:ascii="Arial" w:eastAsia="Calibri" w:hAnsi="Arial" w:cs="Arial"/>
      <w:b/>
      <w:bCs/>
      <w:lang w:val="lv-LV"/>
    </w:rPr>
  </w:style>
  <w:style w:type="paragraph" w:styleId="Revision">
    <w:name w:val="Revision"/>
    <w:hidden/>
    <w:uiPriority w:val="99"/>
    <w:semiHidden/>
    <w:rsid w:val="0095770C"/>
    <w:rPr>
      <w:rFonts w:ascii="Arial" w:hAnsi="Arial"/>
      <w:szCs w:val="24"/>
    </w:rPr>
  </w:style>
  <w:style w:type="character" w:customStyle="1" w:styleId="FooterChar">
    <w:name w:val="Footer Char"/>
    <w:basedOn w:val="DefaultParagraphFont"/>
    <w:link w:val="Footer"/>
    <w:uiPriority w:val="99"/>
    <w:rsid w:val="00844511"/>
    <w:rPr>
      <w:rFonts w:ascii="Arial" w:hAnsi="Arial"/>
      <w:sz w:val="18"/>
      <w:szCs w:val="24"/>
      <w:lang w:val="lv-LV"/>
    </w:rPr>
  </w:style>
  <w:style w:type="character" w:styleId="FollowedHyperlink">
    <w:name w:val="FollowedHyperlink"/>
    <w:basedOn w:val="DefaultParagraphFont"/>
    <w:uiPriority w:val="99"/>
    <w:semiHidden/>
    <w:unhideWhenUsed/>
    <w:rsid w:val="00F72E75"/>
    <w:rPr>
      <w:color w:val="800080" w:themeColor="followedHyperlink"/>
      <w:u w:val="single"/>
    </w:rPr>
  </w:style>
  <w:style w:type="paragraph" w:customStyle="1" w:styleId="Default">
    <w:name w:val="Default"/>
    <w:rsid w:val="00E258E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D35517"/>
    <w:rPr>
      <w:szCs w:val="20"/>
    </w:rPr>
  </w:style>
  <w:style w:type="character" w:customStyle="1" w:styleId="FootnoteTextChar">
    <w:name w:val="Footnote Text Char"/>
    <w:basedOn w:val="DefaultParagraphFont"/>
    <w:link w:val="FootnoteText"/>
    <w:uiPriority w:val="99"/>
    <w:semiHidden/>
    <w:rsid w:val="00D35517"/>
    <w:rPr>
      <w:rFonts w:ascii="Arial" w:hAnsi="Arial"/>
      <w:lang w:val="lv-LV"/>
    </w:rPr>
  </w:style>
  <w:style w:type="character" w:styleId="FootnoteReference">
    <w:name w:val="footnote reference"/>
    <w:basedOn w:val="DefaultParagraphFont"/>
    <w:uiPriority w:val="99"/>
    <w:semiHidden/>
    <w:unhideWhenUsed/>
    <w:rsid w:val="00D35517"/>
    <w:rPr>
      <w:vertAlign w:val="superscript"/>
    </w:rPr>
  </w:style>
  <w:style w:type="paragraph" w:styleId="NoSpacing">
    <w:name w:val="No Spacing"/>
    <w:aliases w:val="Buchstaben"/>
    <w:uiPriority w:val="1"/>
    <w:qFormat/>
    <w:rsid w:val="00F757D5"/>
    <w:pPr>
      <w:spacing w:before="120" w:after="120"/>
    </w:pPr>
    <w:rPr>
      <w:rFonts w:ascii="Arial" w:hAnsi="Arial" w:cs="Arial"/>
      <w:sz w:val="22"/>
      <w:szCs w:val="22"/>
    </w:rPr>
  </w:style>
  <w:style w:type="character" w:customStyle="1" w:styleId="Heading2Char">
    <w:name w:val="Heading 2 Char"/>
    <w:basedOn w:val="DefaultParagraphFont"/>
    <w:link w:val="Heading2"/>
    <w:rsid w:val="00F41DCE"/>
    <w:rPr>
      <w:rFonts w:eastAsiaTheme="minorEastAsia" w:cs="Arial"/>
      <w:b/>
      <w:iCs/>
      <w:noProof/>
      <w:color w:val="8DB3E2" w:themeColor="text2" w:themeTint="66"/>
      <w:sz w:val="24"/>
      <w:szCs w:val="24"/>
      <w:lang w:eastAsia="de-CH"/>
    </w:rPr>
  </w:style>
  <w:style w:type="paragraph" w:styleId="ListNumber3">
    <w:name w:val="List Number 3"/>
    <w:basedOn w:val="Normal"/>
    <w:uiPriority w:val="99"/>
    <w:semiHidden/>
    <w:unhideWhenUsed/>
    <w:rsid w:val="00B23E9E"/>
    <w:pPr>
      <w:numPr>
        <w:numId w:val="10"/>
      </w:numPr>
      <w:spacing w:after="160" w:line="259" w:lineRule="auto"/>
      <w:contextualSpacing/>
    </w:pPr>
    <w:rPr>
      <w:rFonts w:asciiTheme="minorHAnsi" w:eastAsiaTheme="minorEastAsia" w:hAnsiTheme="minorHAnsi"/>
      <w:kern w:val="2"/>
      <w:sz w:val="3276"/>
      <w:szCs w:val="3276"/>
      <w:lang w:eastAsia="en-GB"/>
      <w14:ligatures w14:val="standardContextual"/>
    </w:rPr>
  </w:style>
  <w:style w:type="character" w:styleId="UnresolvedMention">
    <w:name w:val="Unresolved Mention"/>
    <w:basedOn w:val="DefaultParagraphFont"/>
    <w:uiPriority w:val="99"/>
    <w:semiHidden/>
    <w:unhideWhenUsed/>
    <w:rsid w:val="0062490D"/>
    <w:rPr>
      <w:color w:val="605E5C"/>
      <w:shd w:val="clear" w:color="auto" w:fill="E1DFDD"/>
    </w:rPr>
  </w:style>
  <w:style w:type="paragraph" w:styleId="TOCHeading">
    <w:name w:val="TOC Heading"/>
    <w:basedOn w:val="Heading1"/>
    <w:next w:val="Normal"/>
    <w:uiPriority w:val="39"/>
    <w:unhideWhenUsed/>
    <w:qFormat/>
    <w:rsid w:val="00D923F6"/>
    <w:pPr>
      <w:keepNext/>
      <w:keepLines/>
      <w:spacing w:before="240" w:line="259" w:lineRule="auto"/>
      <w:outlineLvl w:val="9"/>
    </w:pPr>
    <w:rPr>
      <w:rFonts w:asciiTheme="majorHAnsi" w:eastAsiaTheme="majorEastAsia" w:hAnsiTheme="majorHAnsi" w:cstheme="majorBidi"/>
      <w:b w:val="0"/>
      <w:bCs w:val="0"/>
      <w:noProof w:val="0"/>
      <w:color w:val="365F91"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0698">
      <w:bodyDiv w:val="1"/>
      <w:marLeft w:val="0"/>
      <w:marRight w:val="0"/>
      <w:marTop w:val="0"/>
      <w:marBottom w:val="0"/>
      <w:divBdr>
        <w:top w:val="none" w:sz="0" w:space="0" w:color="auto"/>
        <w:left w:val="none" w:sz="0" w:space="0" w:color="auto"/>
        <w:bottom w:val="none" w:sz="0" w:space="0" w:color="auto"/>
        <w:right w:val="none" w:sz="0" w:space="0" w:color="auto"/>
      </w:divBdr>
      <w:divsChild>
        <w:div w:id="1838685602">
          <w:marLeft w:val="1166"/>
          <w:marRight w:val="0"/>
          <w:marTop w:val="0"/>
          <w:marBottom w:val="0"/>
          <w:divBdr>
            <w:top w:val="none" w:sz="0" w:space="0" w:color="auto"/>
            <w:left w:val="none" w:sz="0" w:space="0" w:color="auto"/>
            <w:bottom w:val="none" w:sz="0" w:space="0" w:color="auto"/>
            <w:right w:val="none" w:sz="0" w:space="0" w:color="auto"/>
          </w:divBdr>
        </w:div>
        <w:div w:id="869876399">
          <w:marLeft w:val="1166"/>
          <w:marRight w:val="0"/>
          <w:marTop w:val="0"/>
          <w:marBottom w:val="0"/>
          <w:divBdr>
            <w:top w:val="none" w:sz="0" w:space="0" w:color="auto"/>
            <w:left w:val="none" w:sz="0" w:space="0" w:color="auto"/>
            <w:bottom w:val="none" w:sz="0" w:space="0" w:color="auto"/>
            <w:right w:val="none" w:sz="0" w:space="0" w:color="auto"/>
          </w:divBdr>
        </w:div>
        <w:div w:id="1199706238">
          <w:marLeft w:val="1166"/>
          <w:marRight w:val="0"/>
          <w:marTop w:val="0"/>
          <w:marBottom w:val="0"/>
          <w:divBdr>
            <w:top w:val="none" w:sz="0" w:space="0" w:color="auto"/>
            <w:left w:val="none" w:sz="0" w:space="0" w:color="auto"/>
            <w:bottom w:val="none" w:sz="0" w:space="0" w:color="auto"/>
            <w:right w:val="none" w:sz="0" w:space="0" w:color="auto"/>
          </w:divBdr>
        </w:div>
        <w:div w:id="859513134">
          <w:marLeft w:val="1166"/>
          <w:marRight w:val="0"/>
          <w:marTop w:val="0"/>
          <w:marBottom w:val="0"/>
          <w:divBdr>
            <w:top w:val="none" w:sz="0" w:space="0" w:color="auto"/>
            <w:left w:val="none" w:sz="0" w:space="0" w:color="auto"/>
            <w:bottom w:val="none" w:sz="0" w:space="0" w:color="auto"/>
            <w:right w:val="none" w:sz="0" w:space="0" w:color="auto"/>
          </w:divBdr>
        </w:div>
        <w:div w:id="173227107">
          <w:marLeft w:val="1166"/>
          <w:marRight w:val="0"/>
          <w:marTop w:val="0"/>
          <w:marBottom w:val="0"/>
          <w:divBdr>
            <w:top w:val="none" w:sz="0" w:space="0" w:color="auto"/>
            <w:left w:val="none" w:sz="0" w:space="0" w:color="auto"/>
            <w:bottom w:val="none" w:sz="0" w:space="0" w:color="auto"/>
            <w:right w:val="none" w:sz="0" w:space="0" w:color="auto"/>
          </w:divBdr>
        </w:div>
        <w:div w:id="691609323">
          <w:marLeft w:val="1166"/>
          <w:marRight w:val="0"/>
          <w:marTop w:val="0"/>
          <w:marBottom w:val="0"/>
          <w:divBdr>
            <w:top w:val="none" w:sz="0" w:space="0" w:color="auto"/>
            <w:left w:val="none" w:sz="0" w:space="0" w:color="auto"/>
            <w:bottom w:val="none" w:sz="0" w:space="0" w:color="auto"/>
            <w:right w:val="none" w:sz="0" w:space="0" w:color="auto"/>
          </w:divBdr>
        </w:div>
        <w:div w:id="790321382">
          <w:marLeft w:val="1166"/>
          <w:marRight w:val="0"/>
          <w:marTop w:val="0"/>
          <w:marBottom w:val="0"/>
          <w:divBdr>
            <w:top w:val="none" w:sz="0" w:space="0" w:color="auto"/>
            <w:left w:val="none" w:sz="0" w:space="0" w:color="auto"/>
            <w:bottom w:val="none" w:sz="0" w:space="0" w:color="auto"/>
            <w:right w:val="none" w:sz="0" w:space="0" w:color="auto"/>
          </w:divBdr>
        </w:div>
      </w:divsChild>
    </w:div>
    <w:div w:id="635140324">
      <w:bodyDiv w:val="1"/>
      <w:marLeft w:val="0"/>
      <w:marRight w:val="0"/>
      <w:marTop w:val="0"/>
      <w:marBottom w:val="0"/>
      <w:divBdr>
        <w:top w:val="none" w:sz="0" w:space="0" w:color="auto"/>
        <w:left w:val="none" w:sz="0" w:space="0" w:color="auto"/>
        <w:bottom w:val="none" w:sz="0" w:space="0" w:color="auto"/>
        <w:right w:val="none" w:sz="0" w:space="0" w:color="auto"/>
      </w:divBdr>
      <w:divsChild>
        <w:div w:id="358432130">
          <w:marLeft w:val="0"/>
          <w:marRight w:val="0"/>
          <w:marTop w:val="0"/>
          <w:marBottom w:val="120"/>
          <w:divBdr>
            <w:top w:val="none" w:sz="0" w:space="0" w:color="auto"/>
            <w:left w:val="none" w:sz="0" w:space="0" w:color="auto"/>
            <w:bottom w:val="none" w:sz="0" w:space="0" w:color="auto"/>
            <w:right w:val="none" w:sz="0" w:space="0" w:color="auto"/>
          </w:divBdr>
        </w:div>
        <w:div w:id="1450587581">
          <w:marLeft w:val="0"/>
          <w:marRight w:val="0"/>
          <w:marTop w:val="0"/>
          <w:marBottom w:val="120"/>
          <w:divBdr>
            <w:top w:val="none" w:sz="0" w:space="0" w:color="auto"/>
            <w:left w:val="none" w:sz="0" w:space="0" w:color="auto"/>
            <w:bottom w:val="none" w:sz="0" w:space="0" w:color="auto"/>
            <w:right w:val="none" w:sz="0" w:space="0" w:color="auto"/>
          </w:divBdr>
        </w:div>
      </w:divsChild>
    </w:div>
    <w:div w:id="674113764">
      <w:bodyDiv w:val="1"/>
      <w:marLeft w:val="0"/>
      <w:marRight w:val="0"/>
      <w:marTop w:val="0"/>
      <w:marBottom w:val="0"/>
      <w:divBdr>
        <w:top w:val="none" w:sz="0" w:space="0" w:color="auto"/>
        <w:left w:val="none" w:sz="0" w:space="0" w:color="auto"/>
        <w:bottom w:val="none" w:sz="0" w:space="0" w:color="auto"/>
        <w:right w:val="none" w:sz="0" w:space="0" w:color="auto"/>
      </w:divBdr>
      <w:divsChild>
        <w:div w:id="1834561505">
          <w:marLeft w:val="0"/>
          <w:marRight w:val="0"/>
          <w:marTop w:val="0"/>
          <w:marBottom w:val="120"/>
          <w:divBdr>
            <w:top w:val="none" w:sz="0" w:space="0" w:color="auto"/>
            <w:left w:val="none" w:sz="0" w:space="0" w:color="auto"/>
            <w:bottom w:val="none" w:sz="0" w:space="0" w:color="auto"/>
            <w:right w:val="none" w:sz="0" w:space="0" w:color="auto"/>
          </w:divBdr>
        </w:div>
        <w:div w:id="1328360232">
          <w:marLeft w:val="0"/>
          <w:marRight w:val="0"/>
          <w:marTop w:val="0"/>
          <w:marBottom w:val="120"/>
          <w:divBdr>
            <w:top w:val="none" w:sz="0" w:space="0" w:color="auto"/>
            <w:left w:val="none" w:sz="0" w:space="0" w:color="auto"/>
            <w:bottom w:val="none" w:sz="0" w:space="0" w:color="auto"/>
            <w:right w:val="none" w:sz="0" w:space="0" w:color="auto"/>
          </w:divBdr>
        </w:div>
      </w:divsChild>
    </w:div>
    <w:div w:id="136886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header" Target="header2.xml"/><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acebook.com/LietuvosIrSveicarijosBendradarbiavimoPrograma?fref=ts" TargetMode="External"/><Relationship Id="rId20" Type="http://schemas.openxmlformats.org/officeDocument/2006/relationships/hyperlink" Target="http://www.jestemswiadom.org/" TargetMode="External"/><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watch?v=J6vH0D1D5qg&amp;index=50&amp;list=PLRDYxm6rWd6s-ir-Dac54sWGvaNmZ1I5k&amp;t=0s" TargetMode="External"/><Relationship Id="rId32" Type="http://schemas.openxmlformats.org/officeDocument/2006/relationships/image" Target="media/image19.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EE648-837F-4F4E-904B-5FC6826A21D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59CFF53C-C4C9-41FF-A553-73D203D316F2}">
  <ds:schemaRefs>
    <ds:schemaRef ds:uri="http://schemas.openxmlformats.org/officeDocument/2006/bibliography"/>
  </ds:schemaRefs>
</ds:datastoreItem>
</file>

<file path=customXml/itemProps3.xml><?xml version="1.0" encoding="utf-8"?>
<ds:datastoreItem xmlns:ds="http://schemas.openxmlformats.org/officeDocument/2006/customXml" ds:itemID="{1C88C6F0-3C52-440F-B277-342BC604847F}"/>
</file>

<file path=customXml/itemProps4.xml><?xml version="1.0" encoding="utf-8"?>
<ds:datastoreItem xmlns:ds="http://schemas.openxmlformats.org/officeDocument/2006/customXml" ds:itemID="{8BE643B7-42AA-44DA-8B44-81E160B00C50}">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3792</Words>
  <Characters>28137</Characters>
  <Application>Microsoft Office Word</Application>
  <DocSecurity>0</DocSecurity>
  <Lines>234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2025-08-11T08:45:00Z</dcterms:created>
  <dcterms:modified xsi:type="dcterms:W3CDTF">2025-10-21T13:30:00Z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