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0F19C" w14:textId="77777777" w:rsidR="00B30805" w:rsidRDefault="00DC05C6" w:rsidP="00B30805">
      <w:pPr>
        <w:widowControl w:val="0"/>
        <w:spacing w:after="0" w:line="240" w:lineRule="auto"/>
        <w:jc w:val="center"/>
        <w:rPr>
          <w:rFonts w:ascii="Times New Roman" w:hAnsi="Times New Roman"/>
          <w:noProof/>
          <w:kern w:val="0"/>
          <w:sz w:val="24"/>
        </w:rPr>
      </w:pPr>
      <w:r>
        <w:rPr>
          <w:rFonts w:ascii="Times New Roman" w:hAnsi="Times New Roman"/>
          <w:sz w:val="24"/>
        </w:rPr>
        <w:t>Latvijas Banka</w:t>
      </w:r>
    </w:p>
    <w:p w14:paraId="7E3876E6" w14:textId="611EDCFE" w:rsidR="004376EB" w:rsidRPr="00B30805" w:rsidRDefault="00DC05C6" w:rsidP="00B30805">
      <w:pPr>
        <w:widowControl w:val="0"/>
        <w:spacing w:after="0" w:line="240" w:lineRule="auto"/>
        <w:jc w:val="center"/>
        <w:rPr>
          <w:rFonts w:ascii="Times New Roman" w:hAnsi="Times New Roman"/>
          <w:noProof/>
          <w:kern w:val="0"/>
          <w:sz w:val="24"/>
        </w:rPr>
      </w:pPr>
      <w:r>
        <w:rPr>
          <w:rFonts w:ascii="Times New Roman" w:hAnsi="Times New Roman"/>
          <w:sz w:val="24"/>
        </w:rPr>
        <w:t>Regulation No. 278</w:t>
      </w:r>
    </w:p>
    <w:p w14:paraId="2F91DE0B" w14:textId="28952EFD" w:rsidR="00DC05C6" w:rsidRDefault="00DC05C6" w:rsidP="00B30805">
      <w:pPr>
        <w:widowControl w:val="0"/>
        <w:spacing w:after="0" w:line="240" w:lineRule="auto"/>
        <w:jc w:val="center"/>
        <w:rPr>
          <w:rFonts w:ascii="Times New Roman" w:hAnsi="Times New Roman"/>
          <w:noProof/>
          <w:kern w:val="0"/>
          <w:sz w:val="24"/>
        </w:rPr>
      </w:pPr>
      <w:r>
        <w:rPr>
          <w:rFonts w:ascii="Times New Roman" w:hAnsi="Times New Roman"/>
          <w:sz w:val="24"/>
        </w:rPr>
        <w:t>Adopted 25 March 2024</w:t>
      </w:r>
    </w:p>
    <w:p w14:paraId="5B5906B4" w14:textId="77777777" w:rsidR="0028202F" w:rsidRDefault="0028202F" w:rsidP="00B30805">
      <w:pPr>
        <w:widowControl w:val="0"/>
        <w:spacing w:after="0" w:line="240" w:lineRule="auto"/>
        <w:jc w:val="center"/>
        <w:rPr>
          <w:rFonts w:ascii="Times New Roman" w:hAnsi="Times New Roman"/>
          <w:noProof/>
          <w:kern w:val="0"/>
          <w:sz w:val="24"/>
          <w:lang w:val="lv-LV"/>
        </w:rPr>
      </w:pPr>
    </w:p>
    <w:p w14:paraId="4DEB2957" w14:textId="77777777" w:rsidR="0028202F" w:rsidRPr="00DC05C6" w:rsidRDefault="0028202F" w:rsidP="00B30805">
      <w:pPr>
        <w:widowControl w:val="0"/>
        <w:spacing w:after="0" w:line="240" w:lineRule="auto"/>
        <w:jc w:val="center"/>
        <w:rPr>
          <w:rFonts w:ascii="Times New Roman" w:hAnsi="Times New Roman"/>
          <w:noProof/>
          <w:kern w:val="0"/>
          <w:sz w:val="24"/>
          <w:lang w:val="lv-LV"/>
        </w:rPr>
      </w:pPr>
    </w:p>
    <w:p w14:paraId="0A000F49" w14:textId="1F3D8ADC" w:rsidR="00DC05C6" w:rsidRPr="00B30805" w:rsidRDefault="00DC05C6" w:rsidP="00B30805">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on the Provision of Personnel Resources for the Management of Money Laundering, Terrorism and Proliferation Financing Risks and on Personnel Training Requirements</w:t>
      </w:r>
    </w:p>
    <w:p w14:paraId="2B3F9026" w14:textId="77777777" w:rsidR="0028202F" w:rsidRDefault="0028202F" w:rsidP="0028202F">
      <w:pPr>
        <w:widowControl w:val="0"/>
        <w:spacing w:after="0" w:line="240" w:lineRule="auto"/>
        <w:jc w:val="both"/>
        <w:rPr>
          <w:rFonts w:ascii="Times New Roman" w:hAnsi="Times New Roman"/>
          <w:b/>
          <w:bCs/>
          <w:noProof/>
          <w:kern w:val="0"/>
          <w:sz w:val="24"/>
          <w:lang w:val="lv-LV"/>
        </w:rPr>
      </w:pPr>
    </w:p>
    <w:p w14:paraId="021E2D3E" w14:textId="77777777" w:rsidR="0028202F" w:rsidRPr="00DC05C6" w:rsidRDefault="0028202F" w:rsidP="0028202F">
      <w:pPr>
        <w:widowControl w:val="0"/>
        <w:spacing w:after="0" w:line="240" w:lineRule="auto"/>
        <w:jc w:val="both"/>
        <w:rPr>
          <w:rFonts w:ascii="Times New Roman" w:hAnsi="Times New Roman"/>
          <w:b/>
          <w:bCs/>
          <w:noProof/>
          <w:kern w:val="0"/>
          <w:sz w:val="24"/>
          <w:lang w:val="lv-LV"/>
        </w:rPr>
      </w:pPr>
    </w:p>
    <w:p w14:paraId="14804601" w14:textId="77777777" w:rsidR="00B30805" w:rsidRPr="00B30805" w:rsidRDefault="00DC05C6" w:rsidP="00B30805">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3F571B57" w14:textId="7CDBBA20" w:rsidR="00DC05C6" w:rsidRPr="00B30805" w:rsidRDefault="00DC05C6" w:rsidP="00B30805">
      <w:pPr>
        <w:widowControl w:val="0"/>
        <w:spacing w:after="0" w:line="240" w:lineRule="auto"/>
        <w:jc w:val="right"/>
        <w:rPr>
          <w:rFonts w:ascii="Times New Roman" w:hAnsi="Times New Roman"/>
          <w:i/>
          <w:iCs/>
          <w:noProof/>
          <w:kern w:val="0"/>
          <w:sz w:val="24"/>
        </w:rPr>
      </w:pPr>
      <w:r>
        <w:rPr>
          <w:rFonts w:ascii="Times New Roman" w:hAnsi="Times New Roman"/>
          <w:i/>
          <w:sz w:val="24"/>
        </w:rPr>
        <w:t>Section 47, Paragraph two, Clause 3 of the Law on the Prevention of Money Laundering and Terrorism and Proliferation Financing</w:t>
      </w:r>
    </w:p>
    <w:p w14:paraId="41883F33" w14:textId="77777777" w:rsidR="00B30805" w:rsidRDefault="00B30805" w:rsidP="0028202F">
      <w:pPr>
        <w:widowControl w:val="0"/>
        <w:spacing w:after="0" w:line="240" w:lineRule="auto"/>
        <w:jc w:val="both"/>
        <w:rPr>
          <w:rFonts w:ascii="Times New Roman" w:hAnsi="Times New Roman"/>
          <w:noProof/>
          <w:kern w:val="0"/>
          <w:sz w:val="24"/>
          <w:lang w:val="lv-LV"/>
        </w:rPr>
      </w:pPr>
    </w:p>
    <w:p w14:paraId="0838BF43" w14:textId="77777777" w:rsidR="00B30805" w:rsidRPr="00DC05C6" w:rsidRDefault="00B30805" w:rsidP="0028202F">
      <w:pPr>
        <w:widowControl w:val="0"/>
        <w:spacing w:after="0" w:line="240" w:lineRule="auto"/>
        <w:jc w:val="both"/>
        <w:rPr>
          <w:rFonts w:ascii="Times New Roman" w:hAnsi="Times New Roman"/>
          <w:noProof/>
          <w:kern w:val="0"/>
          <w:sz w:val="24"/>
          <w:lang w:val="lv-LV"/>
        </w:rPr>
      </w:pPr>
    </w:p>
    <w:p w14:paraId="0BC0BED0" w14:textId="77777777" w:rsidR="00DC05C6" w:rsidRDefault="00DC05C6" w:rsidP="00B30805">
      <w:pPr>
        <w:widowControl w:val="0"/>
        <w:spacing w:after="0" w:line="240" w:lineRule="auto"/>
        <w:jc w:val="center"/>
        <w:rPr>
          <w:rFonts w:ascii="Times New Roman" w:hAnsi="Times New Roman"/>
          <w:b/>
          <w:bCs/>
          <w:noProof/>
          <w:kern w:val="0"/>
          <w:sz w:val="24"/>
        </w:rPr>
      </w:pPr>
      <w:bookmarkStart w:id="0" w:name="n1"/>
      <w:bookmarkStart w:id="1" w:name="n-1297387"/>
      <w:bookmarkEnd w:id="0"/>
      <w:bookmarkEnd w:id="1"/>
      <w:r>
        <w:rPr>
          <w:rFonts w:ascii="Times New Roman" w:hAnsi="Times New Roman"/>
          <w:b/>
          <w:sz w:val="24"/>
        </w:rPr>
        <w:t>1. General Provisions</w:t>
      </w:r>
    </w:p>
    <w:p w14:paraId="2F2D0B28" w14:textId="77777777" w:rsidR="00B30805" w:rsidRPr="00DC05C6" w:rsidRDefault="00B30805" w:rsidP="0028202F">
      <w:pPr>
        <w:widowControl w:val="0"/>
        <w:spacing w:after="0" w:line="240" w:lineRule="auto"/>
        <w:jc w:val="both"/>
        <w:rPr>
          <w:rFonts w:ascii="Times New Roman" w:hAnsi="Times New Roman"/>
          <w:b/>
          <w:bCs/>
          <w:noProof/>
          <w:kern w:val="0"/>
          <w:sz w:val="24"/>
          <w:lang w:val="lv-LV"/>
        </w:rPr>
      </w:pPr>
    </w:p>
    <w:p w14:paraId="7C64DBBE" w14:textId="379418C4" w:rsidR="00DC05C6" w:rsidRPr="00DC05C6" w:rsidRDefault="00DC05C6" w:rsidP="0028202F">
      <w:pPr>
        <w:widowControl w:val="0"/>
        <w:spacing w:after="0" w:line="240" w:lineRule="auto"/>
        <w:jc w:val="both"/>
        <w:rPr>
          <w:rFonts w:ascii="Times New Roman" w:hAnsi="Times New Roman"/>
          <w:noProof/>
          <w:kern w:val="0"/>
          <w:sz w:val="24"/>
        </w:rPr>
      </w:pPr>
      <w:bookmarkStart w:id="2" w:name="p-1297388"/>
      <w:bookmarkEnd w:id="2"/>
      <w:r>
        <w:rPr>
          <w:rFonts w:ascii="Times New Roman" w:hAnsi="Times New Roman"/>
          <w:sz w:val="24"/>
        </w:rPr>
        <w:t>1. The Regulation prescribes the requirements for the personnel resources necessary for the subjects referred to in Section 45, Paragraph one, Clause 1 of the Law on the Prevention of Money Laundering and Terrorism and Proliferation Financing (hereinafter jointly referred to as – the institution) and the requirements for providing training in the field of the prevention of money laundering and terrorism and proliferation financing for the personnel whose activities directly or indirectly affect the money laundering and terrorism and proliferation financing risk management of the institution.</w:t>
      </w:r>
      <w:bookmarkStart w:id="3" w:name="p1"/>
      <w:bookmarkEnd w:id="3"/>
    </w:p>
    <w:p w14:paraId="6ED97B95" w14:textId="77777777" w:rsidR="00F36E8D" w:rsidRDefault="00F36E8D" w:rsidP="0028202F">
      <w:pPr>
        <w:widowControl w:val="0"/>
        <w:spacing w:after="0" w:line="240" w:lineRule="auto"/>
        <w:jc w:val="both"/>
        <w:rPr>
          <w:rFonts w:ascii="Times New Roman" w:hAnsi="Times New Roman"/>
          <w:noProof/>
          <w:kern w:val="0"/>
          <w:sz w:val="24"/>
        </w:rPr>
      </w:pPr>
      <w:bookmarkStart w:id="4" w:name="p-1297389"/>
      <w:bookmarkEnd w:id="4"/>
    </w:p>
    <w:p w14:paraId="444F1257" w14:textId="4EE629AC" w:rsidR="00DC05C6" w:rsidRPr="00DC05C6" w:rsidRDefault="00DC05C6" w:rsidP="0028202F">
      <w:pPr>
        <w:widowControl w:val="0"/>
        <w:spacing w:after="0" w:line="240" w:lineRule="auto"/>
        <w:jc w:val="both"/>
        <w:rPr>
          <w:rFonts w:ascii="Times New Roman" w:hAnsi="Times New Roman"/>
          <w:noProof/>
          <w:kern w:val="0"/>
          <w:sz w:val="24"/>
        </w:rPr>
      </w:pPr>
      <w:r>
        <w:rPr>
          <w:rFonts w:ascii="Times New Roman" w:hAnsi="Times New Roman"/>
          <w:sz w:val="24"/>
        </w:rPr>
        <w:t>2. The institution shall ensure the necessary personnel resources according to the money laundering and terrorism and proliferation financing risks inherent thereto and improve the qualification of the personnel in the field of money laundering and terrorism and proliferation financing risk management to manage these risks.</w:t>
      </w:r>
      <w:bookmarkStart w:id="5" w:name="p2"/>
      <w:bookmarkEnd w:id="5"/>
    </w:p>
    <w:p w14:paraId="0E37BC42" w14:textId="77777777" w:rsidR="00F36E8D" w:rsidRDefault="00F36E8D" w:rsidP="0028202F">
      <w:pPr>
        <w:widowControl w:val="0"/>
        <w:spacing w:after="0" w:line="240" w:lineRule="auto"/>
        <w:jc w:val="both"/>
        <w:rPr>
          <w:rFonts w:ascii="Times New Roman" w:hAnsi="Times New Roman"/>
          <w:b/>
          <w:bCs/>
          <w:noProof/>
          <w:kern w:val="0"/>
          <w:sz w:val="24"/>
        </w:rPr>
      </w:pPr>
      <w:bookmarkStart w:id="6" w:name="n2"/>
      <w:bookmarkStart w:id="7" w:name="n-1297390"/>
      <w:bookmarkEnd w:id="6"/>
      <w:bookmarkEnd w:id="7"/>
    </w:p>
    <w:p w14:paraId="287F796F" w14:textId="2866E3A3" w:rsidR="00DC05C6" w:rsidRPr="00DC05C6" w:rsidRDefault="00DC05C6" w:rsidP="00F36E8D">
      <w:pPr>
        <w:widowControl w:val="0"/>
        <w:spacing w:after="0" w:line="240" w:lineRule="auto"/>
        <w:jc w:val="center"/>
        <w:rPr>
          <w:rFonts w:ascii="Times New Roman" w:hAnsi="Times New Roman"/>
          <w:b/>
          <w:bCs/>
          <w:noProof/>
          <w:kern w:val="0"/>
          <w:sz w:val="24"/>
        </w:rPr>
      </w:pPr>
      <w:r>
        <w:rPr>
          <w:rFonts w:ascii="Times New Roman" w:hAnsi="Times New Roman"/>
          <w:b/>
          <w:sz w:val="24"/>
        </w:rPr>
        <w:t>2. Evaluation Criteria for the Institution’s Personnel Resources, Personnel Workload and Qualification</w:t>
      </w:r>
    </w:p>
    <w:p w14:paraId="62C12E7D" w14:textId="77777777" w:rsidR="00F36E8D" w:rsidRDefault="00F36E8D" w:rsidP="0028202F">
      <w:pPr>
        <w:widowControl w:val="0"/>
        <w:spacing w:after="0" w:line="240" w:lineRule="auto"/>
        <w:jc w:val="both"/>
        <w:rPr>
          <w:rFonts w:ascii="Times New Roman" w:hAnsi="Times New Roman"/>
          <w:noProof/>
          <w:kern w:val="0"/>
          <w:sz w:val="24"/>
        </w:rPr>
      </w:pPr>
      <w:bookmarkStart w:id="8" w:name="p-1297391"/>
      <w:bookmarkEnd w:id="8"/>
    </w:p>
    <w:p w14:paraId="3D626B65" w14:textId="0B3DF3DD" w:rsidR="00DC05C6" w:rsidRPr="00DC05C6" w:rsidRDefault="00DC05C6" w:rsidP="0028202F">
      <w:pPr>
        <w:widowControl w:val="0"/>
        <w:spacing w:after="0" w:line="240" w:lineRule="auto"/>
        <w:jc w:val="both"/>
        <w:rPr>
          <w:rFonts w:ascii="Times New Roman" w:hAnsi="Times New Roman"/>
          <w:noProof/>
          <w:kern w:val="0"/>
          <w:sz w:val="24"/>
        </w:rPr>
      </w:pPr>
      <w:r>
        <w:rPr>
          <w:rFonts w:ascii="Times New Roman" w:hAnsi="Times New Roman"/>
          <w:sz w:val="24"/>
        </w:rPr>
        <w:t>3. In order to ensure the personnel resources necessary for effective money laundering and terrorism and proliferation financing risk management, the institution shall take into account at least the following criteria:</w:t>
      </w:r>
      <w:bookmarkStart w:id="9" w:name="p3"/>
      <w:bookmarkEnd w:id="9"/>
    </w:p>
    <w:p w14:paraId="03BED3E4"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3.1. the economic activity of the institution, its size and the level of inherent money laundering and terrorism and proliferation financing risks;</w:t>
      </w:r>
    </w:p>
    <w:p w14:paraId="4AD38F45"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3.2. the effectiveness of the internal control system of the institution for the prevention of money laundering and terrorism and proliferation financing;</w:t>
      </w:r>
    </w:p>
    <w:p w14:paraId="312C21CF"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3.3. the provision of the automated information systems of the institution for money laundering and terrorism and proliferation financing risk management;</w:t>
      </w:r>
    </w:p>
    <w:p w14:paraId="0519D094"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3.4. the workload of the employees of the institution;</w:t>
      </w:r>
    </w:p>
    <w:p w14:paraId="4A637117"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3.5. the qualification of the employees of the institution.</w:t>
      </w:r>
    </w:p>
    <w:p w14:paraId="6C0C1FF4" w14:textId="77777777" w:rsidR="004B280C" w:rsidRDefault="004B280C" w:rsidP="0028202F">
      <w:pPr>
        <w:widowControl w:val="0"/>
        <w:spacing w:after="0" w:line="240" w:lineRule="auto"/>
        <w:jc w:val="both"/>
        <w:rPr>
          <w:rFonts w:ascii="Times New Roman" w:hAnsi="Times New Roman"/>
          <w:noProof/>
          <w:kern w:val="0"/>
          <w:sz w:val="24"/>
        </w:rPr>
      </w:pPr>
      <w:bookmarkStart w:id="10" w:name="p-1297392"/>
      <w:bookmarkEnd w:id="10"/>
    </w:p>
    <w:p w14:paraId="63F66974" w14:textId="0A68A845" w:rsidR="00DC05C6" w:rsidRPr="00DC05C6" w:rsidRDefault="00DC05C6" w:rsidP="0028202F">
      <w:pPr>
        <w:widowControl w:val="0"/>
        <w:spacing w:after="0" w:line="240" w:lineRule="auto"/>
        <w:jc w:val="both"/>
        <w:rPr>
          <w:rFonts w:ascii="Times New Roman" w:hAnsi="Times New Roman"/>
          <w:noProof/>
          <w:kern w:val="0"/>
          <w:sz w:val="24"/>
        </w:rPr>
      </w:pPr>
      <w:r>
        <w:rPr>
          <w:rFonts w:ascii="Times New Roman" w:hAnsi="Times New Roman"/>
          <w:sz w:val="24"/>
        </w:rPr>
        <w:t>4. When assessing the workload of employees, the institution shall take into account at least the following criteria:</w:t>
      </w:r>
      <w:bookmarkStart w:id="11" w:name="p4"/>
      <w:bookmarkEnd w:id="11"/>
    </w:p>
    <w:p w14:paraId="7F3868C5"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4.1. the number of customers and transactions served by an employee;</w:t>
      </w:r>
    </w:p>
    <w:p w14:paraId="32184168"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4.2. the number of customers for whom customer due diligence or enhanced customer due diligence is to be carried out and the projected dynamics thereof;</w:t>
      </w:r>
    </w:p>
    <w:p w14:paraId="679205BA"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4.3. the number of cases to be analysed with signs of possible money laundering or terrorism or proliferation financing and the projected dynamics thereof;</w:t>
      </w:r>
    </w:p>
    <w:p w14:paraId="67F28D54"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4.4. if the institution maintains correspondent relationships, it shall take into account the number of correspondent bank requests in addition to the items referred to in Sub-paragraphs 4.1, 4.2, and 4.3 of this Regulation and the projected dynamics thereof.</w:t>
      </w:r>
    </w:p>
    <w:p w14:paraId="3CF0C584" w14:textId="77777777" w:rsidR="004B280C" w:rsidRDefault="004B280C" w:rsidP="0028202F">
      <w:pPr>
        <w:widowControl w:val="0"/>
        <w:spacing w:after="0" w:line="240" w:lineRule="auto"/>
        <w:jc w:val="both"/>
        <w:rPr>
          <w:rFonts w:ascii="Times New Roman" w:hAnsi="Times New Roman"/>
          <w:noProof/>
          <w:kern w:val="0"/>
          <w:sz w:val="24"/>
        </w:rPr>
      </w:pPr>
      <w:bookmarkStart w:id="12" w:name="p-1297393"/>
      <w:bookmarkEnd w:id="12"/>
    </w:p>
    <w:p w14:paraId="5F24CAC5" w14:textId="2832B905" w:rsidR="00DC05C6" w:rsidRPr="00DC05C6" w:rsidRDefault="00DC05C6" w:rsidP="0028202F">
      <w:pPr>
        <w:widowControl w:val="0"/>
        <w:spacing w:after="0" w:line="240" w:lineRule="auto"/>
        <w:jc w:val="both"/>
        <w:rPr>
          <w:rFonts w:ascii="Times New Roman" w:hAnsi="Times New Roman"/>
          <w:noProof/>
          <w:kern w:val="0"/>
          <w:sz w:val="24"/>
        </w:rPr>
      </w:pPr>
      <w:r>
        <w:rPr>
          <w:rFonts w:ascii="Times New Roman" w:hAnsi="Times New Roman"/>
          <w:sz w:val="24"/>
        </w:rPr>
        <w:t>5. When determining the qualification necessary for employees, the institution shall take into account at least the following criteria:</w:t>
      </w:r>
      <w:bookmarkStart w:id="13" w:name="p5"/>
      <w:bookmarkEnd w:id="13"/>
    </w:p>
    <w:p w14:paraId="2183E00E"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5.1. the official duties and responsibilities of an employee;</w:t>
      </w:r>
    </w:p>
    <w:p w14:paraId="5B372F8F"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5.2. the level of education and level of professional certification of an employee in the field of prevention of money laundering and terrorism and proliferation financing;</w:t>
      </w:r>
    </w:p>
    <w:p w14:paraId="6F285CCF"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5.3. the experience of an employee in the financial sector;</w:t>
      </w:r>
    </w:p>
    <w:p w14:paraId="7A7D658F"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5.4. the previous experience of an employee in the field of prevention of money laundering and terrorism and proliferation financing;</w:t>
      </w:r>
    </w:p>
    <w:p w14:paraId="37AE2299"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5.5. the linguistic knowledge of an employee.</w:t>
      </w:r>
    </w:p>
    <w:p w14:paraId="43999985" w14:textId="77777777" w:rsidR="004B280C" w:rsidRDefault="004B280C" w:rsidP="0028202F">
      <w:pPr>
        <w:widowControl w:val="0"/>
        <w:spacing w:after="0" w:line="240" w:lineRule="auto"/>
        <w:jc w:val="both"/>
        <w:rPr>
          <w:rFonts w:ascii="Times New Roman" w:hAnsi="Times New Roman"/>
          <w:noProof/>
          <w:kern w:val="0"/>
          <w:sz w:val="24"/>
        </w:rPr>
      </w:pPr>
      <w:bookmarkStart w:id="14" w:name="p-1297394"/>
      <w:bookmarkEnd w:id="14"/>
    </w:p>
    <w:p w14:paraId="2E7226F8" w14:textId="714A1F24" w:rsidR="00DC05C6" w:rsidRPr="00DC05C6" w:rsidRDefault="00DC05C6" w:rsidP="0028202F">
      <w:pPr>
        <w:widowControl w:val="0"/>
        <w:spacing w:after="0" w:line="240" w:lineRule="auto"/>
        <w:jc w:val="both"/>
        <w:rPr>
          <w:rFonts w:ascii="Times New Roman" w:hAnsi="Times New Roman"/>
          <w:noProof/>
          <w:kern w:val="0"/>
          <w:sz w:val="24"/>
        </w:rPr>
      </w:pPr>
      <w:r>
        <w:rPr>
          <w:rFonts w:ascii="Times New Roman" w:hAnsi="Times New Roman"/>
          <w:sz w:val="24"/>
        </w:rPr>
        <w:t>6. The institution shall ensure appropriate substitutability of employees in case of their absence.</w:t>
      </w:r>
      <w:bookmarkStart w:id="15" w:name="p6"/>
      <w:bookmarkEnd w:id="15"/>
    </w:p>
    <w:p w14:paraId="744518AF" w14:textId="77777777" w:rsidR="004B280C" w:rsidRDefault="004B280C" w:rsidP="0028202F">
      <w:pPr>
        <w:widowControl w:val="0"/>
        <w:spacing w:after="0" w:line="240" w:lineRule="auto"/>
        <w:jc w:val="both"/>
        <w:rPr>
          <w:rFonts w:ascii="Times New Roman" w:hAnsi="Times New Roman"/>
          <w:b/>
          <w:bCs/>
          <w:noProof/>
          <w:kern w:val="0"/>
          <w:sz w:val="24"/>
        </w:rPr>
      </w:pPr>
      <w:bookmarkStart w:id="16" w:name="n3"/>
      <w:bookmarkStart w:id="17" w:name="n-1297395"/>
      <w:bookmarkEnd w:id="16"/>
      <w:bookmarkEnd w:id="17"/>
    </w:p>
    <w:p w14:paraId="6C4DB455" w14:textId="76A35D74" w:rsidR="00DC05C6" w:rsidRPr="00DC05C6" w:rsidRDefault="00DC05C6" w:rsidP="004B280C">
      <w:pPr>
        <w:widowControl w:val="0"/>
        <w:spacing w:after="0" w:line="240" w:lineRule="auto"/>
        <w:jc w:val="center"/>
        <w:rPr>
          <w:rFonts w:ascii="Times New Roman" w:hAnsi="Times New Roman"/>
          <w:b/>
          <w:bCs/>
          <w:noProof/>
          <w:kern w:val="0"/>
          <w:sz w:val="24"/>
        </w:rPr>
      </w:pPr>
      <w:r>
        <w:rPr>
          <w:rFonts w:ascii="Times New Roman" w:hAnsi="Times New Roman"/>
          <w:b/>
          <w:sz w:val="24"/>
        </w:rPr>
        <w:t>3. Training of Employees of the Institution</w:t>
      </w:r>
    </w:p>
    <w:p w14:paraId="7D544E01" w14:textId="77777777" w:rsidR="004B280C" w:rsidRDefault="004B280C" w:rsidP="004B280C">
      <w:pPr>
        <w:widowControl w:val="0"/>
        <w:spacing w:after="0" w:line="240" w:lineRule="auto"/>
        <w:jc w:val="center"/>
        <w:rPr>
          <w:rFonts w:ascii="Times New Roman" w:hAnsi="Times New Roman"/>
          <w:b/>
          <w:bCs/>
          <w:noProof/>
          <w:kern w:val="0"/>
          <w:sz w:val="24"/>
        </w:rPr>
      </w:pPr>
      <w:bookmarkStart w:id="18" w:name="n3.1"/>
      <w:bookmarkStart w:id="19" w:name="n-1297396"/>
      <w:bookmarkEnd w:id="18"/>
      <w:bookmarkEnd w:id="19"/>
    </w:p>
    <w:p w14:paraId="7C0C2294" w14:textId="19D0E0FF" w:rsidR="00DC05C6" w:rsidRPr="00DC05C6" w:rsidRDefault="00DC05C6" w:rsidP="004B280C">
      <w:pPr>
        <w:widowControl w:val="0"/>
        <w:spacing w:after="0" w:line="240" w:lineRule="auto"/>
        <w:jc w:val="center"/>
        <w:rPr>
          <w:rFonts w:ascii="Times New Roman" w:hAnsi="Times New Roman"/>
          <w:b/>
          <w:bCs/>
          <w:noProof/>
          <w:kern w:val="0"/>
          <w:sz w:val="24"/>
        </w:rPr>
      </w:pPr>
      <w:r>
        <w:rPr>
          <w:rFonts w:ascii="Times New Roman" w:hAnsi="Times New Roman"/>
          <w:b/>
          <w:sz w:val="24"/>
        </w:rPr>
        <w:t>3.1. General Requirements</w:t>
      </w:r>
    </w:p>
    <w:p w14:paraId="3AAAA91C" w14:textId="77777777" w:rsidR="004B280C" w:rsidRDefault="004B280C" w:rsidP="0028202F">
      <w:pPr>
        <w:widowControl w:val="0"/>
        <w:spacing w:after="0" w:line="240" w:lineRule="auto"/>
        <w:jc w:val="both"/>
        <w:rPr>
          <w:rFonts w:ascii="Times New Roman" w:hAnsi="Times New Roman"/>
          <w:noProof/>
          <w:kern w:val="0"/>
          <w:sz w:val="24"/>
        </w:rPr>
      </w:pPr>
      <w:bookmarkStart w:id="20" w:name="p-1297397"/>
      <w:bookmarkEnd w:id="20"/>
    </w:p>
    <w:p w14:paraId="789771C9" w14:textId="2641857C" w:rsidR="00DC05C6" w:rsidRDefault="00DC05C6" w:rsidP="0028202F">
      <w:pPr>
        <w:widowControl w:val="0"/>
        <w:spacing w:after="0" w:line="240" w:lineRule="auto"/>
        <w:jc w:val="both"/>
        <w:rPr>
          <w:rFonts w:ascii="Times New Roman" w:hAnsi="Times New Roman"/>
          <w:noProof/>
          <w:kern w:val="0"/>
          <w:sz w:val="24"/>
        </w:rPr>
      </w:pPr>
      <w:r>
        <w:rPr>
          <w:rFonts w:ascii="Times New Roman" w:hAnsi="Times New Roman"/>
          <w:sz w:val="24"/>
        </w:rPr>
        <w:t>7. The institution shall determine in its internal legal acts the categories of employees who must be trained in the field of the prevention of money laundering and terrorism and proliferation financing.</w:t>
      </w:r>
      <w:bookmarkStart w:id="21" w:name="p7"/>
      <w:bookmarkEnd w:id="21"/>
    </w:p>
    <w:p w14:paraId="1B4F0E58" w14:textId="77777777" w:rsidR="004B280C" w:rsidRPr="00DC05C6" w:rsidRDefault="004B280C" w:rsidP="0028202F">
      <w:pPr>
        <w:widowControl w:val="0"/>
        <w:spacing w:after="0" w:line="240" w:lineRule="auto"/>
        <w:jc w:val="both"/>
        <w:rPr>
          <w:rFonts w:ascii="Times New Roman" w:hAnsi="Times New Roman"/>
          <w:noProof/>
          <w:kern w:val="0"/>
          <w:sz w:val="24"/>
          <w:lang w:val="lv-LV"/>
        </w:rPr>
      </w:pPr>
    </w:p>
    <w:p w14:paraId="64F52D1E" w14:textId="77777777" w:rsidR="00DC05C6" w:rsidRPr="00DC05C6" w:rsidRDefault="00DC05C6" w:rsidP="0028202F">
      <w:pPr>
        <w:widowControl w:val="0"/>
        <w:spacing w:after="0" w:line="240" w:lineRule="auto"/>
        <w:jc w:val="both"/>
        <w:rPr>
          <w:rFonts w:ascii="Times New Roman" w:hAnsi="Times New Roman"/>
          <w:noProof/>
          <w:kern w:val="0"/>
          <w:sz w:val="24"/>
        </w:rPr>
      </w:pPr>
      <w:bookmarkStart w:id="22" w:name="p-1297398"/>
      <w:bookmarkEnd w:id="22"/>
      <w:r>
        <w:rPr>
          <w:rFonts w:ascii="Times New Roman" w:hAnsi="Times New Roman"/>
          <w:sz w:val="24"/>
        </w:rPr>
        <w:t>8. When providing training for employees in the field of the prevention of money laundering and terrorism and proliferation financing, the institution shall take into account the knowledge and qualifications necessary for official duties, responsibilities and level of authorisation of employees. Within the scope of the training, the institution shall explain to employees the requirements for the prevention of money laundering and terrorism and proliferation financing and provide detailed information on the measures and actions to be taken by employees performing official duties.</w:t>
      </w:r>
      <w:bookmarkStart w:id="23" w:name="p8"/>
      <w:bookmarkEnd w:id="23"/>
    </w:p>
    <w:p w14:paraId="0FCF8BDA" w14:textId="77777777" w:rsidR="004B280C" w:rsidRDefault="004B280C" w:rsidP="0028202F">
      <w:pPr>
        <w:widowControl w:val="0"/>
        <w:spacing w:after="0" w:line="240" w:lineRule="auto"/>
        <w:jc w:val="both"/>
        <w:rPr>
          <w:rFonts w:ascii="Times New Roman" w:hAnsi="Times New Roman"/>
          <w:noProof/>
          <w:kern w:val="0"/>
          <w:sz w:val="24"/>
        </w:rPr>
      </w:pPr>
      <w:bookmarkStart w:id="24" w:name="p-1297399"/>
      <w:bookmarkEnd w:id="24"/>
    </w:p>
    <w:p w14:paraId="2CD0D6E7" w14:textId="42E61565" w:rsidR="00DC05C6" w:rsidRPr="00DC05C6" w:rsidRDefault="00DC05C6" w:rsidP="0028202F">
      <w:pPr>
        <w:widowControl w:val="0"/>
        <w:spacing w:after="0" w:line="240" w:lineRule="auto"/>
        <w:jc w:val="both"/>
        <w:rPr>
          <w:rFonts w:ascii="Times New Roman" w:hAnsi="Times New Roman"/>
          <w:noProof/>
          <w:kern w:val="0"/>
          <w:sz w:val="24"/>
        </w:rPr>
      </w:pPr>
      <w:r>
        <w:rPr>
          <w:rFonts w:ascii="Times New Roman" w:hAnsi="Times New Roman"/>
          <w:sz w:val="24"/>
        </w:rPr>
        <w:t>9. The institution shall develop and document an employee training plan, including at least the following programmes therein:</w:t>
      </w:r>
      <w:bookmarkStart w:id="25" w:name="p9"/>
      <w:bookmarkEnd w:id="25"/>
    </w:p>
    <w:p w14:paraId="62D1312F"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9.1. an internal training programme for employees using internal training resources (hereinafter – the internal training);</w:t>
      </w:r>
    </w:p>
    <w:p w14:paraId="0E58CD0A"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9.2. an external training programme for employees using external training resources, including with the participation of foreign experts (persons qualified in the field of the prevention of money laundering and terrorism and proliferation financing) (hereinafter – the external training);</w:t>
      </w:r>
    </w:p>
    <w:p w14:paraId="7FBEC0DC"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9.3. a training programme for new employees (employees who have just started performing official duties or have changed positions within the institution) (hereinafter – the training of new employees);</w:t>
      </w:r>
    </w:p>
    <w:p w14:paraId="53F9BC05" w14:textId="654BE672"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9.4. an ad hoc training programme for employees in the cases referred to in Paragraphs 24 and 25 of this Regulation.</w:t>
      </w:r>
    </w:p>
    <w:p w14:paraId="0EB30676" w14:textId="77777777" w:rsidR="004B280C" w:rsidRDefault="004B280C" w:rsidP="0028202F">
      <w:pPr>
        <w:widowControl w:val="0"/>
        <w:spacing w:after="0" w:line="240" w:lineRule="auto"/>
        <w:jc w:val="both"/>
        <w:rPr>
          <w:rFonts w:ascii="Times New Roman" w:hAnsi="Times New Roman"/>
          <w:noProof/>
          <w:kern w:val="0"/>
          <w:sz w:val="24"/>
        </w:rPr>
      </w:pPr>
      <w:bookmarkStart w:id="26" w:name="p-1297400"/>
      <w:bookmarkEnd w:id="26"/>
    </w:p>
    <w:p w14:paraId="2EAEEEA6" w14:textId="2834DA9A" w:rsidR="00DC05C6" w:rsidRPr="00DC05C6" w:rsidRDefault="00DC05C6" w:rsidP="0028202F">
      <w:pPr>
        <w:widowControl w:val="0"/>
        <w:spacing w:after="0" w:line="240" w:lineRule="auto"/>
        <w:jc w:val="both"/>
        <w:rPr>
          <w:rFonts w:ascii="Times New Roman" w:hAnsi="Times New Roman"/>
          <w:noProof/>
          <w:kern w:val="0"/>
          <w:sz w:val="24"/>
        </w:rPr>
      </w:pPr>
      <w:r>
        <w:rPr>
          <w:rFonts w:ascii="Times New Roman" w:hAnsi="Times New Roman"/>
          <w:sz w:val="24"/>
        </w:rPr>
        <w:t>10. The employee training plan shall be approved by the senior management of the institution.</w:t>
      </w:r>
      <w:bookmarkStart w:id="27" w:name="p10"/>
      <w:bookmarkEnd w:id="27"/>
    </w:p>
    <w:p w14:paraId="29EF17A6" w14:textId="77777777" w:rsidR="004B280C" w:rsidRDefault="004B280C" w:rsidP="0028202F">
      <w:pPr>
        <w:widowControl w:val="0"/>
        <w:spacing w:after="0" w:line="240" w:lineRule="auto"/>
        <w:jc w:val="both"/>
        <w:rPr>
          <w:rFonts w:ascii="Times New Roman" w:hAnsi="Times New Roman"/>
          <w:noProof/>
          <w:kern w:val="0"/>
          <w:sz w:val="24"/>
        </w:rPr>
      </w:pPr>
      <w:bookmarkStart w:id="28" w:name="p-1297401"/>
      <w:bookmarkEnd w:id="28"/>
    </w:p>
    <w:p w14:paraId="08062030" w14:textId="050B9F68" w:rsidR="00DC05C6" w:rsidRPr="00DC05C6" w:rsidRDefault="00DC05C6" w:rsidP="0028202F">
      <w:pPr>
        <w:widowControl w:val="0"/>
        <w:spacing w:after="0" w:line="240" w:lineRule="auto"/>
        <w:jc w:val="both"/>
        <w:rPr>
          <w:rFonts w:ascii="Times New Roman" w:hAnsi="Times New Roman"/>
          <w:noProof/>
          <w:kern w:val="0"/>
          <w:sz w:val="24"/>
        </w:rPr>
      </w:pPr>
      <w:r>
        <w:rPr>
          <w:rFonts w:ascii="Times New Roman" w:hAnsi="Times New Roman"/>
          <w:sz w:val="24"/>
        </w:rPr>
        <w:t>11. After the training referred to in Sub-paragraphs 9.1 and 9.3 and Paragraph 25 of this Regulation, the institution shall assess the knowledge of employees.</w:t>
      </w:r>
      <w:bookmarkStart w:id="29" w:name="p11"/>
      <w:bookmarkEnd w:id="29"/>
    </w:p>
    <w:p w14:paraId="0EDBC792" w14:textId="77777777" w:rsidR="004B280C" w:rsidRDefault="004B280C" w:rsidP="0028202F">
      <w:pPr>
        <w:widowControl w:val="0"/>
        <w:spacing w:after="0" w:line="240" w:lineRule="auto"/>
        <w:jc w:val="both"/>
        <w:rPr>
          <w:rFonts w:ascii="Times New Roman" w:hAnsi="Times New Roman"/>
          <w:noProof/>
          <w:kern w:val="0"/>
          <w:sz w:val="24"/>
        </w:rPr>
      </w:pPr>
      <w:bookmarkStart w:id="30" w:name="p-1297402"/>
      <w:bookmarkEnd w:id="30"/>
    </w:p>
    <w:p w14:paraId="6E0D88A8" w14:textId="1649234C" w:rsidR="00DC05C6" w:rsidRPr="00DC05C6" w:rsidRDefault="00DC05C6" w:rsidP="00FB469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12. The institution shall ensure that information on the conducted training of employees is retained, documenting the following data:</w:t>
      </w:r>
      <w:bookmarkStart w:id="31" w:name="p12"/>
      <w:bookmarkEnd w:id="31"/>
    </w:p>
    <w:p w14:paraId="18409037"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12.1. the title of the training;</w:t>
      </w:r>
    </w:p>
    <w:p w14:paraId="7FE95921"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12.2. the personal data of the trained employee;</w:t>
      </w:r>
    </w:p>
    <w:p w14:paraId="360D4E4F"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12.3. the position and unit of the trained employee;</w:t>
      </w:r>
    </w:p>
    <w:p w14:paraId="37820856"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12.4. the training site;</w:t>
      </w:r>
    </w:p>
    <w:p w14:paraId="1286AAB4"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12.5. information on the training manager and organiser;</w:t>
      </w:r>
    </w:p>
    <w:p w14:paraId="534F7E9A"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12.6. information on the training time;</w:t>
      </w:r>
    </w:p>
    <w:p w14:paraId="2BB8B12A"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12.7. the duration of the training;</w:t>
      </w:r>
    </w:p>
    <w:p w14:paraId="67715C37"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12.8. the result of the knowledge assessment of the trained employee and information on the certificate, if obtained, and information on the knowledge assessment work, if any;</w:t>
      </w:r>
    </w:p>
    <w:p w14:paraId="02EBA085"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12.9. materials used in the training.</w:t>
      </w:r>
    </w:p>
    <w:p w14:paraId="7E0B9DA8" w14:textId="77777777" w:rsidR="004B280C" w:rsidRDefault="004B280C" w:rsidP="0028202F">
      <w:pPr>
        <w:widowControl w:val="0"/>
        <w:spacing w:after="0" w:line="240" w:lineRule="auto"/>
        <w:jc w:val="both"/>
        <w:rPr>
          <w:rFonts w:ascii="Times New Roman" w:hAnsi="Times New Roman"/>
          <w:noProof/>
          <w:kern w:val="0"/>
          <w:sz w:val="24"/>
        </w:rPr>
      </w:pPr>
      <w:bookmarkStart w:id="32" w:name="p-1297403"/>
      <w:bookmarkEnd w:id="32"/>
    </w:p>
    <w:p w14:paraId="2479CF6E" w14:textId="2083DEEB" w:rsidR="00DC05C6" w:rsidRPr="00DC05C6" w:rsidRDefault="00DC05C6" w:rsidP="0028202F">
      <w:pPr>
        <w:widowControl w:val="0"/>
        <w:spacing w:after="0" w:line="240" w:lineRule="auto"/>
        <w:jc w:val="both"/>
        <w:rPr>
          <w:rFonts w:ascii="Times New Roman" w:hAnsi="Times New Roman"/>
          <w:noProof/>
          <w:kern w:val="0"/>
          <w:sz w:val="24"/>
        </w:rPr>
      </w:pPr>
      <w:r>
        <w:rPr>
          <w:rFonts w:ascii="Times New Roman" w:hAnsi="Times New Roman"/>
          <w:sz w:val="24"/>
        </w:rPr>
        <w:t>13. The institution shall retain the information referred to in Paragraphs 12 and 23 of this Regulation for five years from the date when employment relationship between the respective employee and the institution has been terminated.</w:t>
      </w:r>
      <w:bookmarkStart w:id="33" w:name="p13"/>
      <w:bookmarkEnd w:id="33"/>
    </w:p>
    <w:p w14:paraId="4EC937A1" w14:textId="77777777" w:rsidR="004B280C" w:rsidRDefault="004B280C" w:rsidP="0028202F">
      <w:pPr>
        <w:widowControl w:val="0"/>
        <w:spacing w:after="0" w:line="240" w:lineRule="auto"/>
        <w:jc w:val="both"/>
        <w:rPr>
          <w:rFonts w:ascii="Times New Roman" w:hAnsi="Times New Roman"/>
          <w:noProof/>
          <w:kern w:val="0"/>
          <w:sz w:val="24"/>
        </w:rPr>
      </w:pPr>
      <w:bookmarkStart w:id="34" w:name="p-1297404"/>
      <w:bookmarkEnd w:id="34"/>
    </w:p>
    <w:p w14:paraId="701782E1" w14:textId="1EAC3064" w:rsidR="00DC05C6" w:rsidRDefault="00DC05C6" w:rsidP="0028202F">
      <w:pPr>
        <w:widowControl w:val="0"/>
        <w:spacing w:after="0" w:line="240" w:lineRule="auto"/>
        <w:jc w:val="both"/>
        <w:rPr>
          <w:rFonts w:ascii="Times New Roman" w:hAnsi="Times New Roman"/>
          <w:noProof/>
          <w:kern w:val="0"/>
          <w:sz w:val="24"/>
        </w:rPr>
      </w:pPr>
      <w:r>
        <w:rPr>
          <w:rFonts w:ascii="Times New Roman" w:hAnsi="Times New Roman"/>
          <w:sz w:val="24"/>
        </w:rPr>
        <w:t>14. The institution shall update the employee training programmes according to the changes in internal and external legal acts and the offer of training programmes on the market with regard to the provision of external training. The institution shall, at least once a year, evaluate the conformity and effectiveness of training programmes and makes the necessary changes thereto.</w:t>
      </w:r>
      <w:bookmarkStart w:id="35" w:name="p14"/>
      <w:bookmarkEnd w:id="35"/>
    </w:p>
    <w:p w14:paraId="2A570204" w14:textId="77777777" w:rsidR="004B280C" w:rsidRPr="00DC05C6" w:rsidRDefault="004B280C" w:rsidP="0028202F">
      <w:pPr>
        <w:widowControl w:val="0"/>
        <w:spacing w:after="0" w:line="240" w:lineRule="auto"/>
        <w:jc w:val="both"/>
        <w:rPr>
          <w:rFonts w:ascii="Times New Roman" w:hAnsi="Times New Roman"/>
          <w:noProof/>
          <w:kern w:val="0"/>
          <w:sz w:val="24"/>
          <w:lang w:val="lv-LV"/>
        </w:rPr>
      </w:pPr>
    </w:p>
    <w:p w14:paraId="5104F35D" w14:textId="77777777" w:rsidR="00DC05C6" w:rsidRDefault="00DC05C6" w:rsidP="004B280C">
      <w:pPr>
        <w:widowControl w:val="0"/>
        <w:spacing w:after="0" w:line="240" w:lineRule="auto"/>
        <w:jc w:val="center"/>
        <w:rPr>
          <w:rFonts w:ascii="Times New Roman" w:hAnsi="Times New Roman"/>
          <w:b/>
          <w:bCs/>
          <w:noProof/>
          <w:kern w:val="0"/>
          <w:sz w:val="24"/>
        </w:rPr>
      </w:pPr>
      <w:bookmarkStart w:id="36" w:name="n3.2"/>
      <w:bookmarkStart w:id="37" w:name="n-1297405"/>
      <w:bookmarkEnd w:id="36"/>
      <w:bookmarkEnd w:id="37"/>
      <w:r>
        <w:rPr>
          <w:rFonts w:ascii="Times New Roman" w:hAnsi="Times New Roman"/>
          <w:b/>
          <w:sz w:val="24"/>
        </w:rPr>
        <w:t>3.2. Internal and External Training of Employees of the Institution</w:t>
      </w:r>
    </w:p>
    <w:p w14:paraId="656A5857" w14:textId="77777777" w:rsidR="004B280C" w:rsidRPr="00DC05C6" w:rsidRDefault="004B280C" w:rsidP="0028202F">
      <w:pPr>
        <w:widowControl w:val="0"/>
        <w:spacing w:after="0" w:line="240" w:lineRule="auto"/>
        <w:jc w:val="both"/>
        <w:rPr>
          <w:rFonts w:ascii="Times New Roman" w:hAnsi="Times New Roman"/>
          <w:b/>
          <w:bCs/>
          <w:noProof/>
          <w:kern w:val="0"/>
          <w:sz w:val="24"/>
          <w:lang w:val="lv-LV"/>
        </w:rPr>
      </w:pPr>
    </w:p>
    <w:p w14:paraId="45F919EA" w14:textId="77777777" w:rsidR="00DC05C6" w:rsidRPr="00DC05C6" w:rsidRDefault="00DC05C6" w:rsidP="0028202F">
      <w:pPr>
        <w:widowControl w:val="0"/>
        <w:spacing w:after="0" w:line="240" w:lineRule="auto"/>
        <w:jc w:val="both"/>
        <w:rPr>
          <w:rFonts w:ascii="Times New Roman" w:hAnsi="Times New Roman"/>
          <w:noProof/>
          <w:kern w:val="0"/>
          <w:sz w:val="24"/>
        </w:rPr>
      </w:pPr>
      <w:bookmarkStart w:id="38" w:name="p-1297406"/>
      <w:bookmarkEnd w:id="38"/>
      <w:r>
        <w:rPr>
          <w:rFonts w:ascii="Times New Roman" w:hAnsi="Times New Roman"/>
          <w:sz w:val="24"/>
        </w:rPr>
        <w:t>15. The institution shall ensure that the internal training of employees includes training on at least:</w:t>
      </w:r>
      <w:bookmarkStart w:id="39" w:name="p15"/>
      <w:bookmarkEnd w:id="39"/>
    </w:p>
    <w:p w14:paraId="00640BC4"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15.1. internal and external legal acts in the field of the prevention of money laundering and terrorism and proliferation financing and their application;</w:t>
      </w:r>
    </w:p>
    <w:p w14:paraId="192404F2"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15.2. liability for violations of legal acts in the field of the prevention of money laundering and terrorism and proliferation financing and their impact on the operation of the institution;</w:t>
      </w:r>
    </w:p>
    <w:p w14:paraId="15DE67DF"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15.3. publicly available examples of bad practice in the field of the prevention of money laundering and terrorism and proliferation financing and the sanctions imposed for them;</w:t>
      </w:r>
    </w:p>
    <w:p w14:paraId="1043A173"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15.4. the most representative examples of good and bad practice of the institution in the field of the prevention of money laundering and terrorism and proliferation financing;</w:t>
      </w:r>
    </w:p>
    <w:p w14:paraId="0D9570BC"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15.5. the money laundering and terrorism and proliferation financing risk exposure of the institution and the management thereof;</w:t>
      </w:r>
    </w:p>
    <w:p w14:paraId="39128B8F"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15.6. the customer due diligence in accordance with the requirements governing the field of the prevention of money laundering and terrorism and proliferation financing;</w:t>
      </w:r>
    </w:p>
    <w:p w14:paraId="1780BFE1"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15.7. the typologies and indications of suspicious transactions;</w:t>
      </w:r>
    </w:p>
    <w:p w14:paraId="414DD901"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15.8. the actions of an employee when detecting indications of a suspicious transaction.</w:t>
      </w:r>
    </w:p>
    <w:p w14:paraId="1A4EEC51" w14:textId="77777777" w:rsidR="004B280C" w:rsidRDefault="004B280C" w:rsidP="0028202F">
      <w:pPr>
        <w:widowControl w:val="0"/>
        <w:spacing w:after="0" w:line="240" w:lineRule="auto"/>
        <w:jc w:val="both"/>
        <w:rPr>
          <w:rFonts w:ascii="Times New Roman" w:hAnsi="Times New Roman"/>
          <w:noProof/>
          <w:kern w:val="0"/>
          <w:sz w:val="24"/>
        </w:rPr>
      </w:pPr>
      <w:bookmarkStart w:id="40" w:name="p-1297407"/>
      <w:bookmarkEnd w:id="40"/>
    </w:p>
    <w:p w14:paraId="628AD307" w14:textId="3BCBF3A6" w:rsidR="00DC05C6" w:rsidRPr="00DC05C6" w:rsidRDefault="00DC05C6" w:rsidP="0028202F">
      <w:pPr>
        <w:widowControl w:val="0"/>
        <w:spacing w:after="0" w:line="240" w:lineRule="auto"/>
        <w:jc w:val="both"/>
        <w:rPr>
          <w:rFonts w:ascii="Times New Roman" w:hAnsi="Times New Roman"/>
          <w:noProof/>
          <w:kern w:val="0"/>
          <w:sz w:val="24"/>
        </w:rPr>
      </w:pPr>
      <w:r>
        <w:rPr>
          <w:rFonts w:ascii="Times New Roman" w:hAnsi="Times New Roman"/>
          <w:sz w:val="24"/>
        </w:rPr>
        <w:t>16. The institution shall ensure that external training of employees includes training on at least:</w:t>
      </w:r>
      <w:bookmarkStart w:id="41" w:name="p16"/>
      <w:bookmarkEnd w:id="41"/>
    </w:p>
    <w:p w14:paraId="02CEA151"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16.1. legal acts, standards in the field of the prevention of money laundering and terrorism and proliferation financing and their application;</w:t>
      </w:r>
    </w:p>
    <w:p w14:paraId="4C0F57DF"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16.2. money laundering and terrorism and proliferation financing trends and methods used in the field of the prevention of money laundering and terrorism and proliferation financing;</w:t>
      </w:r>
    </w:p>
    <w:p w14:paraId="03AAEFBE" w14:textId="77777777" w:rsidR="00DC05C6" w:rsidRPr="00DC05C6" w:rsidRDefault="00DC05C6" w:rsidP="004B280C">
      <w:pPr>
        <w:widowControl w:val="0"/>
        <w:spacing w:after="0" w:line="240" w:lineRule="auto"/>
        <w:ind w:firstLine="709"/>
        <w:jc w:val="both"/>
        <w:rPr>
          <w:rFonts w:ascii="Times New Roman" w:hAnsi="Times New Roman"/>
          <w:noProof/>
          <w:kern w:val="0"/>
          <w:sz w:val="24"/>
        </w:rPr>
      </w:pPr>
      <w:r>
        <w:rPr>
          <w:rFonts w:ascii="Times New Roman" w:hAnsi="Times New Roman"/>
          <w:sz w:val="24"/>
        </w:rPr>
        <w:t>16.3. the most frequently established deficiencies in the field of the prevention of money laundering and terrorism and proliferation financing.</w:t>
      </w:r>
    </w:p>
    <w:p w14:paraId="2331B3DF" w14:textId="77777777" w:rsidR="004B280C" w:rsidRDefault="004B280C" w:rsidP="0028202F">
      <w:pPr>
        <w:widowControl w:val="0"/>
        <w:spacing w:after="0" w:line="240" w:lineRule="auto"/>
        <w:jc w:val="both"/>
        <w:rPr>
          <w:rFonts w:ascii="Times New Roman" w:hAnsi="Times New Roman"/>
          <w:noProof/>
          <w:kern w:val="0"/>
          <w:sz w:val="24"/>
        </w:rPr>
      </w:pPr>
      <w:bookmarkStart w:id="42" w:name="p-1297408"/>
      <w:bookmarkEnd w:id="42"/>
    </w:p>
    <w:p w14:paraId="4FBBFB74" w14:textId="42CF3BB0" w:rsidR="00DC05C6" w:rsidRPr="00DC05C6" w:rsidRDefault="00DC05C6" w:rsidP="00FB469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17. The institution shall, additionally within the scope of the training plan, provide training to employees of the internal audit unit whose official duties include carrying out internal audits in the field of the prevention of money laundering and terrorism and proliferation financing on:</w:t>
      </w:r>
      <w:bookmarkStart w:id="43" w:name="p17"/>
      <w:bookmarkEnd w:id="43"/>
    </w:p>
    <w:p w14:paraId="79AA6A27" w14:textId="77777777" w:rsidR="00DC05C6" w:rsidRPr="00DC05C6" w:rsidRDefault="00DC05C6" w:rsidP="00BD4B09">
      <w:pPr>
        <w:widowControl w:val="0"/>
        <w:spacing w:after="0" w:line="240" w:lineRule="auto"/>
        <w:ind w:firstLine="709"/>
        <w:jc w:val="both"/>
        <w:rPr>
          <w:rFonts w:ascii="Times New Roman" w:hAnsi="Times New Roman"/>
          <w:noProof/>
          <w:kern w:val="0"/>
          <w:sz w:val="24"/>
        </w:rPr>
      </w:pPr>
      <w:r>
        <w:rPr>
          <w:rFonts w:ascii="Times New Roman" w:hAnsi="Times New Roman"/>
          <w:sz w:val="24"/>
        </w:rPr>
        <w:t>17.1. the evaluation of the effectiveness of the money laundering and terrorism and proliferation financing risk control function and operations conformity control function;</w:t>
      </w:r>
    </w:p>
    <w:p w14:paraId="19B75248" w14:textId="77777777" w:rsidR="00DC05C6" w:rsidRPr="00DC05C6" w:rsidRDefault="00DC05C6" w:rsidP="00BD4B09">
      <w:pPr>
        <w:widowControl w:val="0"/>
        <w:spacing w:after="0" w:line="240" w:lineRule="auto"/>
        <w:ind w:firstLine="709"/>
        <w:jc w:val="both"/>
        <w:rPr>
          <w:rFonts w:ascii="Times New Roman" w:hAnsi="Times New Roman"/>
          <w:noProof/>
          <w:kern w:val="0"/>
          <w:sz w:val="24"/>
        </w:rPr>
      </w:pPr>
      <w:r>
        <w:rPr>
          <w:rFonts w:ascii="Times New Roman" w:hAnsi="Times New Roman"/>
          <w:sz w:val="24"/>
        </w:rPr>
        <w:t>17.2. the automated information systems used for the prevention of money laundering and terrorism and proliferation financing and their use.</w:t>
      </w:r>
    </w:p>
    <w:p w14:paraId="0CDAD433" w14:textId="77777777" w:rsidR="00BD4B09" w:rsidRDefault="00BD4B09" w:rsidP="0028202F">
      <w:pPr>
        <w:widowControl w:val="0"/>
        <w:spacing w:after="0" w:line="240" w:lineRule="auto"/>
        <w:jc w:val="both"/>
        <w:rPr>
          <w:rFonts w:ascii="Times New Roman" w:hAnsi="Times New Roman"/>
          <w:noProof/>
          <w:kern w:val="0"/>
          <w:sz w:val="24"/>
        </w:rPr>
      </w:pPr>
      <w:bookmarkStart w:id="44" w:name="p-1297409"/>
      <w:bookmarkEnd w:id="44"/>
    </w:p>
    <w:p w14:paraId="28DC4E3A" w14:textId="60A09E03" w:rsidR="00DC05C6" w:rsidRPr="00DC05C6" w:rsidRDefault="00DC05C6" w:rsidP="0028202F">
      <w:pPr>
        <w:widowControl w:val="0"/>
        <w:spacing w:after="0" w:line="240" w:lineRule="auto"/>
        <w:jc w:val="both"/>
        <w:rPr>
          <w:rFonts w:ascii="Times New Roman" w:hAnsi="Times New Roman"/>
          <w:noProof/>
          <w:kern w:val="0"/>
          <w:sz w:val="24"/>
        </w:rPr>
      </w:pPr>
      <w:r>
        <w:rPr>
          <w:rFonts w:ascii="Times New Roman" w:hAnsi="Times New Roman"/>
          <w:sz w:val="24"/>
        </w:rPr>
        <w:t>18. The institution shall, additionally within the scope of the training plan, provide training to employees whose activities are related to the subsidiaries, branches, representatives or representative offices of the institution and third parties which identify customers or obtain information necessary for customer due diligence in the interests of the institution on:</w:t>
      </w:r>
      <w:bookmarkStart w:id="45" w:name="p18"/>
      <w:bookmarkEnd w:id="45"/>
    </w:p>
    <w:p w14:paraId="26B1D825" w14:textId="77777777" w:rsidR="00DC05C6" w:rsidRPr="00DC05C6" w:rsidRDefault="00DC05C6" w:rsidP="00BD4B09">
      <w:pPr>
        <w:widowControl w:val="0"/>
        <w:spacing w:after="0" w:line="240" w:lineRule="auto"/>
        <w:ind w:firstLine="709"/>
        <w:jc w:val="both"/>
        <w:rPr>
          <w:rFonts w:ascii="Times New Roman" w:hAnsi="Times New Roman"/>
          <w:noProof/>
          <w:kern w:val="0"/>
          <w:sz w:val="24"/>
        </w:rPr>
      </w:pPr>
      <w:r>
        <w:rPr>
          <w:rFonts w:ascii="Times New Roman" w:hAnsi="Times New Roman"/>
          <w:sz w:val="24"/>
        </w:rPr>
        <w:t>18.1. the requirements of the legal acts in the field of the prevention of money laundering and terrorism and proliferation financing in those countries where the subsidiaries, branches or representative offices of the institution operate;</w:t>
      </w:r>
    </w:p>
    <w:p w14:paraId="0FBDCB73" w14:textId="77777777" w:rsidR="00DC05C6" w:rsidRPr="00DC05C6" w:rsidRDefault="00DC05C6" w:rsidP="00BD4B09">
      <w:pPr>
        <w:widowControl w:val="0"/>
        <w:spacing w:after="0" w:line="240" w:lineRule="auto"/>
        <w:ind w:firstLine="709"/>
        <w:jc w:val="both"/>
        <w:rPr>
          <w:rFonts w:ascii="Times New Roman" w:hAnsi="Times New Roman"/>
          <w:noProof/>
          <w:kern w:val="0"/>
          <w:sz w:val="24"/>
        </w:rPr>
      </w:pPr>
      <w:r>
        <w:rPr>
          <w:rFonts w:ascii="Times New Roman" w:hAnsi="Times New Roman"/>
          <w:sz w:val="24"/>
        </w:rPr>
        <w:t>18.2. the requirements of the legal acts in the field of the prevention of money laundering and terrorism and proliferation financing of those countries where third parties that carry out customer identification or obtain information necessary for customer due diligence in the interests of the institution operate.</w:t>
      </w:r>
    </w:p>
    <w:p w14:paraId="5C4BD33F" w14:textId="77777777" w:rsidR="00BD4B09" w:rsidRDefault="00BD4B09" w:rsidP="0028202F">
      <w:pPr>
        <w:widowControl w:val="0"/>
        <w:spacing w:after="0" w:line="240" w:lineRule="auto"/>
        <w:jc w:val="both"/>
        <w:rPr>
          <w:rFonts w:ascii="Times New Roman" w:hAnsi="Times New Roman"/>
          <w:noProof/>
          <w:kern w:val="0"/>
          <w:sz w:val="24"/>
        </w:rPr>
      </w:pPr>
      <w:bookmarkStart w:id="46" w:name="p-1297410"/>
      <w:bookmarkEnd w:id="46"/>
    </w:p>
    <w:p w14:paraId="7F32C39B" w14:textId="1E52747E" w:rsidR="00DC05C6" w:rsidRPr="00DC05C6" w:rsidRDefault="00DC05C6" w:rsidP="0028202F">
      <w:pPr>
        <w:widowControl w:val="0"/>
        <w:spacing w:after="0" w:line="240" w:lineRule="auto"/>
        <w:jc w:val="both"/>
        <w:rPr>
          <w:rFonts w:ascii="Times New Roman" w:hAnsi="Times New Roman"/>
          <w:noProof/>
          <w:kern w:val="0"/>
          <w:sz w:val="24"/>
        </w:rPr>
      </w:pPr>
      <w:r>
        <w:rPr>
          <w:rFonts w:ascii="Times New Roman" w:hAnsi="Times New Roman"/>
          <w:sz w:val="24"/>
        </w:rPr>
        <w:t>19. The institution shall provide the internal and external training of employees at least once a year.</w:t>
      </w:r>
      <w:bookmarkStart w:id="47" w:name="p19"/>
      <w:bookmarkEnd w:id="47"/>
    </w:p>
    <w:p w14:paraId="253EC830" w14:textId="77777777" w:rsidR="00BD4B09" w:rsidRDefault="00BD4B09" w:rsidP="0028202F">
      <w:pPr>
        <w:widowControl w:val="0"/>
        <w:spacing w:after="0" w:line="240" w:lineRule="auto"/>
        <w:jc w:val="both"/>
        <w:rPr>
          <w:rFonts w:ascii="Times New Roman" w:hAnsi="Times New Roman"/>
          <w:noProof/>
          <w:kern w:val="0"/>
          <w:sz w:val="24"/>
        </w:rPr>
      </w:pPr>
      <w:bookmarkStart w:id="48" w:name="p-1297411"/>
      <w:bookmarkEnd w:id="48"/>
    </w:p>
    <w:p w14:paraId="5987006D" w14:textId="63F4110B" w:rsidR="00DC05C6" w:rsidRPr="00DC05C6" w:rsidRDefault="00DC05C6" w:rsidP="0028202F">
      <w:pPr>
        <w:widowControl w:val="0"/>
        <w:spacing w:after="0" w:line="240" w:lineRule="auto"/>
        <w:jc w:val="both"/>
        <w:rPr>
          <w:rFonts w:ascii="Times New Roman" w:hAnsi="Times New Roman"/>
          <w:noProof/>
          <w:kern w:val="0"/>
          <w:sz w:val="24"/>
        </w:rPr>
      </w:pPr>
      <w:r>
        <w:rPr>
          <w:rFonts w:ascii="Times New Roman" w:hAnsi="Times New Roman"/>
          <w:sz w:val="24"/>
        </w:rPr>
        <w:t>20. The institution shall ensure regular external training at least once a year for a representative of its senior management who is responsible for the prevention of money laundering and terrorism and proliferation financing, for the employee responsible for the conformity with the requirements for the prevention of money laundering and terrorism and proliferation financing and for the employees of the internal audit unit whose official duties include conducting internal audits in the field of prevention of money laundering and terrorism and proliferation financing, promoting their understanding of issues in the field of prevention of money laundering and terrorism and proliferation financing and current trends in the application of international standards for the prevention of money laundering and terrorism and proliferation financing.</w:t>
      </w:r>
      <w:bookmarkStart w:id="49" w:name="p20"/>
      <w:bookmarkEnd w:id="49"/>
    </w:p>
    <w:p w14:paraId="26490FE8" w14:textId="77777777" w:rsidR="00BD4B09" w:rsidRDefault="00BD4B09" w:rsidP="0028202F">
      <w:pPr>
        <w:widowControl w:val="0"/>
        <w:spacing w:after="0" w:line="240" w:lineRule="auto"/>
        <w:jc w:val="both"/>
        <w:rPr>
          <w:rFonts w:ascii="Times New Roman" w:hAnsi="Times New Roman"/>
          <w:b/>
          <w:bCs/>
          <w:noProof/>
          <w:kern w:val="0"/>
          <w:sz w:val="24"/>
        </w:rPr>
      </w:pPr>
      <w:bookmarkStart w:id="50" w:name="n3.3"/>
      <w:bookmarkStart w:id="51" w:name="n-1297412"/>
      <w:bookmarkEnd w:id="50"/>
      <w:bookmarkEnd w:id="51"/>
    </w:p>
    <w:p w14:paraId="2B283DD3" w14:textId="586498DC" w:rsidR="00DC05C6" w:rsidRPr="00DC05C6" w:rsidRDefault="00DC05C6" w:rsidP="00BD4B09">
      <w:pPr>
        <w:widowControl w:val="0"/>
        <w:spacing w:after="0" w:line="240" w:lineRule="auto"/>
        <w:jc w:val="center"/>
        <w:rPr>
          <w:rFonts w:ascii="Times New Roman" w:hAnsi="Times New Roman"/>
          <w:b/>
          <w:bCs/>
          <w:noProof/>
          <w:kern w:val="0"/>
          <w:sz w:val="24"/>
        </w:rPr>
      </w:pPr>
      <w:r>
        <w:rPr>
          <w:rFonts w:ascii="Times New Roman" w:hAnsi="Times New Roman"/>
          <w:b/>
          <w:sz w:val="24"/>
        </w:rPr>
        <w:t>3.3. Training of New Employees</w:t>
      </w:r>
    </w:p>
    <w:p w14:paraId="3B6D1904" w14:textId="77777777" w:rsidR="00BD4B09" w:rsidRDefault="00BD4B09" w:rsidP="0028202F">
      <w:pPr>
        <w:widowControl w:val="0"/>
        <w:spacing w:after="0" w:line="240" w:lineRule="auto"/>
        <w:jc w:val="both"/>
        <w:rPr>
          <w:rFonts w:ascii="Times New Roman" w:hAnsi="Times New Roman"/>
          <w:noProof/>
          <w:kern w:val="0"/>
          <w:sz w:val="24"/>
        </w:rPr>
      </w:pPr>
      <w:bookmarkStart w:id="52" w:name="p-1297413"/>
      <w:bookmarkEnd w:id="52"/>
    </w:p>
    <w:p w14:paraId="41D89487" w14:textId="5BF404E8" w:rsidR="00DC05C6" w:rsidRPr="00DC05C6" w:rsidRDefault="00DC05C6" w:rsidP="0028202F">
      <w:pPr>
        <w:widowControl w:val="0"/>
        <w:spacing w:after="0" w:line="240" w:lineRule="auto"/>
        <w:jc w:val="both"/>
        <w:rPr>
          <w:rFonts w:ascii="Times New Roman" w:hAnsi="Times New Roman"/>
          <w:noProof/>
          <w:kern w:val="0"/>
          <w:sz w:val="24"/>
        </w:rPr>
      </w:pPr>
      <w:r>
        <w:rPr>
          <w:rFonts w:ascii="Times New Roman" w:hAnsi="Times New Roman"/>
          <w:sz w:val="24"/>
        </w:rPr>
        <w:t>21. The institution shall ensure training of new employees when they commence their official duties which shall include at least the internal training topics referred to in Paragraph 15 of this Regulation according to the official duties, responsibilities and level of authorisation of these employees.</w:t>
      </w:r>
      <w:bookmarkStart w:id="53" w:name="p21"/>
      <w:bookmarkEnd w:id="53"/>
    </w:p>
    <w:p w14:paraId="4647B828" w14:textId="77777777" w:rsidR="00BD4B09" w:rsidRDefault="00BD4B09" w:rsidP="0028202F">
      <w:pPr>
        <w:widowControl w:val="0"/>
        <w:spacing w:after="0" w:line="240" w:lineRule="auto"/>
        <w:jc w:val="both"/>
        <w:rPr>
          <w:rFonts w:ascii="Times New Roman" w:hAnsi="Times New Roman"/>
          <w:noProof/>
          <w:kern w:val="0"/>
          <w:sz w:val="24"/>
        </w:rPr>
      </w:pPr>
      <w:bookmarkStart w:id="54" w:name="p-1297414"/>
      <w:bookmarkEnd w:id="54"/>
    </w:p>
    <w:p w14:paraId="2CC6E6D2" w14:textId="63657509" w:rsidR="00DC05C6" w:rsidRPr="00DC05C6" w:rsidRDefault="00DC05C6" w:rsidP="0028202F">
      <w:pPr>
        <w:widowControl w:val="0"/>
        <w:spacing w:after="0" w:line="240" w:lineRule="auto"/>
        <w:jc w:val="both"/>
        <w:rPr>
          <w:rFonts w:ascii="Times New Roman" w:hAnsi="Times New Roman"/>
          <w:noProof/>
          <w:kern w:val="0"/>
          <w:sz w:val="24"/>
        </w:rPr>
      </w:pPr>
      <w:r>
        <w:rPr>
          <w:rFonts w:ascii="Times New Roman" w:hAnsi="Times New Roman"/>
          <w:sz w:val="24"/>
        </w:rPr>
        <w:t>22. The institution shall ensure that the performance of the official duties of new employees are supervised by an experienced employee who has completed the internal training and passed the knowledge test, until the institution has provided the internal training for the respective new employee.</w:t>
      </w:r>
      <w:bookmarkStart w:id="55" w:name="p22"/>
      <w:bookmarkEnd w:id="55"/>
    </w:p>
    <w:p w14:paraId="23D7F8F5" w14:textId="77777777" w:rsidR="00BD4B09" w:rsidRDefault="00BD4B09" w:rsidP="0028202F">
      <w:pPr>
        <w:widowControl w:val="0"/>
        <w:spacing w:after="0" w:line="240" w:lineRule="auto"/>
        <w:jc w:val="both"/>
        <w:rPr>
          <w:rFonts w:ascii="Times New Roman" w:hAnsi="Times New Roman"/>
          <w:noProof/>
          <w:kern w:val="0"/>
          <w:sz w:val="24"/>
        </w:rPr>
      </w:pPr>
      <w:bookmarkStart w:id="56" w:name="p-1297415"/>
      <w:bookmarkEnd w:id="56"/>
    </w:p>
    <w:p w14:paraId="6591CFB8" w14:textId="4870A0DC" w:rsidR="00DC05C6" w:rsidRPr="00DC05C6" w:rsidRDefault="00DC05C6" w:rsidP="0028202F">
      <w:pPr>
        <w:widowControl w:val="0"/>
        <w:spacing w:after="0" w:line="240" w:lineRule="auto"/>
        <w:jc w:val="both"/>
        <w:rPr>
          <w:rFonts w:ascii="Times New Roman" w:hAnsi="Times New Roman"/>
          <w:noProof/>
          <w:kern w:val="0"/>
          <w:sz w:val="24"/>
        </w:rPr>
      </w:pPr>
      <w:r>
        <w:rPr>
          <w:rFonts w:ascii="Times New Roman" w:hAnsi="Times New Roman"/>
          <w:sz w:val="24"/>
        </w:rPr>
        <w:t>23. The institution shall document the personal data, position and unit of the employee referred to in Paragraph 22 of this Regulation who ensures the supervision of the performance of official duties of the new employee.</w:t>
      </w:r>
      <w:bookmarkStart w:id="57" w:name="p23"/>
      <w:bookmarkEnd w:id="57"/>
    </w:p>
    <w:p w14:paraId="71C30B7B" w14:textId="77777777" w:rsidR="00BD4B09" w:rsidRDefault="00BD4B09" w:rsidP="0028202F">
      <w:pPr>
        <w:widowControl w:val="0"/>
        <w:spacing w:after="0" w:line="240" w:lineRule="auto"/>
        <w:jc w:val="both"/>
        <w:rPr>
          <w:rFonts w:ascii="Times New Roman" w:hAnsi="Times New Roman"/>
          <w:b/>
          <w:bCs/>
          <w:noProof/>
          <w:kern w:val="0"/>
          <w:sz w:val="24"/>
        </w:rPr>
      </w:pPr>
      <w:bookmarkStart w:id="58" w:name="n3.4"/>
      <w:bookmarkStart w:id="59" w:name="n-1297416"/>
      <w:bookmarkEnd w:id="58"/>
      <w:bookmarkEnd w:id="59"/>
    </w:p>
    <w:p w14:paraId="25DA9FFC" w14:textId="2F768B19" w:rsidR="00DC05C6" w:rsidRPr="00DC05C6" w:rsidRDefault="00DC05C6" w:rsidP="00FB469A">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3.4. Ad Hoc Training of Employees of the Institution</w:t>
      </w:r>
    </w:p>
    <w:p w14:paraId="2416E753" w14:textId="77777777" w:rsidR="00BD4B09" w:rsidRDefault="00BD4B09" w:rsidP="00FB469A">
      <w:pPr>
        <w:keepNext/>
        <w:keepLines/>
        <w:widowControl w:val="0"/>
        <w:spacing w:after="0" w:line="240" w:lineRule="auto"/>
        <w:jc w:val="both"/>
        <w:rPr>
          <w:rFonts w:ascii="Times New Roman" w:hAnsi="Times New Roman"/>
          <w:noProof/>
          <w:kern w:val="0"/>
          <w:sz w:val="24"/>
        </w:rPr>
      </w:pPr>
      <w:bookmarkStart w:id="60" w:name="p-1297417"/>
      <w:bookmarkEnd w:id="60"/>
    </w:p>
    <w:p w14:paraId="4F384DBA" w14:textId="629C5FDF" w:rsidR="00DC05C6" w:rsidRPr="00DC05C6" w:rsidRDefault="00DC05C6" w:rsidP="00FB469A">
      <w:pPr>
        <w:keepNext/>
        <w:keepLines/>
        <w:widowControl w:val="0"/>
        <w:spacing w:after="0" w:line="240" w:lineRule="auto"/>
        <w:jc w:val="both"/>
        <w:rPr>
          <w:rFonts w:ascii="Times New Roman" w:hAnsi="Times New Roman"/>
          <w:noProof/>
          <w:kern w:val="0"/>
          <w:sz w:val="24"/>
        </w:rPr>
      </w:pPr>
      <w:r>
        <w:rPr>
          <w:rFonts w:ascii="Times New Roman" w:hAnsi="Times New Roman"/>
          <w:sz w:val="24"/>
        </w:rPr>
        <w:t>24. In addition to the internal and external training referred to in this Regulation, the institution shall provide ad hoc training for employees in the cases referred to in this Paragraph at least on:</w:t>
      </w:r>
      <w:bookmarkStart w:id="61" w:name="p24"/>
      <w:bookmarkEnd w:id="61"/>
    </w:p>
    <w:p w14:paraId="3E0AC7D7" w14:textId="77777777" w:rsidR="00DC05C6" w:rsidRPr="00DC05C6" w:rsidRDefault="00DC05C6" w:rsidP="00BD4B09">
      <w:pPr>
        <w:widowControl w:val="0"/>
        <w:spacing w:after="0" w:line="240" w:lineRule="auto"/>
        <w:ind w:firstLine="709"/>
        <w:jc w:val="both"/>
        <w:rPr>
          <w:rFonts w:ascii="Times New Roman" w:hAnsi="Times New Roman"/>
          <w:noProof/>
          <w:kern w:val="0"/>
          <w:sz w:val="24"/>
        </w:rPr>
      </w:pPr>
      <w:r>
        <w:rPr>
          <w:rFonts w:ascii="Times New Roman" w:hAnsi="Times New Roman"/>
          <w:sz w:val="24"/>
        </w:rPr>
        <w:t>24.1. significant changes to the internal or external regulatory framework in the field of prevention of money laundering and terrorism and proliferation financing if such regulatory changes have entered into effect and they are applicable to the employees of the institution;</w:t>
      </w:r>
    </w:p>
    <w:p w14:paraId="3EA152D4" w14:textId="77777777" w:rsidR="00DC05C6" w:rsidRPr="00DC05C6" w:rsidRDefault="00DC05C6" w:rsidP="00BD4B09">
      <w:pPr>
        <w:widowControl w:val="0"/>
        <w:spacing w:after="0" w:line="240" w:lineRule="auto"/>
        <w:ind w:firstLine="709"/>
        <w:jc w:val="both"/>
        <w:rPr>
          <w:rFonts w:ascii="Times New Roman" w:hAnsi="Times New Roman"/>
          <w:noProof/>
          <w:kern w:val="0"/>
          <w:sz w:val="24"/>
        </w:rPr>
      </w:pPr>
      <w:r>
        <w:rPr>
          <w:rFonts w:ascii="Times New Roman" w:hAnsi="Times New Roman"/>
          <w:sz w:val="24"/>
        </w:rPr>
        <w:t>24.2. significant changes to the processes of economic activity and services of the institution if such have been made;</w:t>
      </w:r>
    </w:p>
    <w:p w14:paraId="4DF3730B" w14:textId="77777777" w:rsidR="00DC05C6" w:rsidRPr="00DC05C6" w:rsidRDefault="00DC05C6" w:rsidP="00BD4B09">
      <w:pPr>
        <w:widowControl w:val="0"/>
        <w:spacing w:after="0" w:line="240" w:lineRule="auto"/>
        <w:ind w:firstLine="709"/>
        <w:jc w:val="both"/>
        <w:rPr>
          <w:rFonts w:ascii="Times New Roman" w:hAnsi="Times New Roman"/>
          <w:noProof/>
          <w:kern w:val="0"/>
          <w:sz w:val="24"/>
        </w:rPr>
      </w:pPr>
      <w:r>
        <w:rPr>
          <w:rFonts w:ascii="Times New Roman" w:hAnsi="Times New Roman"/>
          <w:sz w:val="24"/>
        </w:rPr>
        <w:t>24.3. commencement of the operation of the institution in new financial service markets or customer segments if such is initiated and causes changes to the exposure of the institution to money laundering and terrorism and proliferation financing risks;</w:t>
      </w:r>
    </w:p>
    <w:p w14:paraId="0F9159A5" w14:textId="77777777" w:rsidR="00DC05C6" w:rsidRPr="00DC05C6" w:rsidRDefault="00DC05C6" w:rsidP="00BD4B09">
      <w:pPr>
        <w:widowControl w:val="0"/>
        <w:spacing w:after="0" w:line="240" w:lineRule="auto"/>
        <w:ind w:firstLine="709"/>
        <w:jc w:val="both"/>
        <w:rPr>
          <w:rFonts w:ascii="Times New Roman" w:hAnsi="Times New Roman"/>
          <w:noProof/>
          <w:kern w:val="0"/>
          <w:sz w:val="24"/>
        </w:rPr>
      </w:pPr>
      <w:r>
        <w:rPr>
          <w:rFonts w:ascii="Times New Roman" w:hAnsi="Times New Roman"/>
          <w:sz w:val="24"/>
        </w:rPr>
        <w:t>24.4. new services of the institution if such are introduced and cause changes to the exposure of the institution to money laundering and terrorism and proliferation financing risks.</w:t>
      </w:r>
    </w:p>
    <w:p w14:paraId="466F231E" w14:textId="77777777" w:rsidR="00BD4B09" w:rsidRDefault="00BD4B09" w:rsidP="0028202F">
      <w:pPr>
        <w:widowControl w:val="0"/>
        <w:spacing w:after="0" w:line="240" w:lineRule="auto"/>
        <w:jc w:val="both"/>
        <w:rPr>
          <w:rFonts w:ascii="Times New Roman" w:hAnsi="Times New Roman"/>
          <w:noProof/>
          <w:kern w:val="0"/>
          <w:sz w:val="24"/>
        </w:rPr>
      </w:pPr>
      <w:bookmarkStart w:id="62" w:name="p-1297418"/>
      <w:bookmarkEnd w:id="62"/>
    </w:p>
    <w:p w14:paraId="5628D0F4" w14:textId="1DB5118D" w:rsidR="00DC05C6" w:rsidRPr="00DC05C6" w:rsidRDefault="00DC05C6" w:rsidP="0028202F">
      <w:pPr>
        <w:widowControl w:val="0"/>
        <w:spacing w:after="0" w:line="240" w:lineRule="auto"/>
        <w:jc w:val="both"/>
        <w:rPr>
          <w:rFonts w:ascii="Times New Roman" w:hAnsi="Times New Roman"/>
          <w:noProof/>
          <w:kern w:val="0"/>
          <w:sz w:val="24"/>
        </w:rPr>
      </w:pPr>
      <w:r>
        <w:rPr>
          <w:rFonts w:ascii="Times New Roman" w:hAnsi="Times New Roman"/>
          <w:sz w:val="24"/>
        </w:rPr>
        <w:t>25. The institution shall provide ad hoc training if an employee, while performing his or her official duties, violates the internal or external legal acts in the field of prevention of money laundering and terrorism and proliferation financing due to insufficient knowledge. In such case, the institution shall additionally assess the circumstances of the actions of the employee.</w:t>
      </w:r>
      <w:bookmarkStart w:id="63" w:name="p25"/>
      <w:bookmarkEnd w:id="63"/>
    </w:p>
    <w:p w14:paraId="797784A6" w14:textId="77777777" w:rsidR="00BD4B09" w:rsidRDefault="00BD4B09" w:rsidP="0028202F">
      <w:pPr>
        <w:widowControl w:val="0"/>
        <w:spacing w:after="0" w:line="240" w:lineRule="auto"/>
        <w:jc w:val="both"/>
        <w:rPr>
          <w:rFonts w:ascii="Times New Roman" w:hAnsi="Times New Roman"/>
          <w:b/>
          <w:bCs/>
          <w:noProof/>
          <w:kern w:val="0"/>
          <w:sz w:val="24"/>
        </w:rPr>
      </w:pPr>
      <w:bookmarkStart w:id="64" w:name="n4"/>
      <w:bookmarkStart w:id="65" w:name="n-1297419"/>
      <w:bookmarkEnd w:id="64"/>
      <w:bookmarkEnd w:id="65"/>
    </w:p>
    <w:p w14:paraId="76E4FB73" w14:textId="30A30805" w:rsidR="00DC05C6" w:rsidRPr="00DC05C6" w:rsidRDefault="00DC05C6" w:rsidP="00BD4B09">
      <w:pPr>
        <w:widowControl w:val="0"/>
        <w:spacing w:after="0" w:line="240" w:lineRule="auto"/>
        <w:jc w:val="center"/>
        <w:rPr>
          <w:rFonts w:ascii="Times New Roman" w:hAnsi="Times New Roman"/>
          <w:b/>
          <w:bCs/>
          <w:noProof/>
          <w:kern w:val="0"/>
          <w:sz w:val="24"/>
        </w:rPr>
      </w:pPr>
      <w:r>
        <w:rPr>
          <w:rFonts w:ascii="Times New Roman" w:hAnsi="Times New Roman"/>
          <w:b/>
          <w:sz w:val="24"/>
        </w:rPr>
        <w:t>4. Closing Provisions</w:t>
      </w:r>
    </w:p>
    <w:p w14:paraId="2EBAED8F" w14:textId="77777777" w:rsidR="00BD4B09" w:rsidRDefault="00BD4B09" w:rsidP="0028202F">
      <w:pPr>
        <w:widowControl w:val="0"/>
        <w:spacing w:after="0" w:line="240" w:lineRule="auto"/>
        <w:jc w:val="both"/>
        <w:rPr>
          <w:rFonts w:ascii="Times New Roman" w:hAnsi="Times New Roman"/>
          <w:noProof/>
          <w:kern w:val="0"/>
          <w:sz w:val="24"/>
        </w:rPr>
      </w:pPr>
      <w:bookmarkStart w:id="66" w:name="p-1297420"/>
      <w:bookmarkEnd w:id="66"/>
    </w:p>
    <w:p w14:paraId="498F70AD" w14:textId="7928D687" w:rsidR="00DC05C6" w:rsidRDefault="00DC05C6" w:rsidP="0028202F">
      <w:pPr>
        <w:widowControl w:val="0"/>
        <w:spacing w:after="0" w:line="240" w:lineRule="auto"/>
        <w:jc w:val="both"/>
        <w:rPr>
          <w:rFonts w:ascii="Times New Roman" w:hAnsi="Times New Roman"/>
          <w:noProof/>
          <w:kern w:val="0"/>
          <w:sz w:val="24"/>
        </w:rPr>
      </w:pPr>
      <w:r>
        <w:rPr>
          <w:rFonts w:ascii="Times New Roman" w:hAnsi="Times New Roman"/>
          <w:sz w:val="24"/>
        </w:rPr>
        <w:t>26. Regulatory Provisions No. 125 of the Financial and Capital Market Commission of 11 August 2020, Regulations for the Provision of Personnel Resources for Money Laundering and Terrorism and Proliferation Financing Risk Management and Personnel Training (</w:t>
      </w:r>
      <w:r>
        <w:rPr>
          <w:rFonts w:ascii="Times New Roman" w:hAnsi="Times New Roman"/>
          <w:i/>
          <w:iCs/>
          <w:sz w:val="24"/>
        </w:rPr>
        <w:t>Latvijas Vēstnesis</w:t>
      </w:r>
      <w:r>
        <w:rPr>
          <w:rFonts w:ascii="Times New Roman" w:hAnsi="Times New Roman"/>
          <w:sz w:val="24"/>
        </w:rPr>
        <w:t>, 2020, No. 158), is repealed.</w:t>
      </w:r>
      <w:bookmarkStart w:id="67" w:name="p26"/>
      <w:bookmarkEnd w:id="67"/>
    </w:p>
    <w:p w14:paraId="2F3A57DB" w14:textId="77777777" w:rsidR="00BD4B09" w:rsidRPr="00DC05C6" w:rsidRDefault="00BD4B09" w:rsidP="0028202F">
      <w:pPr>
        <w:widowControl w:val="0"/>
        <w:spacing w:after="0" w:line="240" w:lineRule="auto"/>
        <w:jc w:val="both"/>
        <w:rPr>
          <w:rFonts w:ascii="Times New Roman" w:hAnsi="Times New Roman"/>
          <w:noProof/>
          <w:kern w:val="0"/>
          <w:sz w:val="24"/>
          <w:lang w:val="lv-LV"/>
        </w:rPr>
      </w:pPr>
    </w:p>
    <w:p w14:paraId="1EE2671B" w14:textId="77777777" w:rsidR="00DC05C6" w:rsidRDefault="00DC05C6" w:rsidP="0028202F">
      <w:pPr>
        <w:widowControl w:val="0"/>
        <w:spacing w:after="0" w:line="240" w:lineRule="auto"/>
        <w:jc w:val="both"/>
        <w:rPr>
          <w:rFonts w:ascii="Times New Roman" w:hAnsi="Times New Roman"/>
          <w:noProof/>
          <w:kern w:val="0"/>
          <w:sz w:val="24"/>
        </w:rPr>
      </w:pPr>
      <w:bookmarkStart w:id="68" w:name="p-1297421"/>
      <w:bookmarkEnd w:id="68"/>
      <w:r>
        <w:rPr>
          <w:rFonts w:ascii="Times New Roman" w:hAnsi="Times New Roman"/>
          <w:sz w:val="24"/>
        </w:rPr>
        <w:t>27. This Regulation shall come into force on 1 July 2024.</w:t>
      </w:r>
      <w:bookmarkStart w:id="69" w:name="p27"/>
      <w:bookmarkEnd w:id="69"/>
    </w:p>
    <w:p w14:paraId="507ADB9C" w14:textId="77777777" w:rsidR="00BD4B09" w:rsidRDefault="00BD4B09" w:rsidP="0028202F">
      <w:pPr>
        <w:widowControl w:val="0"/>
        <w:spacing w:after="0" w:line="240" w:lineRule="auto"/>
        <w:jc w:val="both"/>
        <w:rPr>
          <w:rFonts w:ascii="Times New Roman" w:hAnsi="Times New Roman"/>
          <w:noProof/>
          <w:kern w:val="0"/>
          <w:sz w:val="24"/>
          <w:lang w:val="lv-LV"/>
        </w:rPr>
      </w:pPr>
    </w:p>
    <w:p w14:paraId="1F278DFE" w14:textId="77777777" w:rsidR="00BD4B09" w:rsidRPr="00DC05C6" w:rsidRDefault="00BD4B09" w:rsidP="0028202F">
      <w:pPr>
        <w:widowControl w:val="0"/>
        <w:spacing w:after="0" w:line="240" w:lineRule="auto"/>
        <w:jc w:val="both"/>
        <w:rPr>
          <w:rFonts w:ascii="Times New Roman" w:hAnsi="Times New Roman"/>
          <w:noProof/>
          <w:kern w:val="0"/>
          <w:sz w:val="24"/>
          <w:lang w:val="lv-LV"/>
        </w:rPr>
      </w:pPr>
    </w:p>
    <w:p w14:paraId="6E9A2A82" w14:textId="48BAE105" w:rsidR="00DC05C6" w:rsidRPr="00DC05C6" w:rsidRDefault="00DC05C6" w:rsidP="00FB469A">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Governor of Latvijas Banka</w:t>
      </w:r>
      <w:r w:rsidR="00FB469A">
        <w:rPr>
          <w:rFonts w:ascii="Times New Roman" w:hAnsi="Times New Roman"/>
          <w:sz w:val="24"/>
        </w:rPr>
        <w:tab/>
      </w:r>
      <w:r>
        <w:rPr>
          <w:rFonts w:ascii="Times New Roman" w:hAnsi="Times New Roman"/>
          <w:sz w:val="24"/>
        </w:rPr>
        <w:t>M. Kazāks</w:t>
      </w:r>
    </w:p>
    <w:p w14:paraId="2B5DA3CE" w14:textId="77777777" w:rsidR="00DC05C6" w:rsidRPr="0028202F" w:rsidRDefault="00DC05C6" w:rsidP="0028202F">
      <w:pPr>
        <w:widowControl w:val="0"/>
        <w:spacing w:after="0" w:line="240" w:lineRule="auto"/>
        <w:jc w:val="both"/>
        <w:rPr>
          <w:rFonts w:ascii="Times New Roman" w:hAnsi="Times New Roman"/>
          <w:noProof/>
          <w:kern w:val="0"/>
          <w:sz w:val="24"/>
          <w:lang w:val="lv-LV"/>
        </w:rPr>
      </w:pPr>
    </w:p>
    <w:sectPr w:rsidR="00DC05C6" w:rsidRPr="0028202F" w:rsidSect="0028202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3710C" w14:textId="77777777" w:rsidR="00B27C4A" w:rsidRPr="00DC05C6" w:rsidRDefault="00B27C4A" w:rsidP="00DC05C6">
      <w:pPr>
        <w:spacing w:after="0" w:line="240" w:lineRule="auto"/>
        <w:rPr>
          <w:noProof/>
          <w:kern w:val="0"/>
          <w:lang w:val="en-US"/>
        </w:rPr>
      </w:pPr>
      <w:r w:rsidRPr="00DC05C6">
        <w:rPr>
          <w:noProof/>
          <w:kern w:val="0"/>
          <w:lang w:val="en-US"/>
        </w:rPr>
        <w:separator/>
      </w:r>
    </w:p>
  </w:endnote>
  <w:endnote w:type="continuationSeparator" w:id="0">
    <w:p w14:paraId="32F37F53" w14:textId="77777777" w:rsidR="00B27C4A" w:rsidRPr="00DC05C6" w:rsidRDefault="00B27C4A" w:rsidP="00DC05C6">
      <w:pPr>
        <w:spacing w:after="0" w:line="240" w:lineRule="auto"/>
        <w:rPr>
          <w:noProof/>
          <w:kern w:val="0"/>
          <w:lang w:val="en-US"/>
        </w:rPr>
      </w:pPr>
      <w:r w:rsidRPr="00DC05C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0A08B" w14:textId="77777777" w:rsidR="00FB469A" w:rsidRPr="00750961" w:rsidRDefault="00FB469A" w:rsidP="00FB469A">
    <w:pPr>
      <w:pStyle w:val="Footer"/>
      <w:tabs>
        <w:tab w:val="right" w:pos="9072"/>
      </w:tabs>
      <w:rPr>
        <w:rFonts w:ascii="Times New Roman" w:hAnsi="Times New Roman"/>
        <w:sz w:val="20"/>
      </w:rPr>
    </w:pPr>
  </w:p>
  <w:p w14:paraId="111A4F51" w14:textId="31148055" w:rsidR="00FB469A" w:rsidRPr="00FB469A" w:rsidRDefault="00FB469A" w:rsidP="00FB469A">
    <w:pPr>
      <w:pStyle w:val="Footer"/>
      <w:tabs>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B9568" w14:textId="77777777" w:rsidR="008D0DD7" w:rsidRPr="00750961" w:rsidRDefault="008D0DD7" w:rsidP="008D0DD7">
    <w:pPr>
      <w:pStyle w:val="Footer"/>
      <w:rPr>
        <w:rFonts w:ascii="Times New Roman" w:hAnsi="Times New Roman"/>
        <w:sz w:val="20"/>
      </w:rPr>
    </w:pPr>
    <w:bookmarkStart w:id="70" w:name="_Hlk60653308"/>
    <w:bookmarkStart w:id="71" w:name="_Hlk60653309"/>
  </w:p>
  <w:p w14:paraId="01B5D8BD" w14:textId="28EA9478" w:rsidR="008D0DD7" w:rsidRPr="008D0DD7" w:rsidRDefault="008D0DD7">
    <w:pPr>
      <w:pStyle w:val="Footer"/>
      <w:rPr>
        <w:rFonts w:ascii="Times New Roman" w:hAnsi="Times New Roman"/>
        <w:sz w:val="20"/>
      </w:rPr>
    </w:pPr>
    <w:bookmarkStart w:id="72" w:name="_Hlk31896922"/>
    <w:bookmarkStart w:id="7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70"/>
    <w:bookmarkEnd w:id="71"/>
    <w:bookmarkEnd w:id="72"/>
    <w:bookmarkEnd w:id="7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B3B4C" w14:textId="77777777" w:rsidR="00B27C4A" w:rsidRPr="00DC05C6" w:rsidRDefault="00B27C4A" w:rsidP="00DC05C6">
      <w:pPr>
        <w:spacing w:after="0" w:line="240" w:lineRule="auto"/>
        <w:rPr>
          <w:noProof/>
          <w:kern w:val="0"/>
          <w:lang w:val="en-US"/>
        </w:rPr>
      </w:pPr>
      <w:r w:rsidRPr="00DC05C6">
        <w:rPr>
          <w:noProof/>
          <w:kern w:val="0"/>
          <w:lang w:val="en-US"/>
        </w:rPr>
        <w:separator/>
      </w:r>
    </w:p>
  </w:footnote>
  <w:footnote w:type="continuationSeparator" w:id="0">
    <w:p w14:paraId="7BF1D334" w14:textId="77777777" w:rsidR="00B27C4A" w:rsidRPr="00DC05C6" w:rsidRDefault="00B27C4A" w:rsidP="00DC05C6">
      <w:pPr>
        <w:spacing w:after="0" w:line="240" w:lineRule="auto"/>
        <w:rPr>
          <w:noProof/>
          <w:kern w:val="0"/>
          <w:lang w:val="en-US"/>
        </w:rPr>
      </w:pPr>
      <w:r w:rsidRPr="00DC05C6">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8C2"/>
    <w:rsid w:val="000B6A80"/>
    <w:rsid w:val="001A76D8"/>
    <w:rsid w:val="001B50E5"/>
    <w:rsid w:val="0022420A"/>
    <w:rsid w:val="002258C2"/>
    <w:rsid w:val="002375AC"/>
    <w:rsid w:val="0028202F"/>
    <w:rsid w:val="00354088"/>
    <w:rsid w:val="004376EB"/>
    <w:rsid w:val="004A564E"/>
    <w:rsid w:val="004B280C"/>
    <w:rsid w:val="004F1E4D"/>
    <w:rsid w:val="00510B9E"/>
    <w:rsid w:val="007B646C"/>
    <w:rsid w:val="00850731"/>
    <w:rsid w:val="008B2671"/>
    <w:rsid w:val="008D0DD7"/>
    <w:rsid w:val="008F290F"/>
    <w:rsid w:val="009B5408"/>
    <w:rsid w:val="00AB7A8A"/>
    <w:rsid w:val="00AC74A5"/>
    <w:rsid w:val="00AD497A"/>
    <w:rsid w:val="00B01FC2"/>
    <w:rsid w:val="00B27C4A"/>
    <w:rsid w:val="00B30805"/>
    <w:rsid w:val="00B400D6"/>
    <w:rsid w:val="00BD4B09"/>
    <w:rsid w:val="00C61C1C"/>
    <w:rsid w:val="00DC05C6"/>
    <w:rsid w:val="00F36E8D"/>
    <w:rsid w:val="00FB469A"/>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879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58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58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58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58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58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58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58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58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58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8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58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58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58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58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58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58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58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58C2"/>
    <w:rPr>
      <w:rFonts w:eastAsiaTheme="majorEastAsia" w:cstheme="majorBidi"/>
      <w:color w:val="272727" w:themeColor="text1" w:themeTint="D8"/>
    </w:rPr>
  </w:style>
  <w:style w:type="paragraph" w:styleId="Title">
    <w:name w:val="Title"/>
    <w:basedOn w:val="Normal"/>
    <w:next w:val="Normal"/>
    <w:link w:val="TitleChar"/>
    <w:uiPriority w:val="10"/>
    <w:qFormat/>
    <w:rsid w:val="002258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58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58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58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58C2"/>
    <w:pPr>
      <w:spacing w:before="160"/>
      <w:jc w:val="center"/>
    </w:pPr>
    <w:rPr>
      <w:i/>
      <w:iCs/>
      <w:color w:val="404040" w:themeColor="text1" w:themeTint="BF"/>
    </w:rPr>
  </w:style>
  <w:style w:type="character" w:customStyle="1" w:styleId="QuoteChar">
    <w:name w:val="Quote Char"/>
    <w:basedOn w:val="DefaultParagraphFont"/>
    <w:link w:val="Quote"/>
    <w:uiPriority w:val="29"/>
    <w:rsid w:val="002258C2"/>
    <w:rPr>
      <w:i/>
      <w:iCs/>
      <w:color w:val="404040" w:themeColor="text1" w:themeTint="BF"/>
    </w:rPr>
  </w:style>
  <w:style w:type="paragraph" w:styleId="ListParagraph">
    <w:name w:val="List Paragraph"/>
    <w:basedOn w:val="Normal"/>
    <w:uiPriority w:val="34"/>
    <w:qFormat/>
    <w:rsid w:val="002258C2"/>
    <w:pPr>
      <w:ind w:left="720"/>
      <w:contextualSpacing/>
    </w:pPr>
  </w:style>
  <w:style w:type="character" w:styleId="IntenseEmphasis">
    <w:name w:val="Intense Emphasis"/>
    <w:basedOn w:val="DefaultParagraphFont"/>
    <w:uiPriority w:val="21"/>
    <w:qFormat/>
    <w:rsid w:val="002258C2"/>
    <w:rPr>
      <w:i/>
      <w:iCs/>
      <w:color w:val="0F4761" w:themeColor="accent1" w:themeShade="BF"/>
    </w:rPr>
  </w:style>
  <w:style w:type="paragraph" w:styleId="IntenseQuote">
    <w:name w:val="Intense Quote"/>
    <w:basedOn w:val="Normal"/>
    <w:next w:val="Normal"/>
    <w:link w:val="IntenseQuoteChar"/>
    <w:uiPriority w:val="30"/>
    <w:qFormat/>
    <w:rsid w:val="002258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58C2"/>
    <w:rPr>
      <w:i/>
      <w:iCs/>
      <w:color w:val="0F4761" w:themeColor="accent1" w:themeShade="BF"/>
    </w:rPr>
  </w:style>
  <w:style w:type="character" w:styleId="IntenseReference">
    <w:name w:val="Intense Reference"/>
    <w:basedOn w:val="DefaultParagraphFont"/>
    <w:uiPriority w:val="32"/>
    <w:qFormat/>
    <w:rsid w:val="002258C2"/>
    <w:rPr>
      <w:b/>
      <w:bCs/>
      <w:smallCaps/>
      <w:color w:val="0F4761" w:themeColor="accent1" w:themeShade="BF"/>
      <w:spacing w:val="5"/>
    </w:rPr>
  </w:style>
  <w:style w:type="character" w:styleId="Hyperlink">
    <w:name w:val="Hyperlink"/>
    <w:basedOn w:val="DefaultParagraphFont"/>
    <w:uiPriority w:val="99"/>
    <w:unhideWhenUsed/>
    <w:rsid w:val="00DC05C6"/>
    <w:rPr>
      <w:color w:val="467886" w:themeColor="hyperlink"/>
      <w:u w:val="single"/>
    </w:rPr>
  </w:style>
  <w:style w:type="character" w:styleId="UnresolvedMention">
    <w:name w:val="Unresolved Mention"/>
    <w:basedOn w:val="DefaultParagraphFont"/>
    <w:uiPriority w:val="99"/>
    <w:semiHidden/>
    <w:unhideWhenUsed/>
    <w:rsid w:val="00DC05C6"/>
    <w:rPr>
      <w:color w:val="605E5C"/>
      <w:shd w:val="clear" w:color="auto" w:fill="E1DFDD"/>
    </w:rPr>
  </w:style>
  <w:style w:type="paragraph" w:styleId="Header">
    <w:name w:val="header"/>
    <w:basedOn w:val="Normal"/>
    <w:link w:val="HeaderChar"/>
    <w:uiPriority w:val="99"/>
    <w:unhideWhenUsed/>
    <w:rsid w:val="00DC05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05C6"/>
  </w:style>
  <w:style w:type="paragraph" w:styleId="Footer">
    <w:name w:val="footer"/>
    <w:basedOn w:val="Normal"/>
    <w:link w:val="FooterChar"/>
    <w:unhideWhenUsed/>
    <w:rsid w:val="00DC05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05C6"/>
  </w:style>
  <w:style w:type="character" w:styleId="PageNumber">
    <w:name w:val="page number"/>
    <w:rsid w:val="00FB46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189324">
      <w:bodyDiv w:val="1"/>
      <w:marLeft w:val="0"/>
      <w:marRight w:val="0"/>
      <w:marTop w:val="0"/>
      <w:marBottom w:val="0"/>
      <w:divBdr>
        <w:top w:val="none" w:sz="0" w:space="0" w:color="auto"/>
        <w:left w:val="none" w:sz="0" w:space="0" w:color="auto"/>
        <w:bottom w:val="none" w:sz="0" w:space="0" w:color="auto"/>
        <w:right w:val="none" w:sz="0" w:space="0" w:color="auto"/>
      </w:divBdr>
      <w:divsChild>
        <w:div w:id="369769409">
          <w:marLeft w:val="0"/>
          <w:marRight w:val="0"/>
          <w:marTop w:val="480"/>
          <w:marBottom w:val="240"/>
          <w:divBdr>
            <w:top w:val="none" w:sz="0" w:space="0" w:color="auto"/>
            <w:left w:val="none" w:sz="0" w:space="0" w:color="auto"/>
            <w:bottom w:val="none" w:sz="0" w:space="0" w:color="auto"/>
            <w:right w:val="none" w:sz="0" w:space="0" w:color="auto"/>
          </w:divBdr>
        </w:div>
        <w:div w:id="2143576847">
          <w:marLeft w:val="0"/>
          <w:marRight w:val="0"/>
          <w:marTop w:val="0"/>
          <w:marBottom w:val="567"/>
          <w:divBdr>
            <w:top w:val="none" w:sz="0" w:space="0" w:color="auto"/>
            <w:left w:val="none" w:sz="0" w:space="0" w:color="auto"/>
            <w:bottom w:val="none" w:sz="0" w:space="0" w:color="auto"/>
            <w:right w:val="none" w:sz="0" w:space="0" w:color="auto"/>
          </w:divBdr>
        </w:div>
        <w:div w:id="1834370379">
          <w:marLeft w:val="0"/>
          <w:marRight w:val="0"/>
          <w:marTop w:val="0"/>
          <w:marBottom w:val="567"/>
          <w:divBdr>
            <w:top w:val="none" w:sz="0" w:space="0" w:color="auto"/>
            <w:left w:val="none" w:sz="0" w:space="0" w:color="auto"/>
            <w:bottom w:val="none" w:sz="0" w:space="0" w:color="auto"/>
            <w:right w:val="none" w:sz="0" w:space="0" w:color="auto"/>
          </w:divBdr>
        </w:div>
        <w:div w:id="1509560660">
          <w:marLeft w:val="0"/>
          <w:marRight w:val="0"/>
          <w:marTop w:val="0"/>
          <w:marBottom w:val="0"/>
          <w:divBdr>
            <w:top w:val="none" w:sz="0" w:space="0" w:color="auto"/>
            <w:left w:val="none" w:sz="0" w:space="0" w:color="auto"/>
            <w:bottom w:val="none" w:sz="0" w:space="0" w:color="auto"/>
            <w:right w:val="none" w:sz="0" w:space="0" w:color="auto"/>
          </w:divBdr>
        </w:div>
        <w:div w:id="1622763017">
          <w:marLeft w:val="0"/>
          <w:marRight w:val="0"/>
          <w:marTop w:val="0"/>
          <w:marBottom w:val="0"/>
          <w:divBdr>
            <w:top w:val="none" w:sz="0" w:space="0" w:color="auto"/>
            <w:left w:val="none" w:sz="0" w:space="0" w:color="auto"/>
            <w:bottom w:val="none" w:sz="0" w:space="0" w:color="auto"/>
            <w:right w:val="none" w:sz="0" w:space="0" w:color="auto"/>
          </w:divBdr>
        </w:div>
        <w:div w:id="279536692">
          <w:marLeft w:val="0"/>
          <w:marRight w:val="0"/>
          <w:marTop w:val="0"/>
          <w:marBottom w:val="0"/>
          <w:divBdr>
            <w:top w:val="none" w:sz="0" w:space="0" w:color="auto"/>
            <w:left w:val="none" w:sz="0" w:space="0" w:color="auto"/>
            <w:bottom w:val="none" w:sz="0" w:space="0" w:color="auto"/>
            <w:right w:val="none" w:sz="0" w:space="0" w:color="auto"/>
          </w:divBdr>
        </w:div>
        <w:div w:id="1155680992">
          <w:marLeft w:val="0"/>
          <w:marRight w:val="0"/>
          <w:marTop w:val="0"/>
          <w:marBottom w:val="0"/>
          <w:divBdr>
            <w:top w:val="none" w:sz="0" w:space="0" w:color="auto"/>
            <w:left w:val="none" w:sz="0" w:space="0" w:color="auto"/>
            <w:bottom w:val="none" w:sz="0" w:space="0" w:color="auto"/>
            <w:right w:val="none" w:sz="0" w:space="0" w:color="auto"/>
          </w:divBdr>
        </w:div>
        <w:div w:id="250236968">
          <w:marLeft w:val="0"/>
          <w:marRight w:val="0"/>
          <w:marTop w:val="0"/>
          <w:marBottom w:val="0"/>
          <w:divBdr>
            <w:top w:val="none" w:sz="0" w:space="0" w:color="auto"/>
            <w:left w:val="none" w:sz="0" w:space="0" w:color="auto"/>
            <w:bottom w:val="none" w:sz="0" w:space="0" w:color="auto"/>
            <w:right w:val="none" w:sz="0" w:space="0" w:color="auto"/>
          </w:divBdr>
        </w:div>
        <w:div w:id="845094243">
          <w:marLeft w:val="0"/>
          <w:marRight w:val="0"/>
          <w:marTop w:val="0"/>
          <w:marBottom w:val="0"/>
          <w:divBdr>
            <w:top w:val="none" w:sz="0" w:space="0" w:color="auto"/>
            <w:left w:val="none" w:sz="0" w:space="0" w:color="auto"/>
            <w:bottom w:val="none" w:sz="0" w:space="0" w:color="auto"/>
            <w:right w:val="none" w:sz="0" w:space="0" w:color="auto"/>
          </w:divBdr>
        </w:div>
        <w:div w:id="1803499260">
          <w:marLeft w:val="0"/>
          <w:marRight w:val="0"/>
          <w:marTop w:val="0"/>
          <w:marBottom w:val="0"/>
          <w:divBdr>
            <w:top w:val="none" w:sz="0" w:space="0" w:color="auto"/>
            <w:left w:val="none" w:sz="0" w:space="0" w:color="auto"/>
            <w:bottom w:val="none" w:sz="0" w:space="0" w:color="auto"/>
            <w:right w:val="none" w:sz="0" w:space="0" w:color="auto"/>
          </w:divBdr>
        </w:div>
        <w:div w:id="111560062">
          <w:marLeft w:val="0"/>
          <w:marRight w:val="0"/>
          <w:marTop w:val="0"/>
          <w:marBottom w:val="0"/>
          <w:divBdr>
            <w:top w:val="none" w:sz="0" w:space="0" w:color="auto"/>
            <w:left w:val="none" w:sz="0" w:space="0" w:color="auto"/>
            <w:bottom w:val="none" w:sz="0" w:space="0" w:color="auto"/>
            <w:right w:val="none" w:sz="0" w:space="0" w:color="auto"/>
          </w:divBdr>
        </w:div>
        <w:div w:id="464272106">
          <w:marLeft w:val="0"/>
          <w:marRight w:val="0"/>
          <w:marTop w:val="0"/>
          <w:marBottom w:val="0"/>
          <w:divBdr>
            <w:top w:val="none" w:sz="0" w:space="0" w:color="auto"/>
            <w:left w:val="none" w:sz="0" w:space="0" w:color="auto"/>
            <w:bottom w:val="none" w:sz="0" w:space="0" w:color="auto"/>
            <w:right w:val="none" w:sz="0" w:space="0" w:color="auto"/>
          </w:divBdr>
        </w:div>
        <w:div w:id="1197229691">
          <w:marLeft w:val="0"/>
          <w:marRight w:val="0"/>
          <w:marTop w:val="0"/>
          <w:marBottom w:val="0"/>
          <w:divBdr>
            <w:top w:val="none" w:sz="0" w:space="0" w:color="auto"/>
            <w:left w:val="none" w:sz="0" w:space="0" w:color="auto"/>
            <w:bottom w:val="none" w:sz="0" w:space="0" w:color="auto"/>
            <w:right w:val="none" w:sz="0" w:space="0" w:color="auto"/>
          </w:divBdr>
        </w:div>
        <w:div w:id="172038414">
          <w:marLeft w:val="0"/>
          <w:marRight w:val="0"/>
          <w:marTop w:val="0"/>
          <w:marBottom w:val="0"/>
          <w:divBdr>
            <w:top w:val="none" w:sz="0" w:space="0" w:color="auto"/>
            <w:left w:val="none" w:sz="0" w:space="0" w:color="auto"/>
            <w:bottom w:val="none" w:sz="0" w:space="0" w:color="auto"/>
            <w:right w:val="none" w:sz="0" w:space="0" w:color="auto"/>
          </w:divBdr>
        </w:div>
        <w:div w:id="938564261">
          <w:marLeft w:val="0"/>
          <w:marRight w:val="0"/>
          <w:marTop w:val="0"/>
          <w:marBottom w:val="0"/>
          <w:divBdr>
            <w:top w:val="none" w:sz="0" w:space="0" w:color="auto"/>
            <w:left w:val="none" w:sz="0" w:space="0" w:color="auto"/>
            <w:bottom w:val="none" w:sz="0" w:space="0" w:color="auto"/>
            <w:right w:val="none" w:sz="0" w:space="0" w:color="auto"/>
          </w:divBdr>
        </w:div>
        <w:div w:id="559827488">
          <w:marLeft w:val="0"/>
          <w:marRight w:val="0"/>
          <w:marTop w:val="0"/>
          <w:marBottom w:val="0"/>
          <w:divBdr>
            <w:top w:val="none" w:sz="0" w:space="0" w:color="auto"/>
            <w:left w:val="none" w:sz="0" w:space="0" w:color="auto"/>
            <w:bottom w:val="none" w:sz="0" w:space="0" w:color="auto"/>
            <w:right w:val="none" w:sz="0" w:space="0" w:color="auto"/>
          </w:divBdr>
        </w:div>
        <w:div w:id="1338969549">
          <w:marLeft w:val="0"/>
          <w:marRight w:val="0"/>
          <w:marTop w:val="0"/>
          <w:marBottom w:val="0"/>
          <w:divBdr>
            <w:top w:val="none" w:sz="0" w:space="0" w:color="auto"/>
            <w:left w:val="none" w:sz="0" w:space="0" w:color="auto"/>
            <w:bottom w:val="none" w:sz="0" w:space="0" w:color="auto"/>
            <w:right w:val="none" w:sz="0" w:space="0" w:color="auto"/>
          </w:divBdr>
        </w:div>
        <w:div w:id="88619727">
          <w:marLeft w:val="0"/>
          <w:marRight w:val="0"/>
          <w:marTop w:val="0"/>
          <w:marBottom w:val="0"/>
          <w:divBdr>
            <w:top w:val="none" w:sz="0" w:space="0" w:color="auto"/>
            <w:left w:val="none" w:sz="0" w:space="0" w:color="auto"/>
            <w:bottom w:val="none" w:sz="0" w:space="0" w:color="auto"/>
            <w:right w:val="none" w:sz="0" w:space="0" w:color="auto"/>
          </w:divBdr>
        </w:div>
        <w:div w:id="618534138">
          <w:marLeft w:val="0"/>
          <w:marRight w:val="0"/>
          <w:marTop w:val="0"/>
          <w:marBottom w:val="0"/>
          <w:divBdr>
            <w:top w:val="none" w:sz="0" w:space="0" w:color="auto"/>
            <w:left w:val="none" w:sz="0" w:space="0" w:color="auto"/>
            <w:bottom w:val="none" w:sz="0" w:space="0" w:color="auto"/>
            <w:right w:val="none" w:sz="0" w:space="0" w:color="auto"/>
          </w:divBdr>
        </w:div>
        <w:div w:id="1038890833">
          <w:marLeft w:val="0"/>
          <w:marRight w:val="0"/>
          <w:marTop w:val="0"/>
          <w:marBottom w:val="0"/>
          <w:divBdr>
            <w:top w:val="none" w:sz="0" w:space="0" w:color="auto"/>
            <w:left w:val="none" w:sz="0" w:space="0" w:color="auto"/>
            <w:bottom w:val="none" w:sz="0" w:space="0" w:color="auto"/>
            <w:right w:val="none" w:sz="0" w:space="0" w:color="auto"/>
          </w:divBdr>
        </w:div>
        <w:div w:id="624123684">
          <w:marLeft w:val="0"/>
          <w:marRight w:val="0"/>
          <w:marTop w:val="0"/>
          <w:marBottom w:val="0"/>
          <w:divBdr>
            <w:top w:val="none" w:sz="0" w:space="0" w:color="auto"/>
            <w:left w:val="none" w:sz="0" w:space="0" w:color="auto"/>
            <w:bottom w:val="none" w:sz="0" w:space="0" w:color="auto"/>
            <w:right w:val="none" w:sz="0" w:space="0" w:color="auto"/>
          </w:divBdr>
        </w:div>
        <w:div w:id="476995384">
          <w:marLeft w:val="0"/>
          <w:marRight w:val="0"/>
          <w:marTop w:val="0"/>
          <w:marBottom w:val="0"/>
          <w:divBdr>
            <w:top w:val="none" w:sz="0" w:space="0" w:color="auto"/>
            <w:left w:val="none" w:sz="0" w:space="0" w:color="auto"/>
            <w:bottom w:val="none" w:sz="0" w:space="0" w:color="auto"/>
            <w:right w:val="none" w:sz="0" w:space="0" w:color="auto"/>
          </w:divBdr>
        </w:div>
        <w:div w:id="247466686">
          <w:marLeft w:val="0"/>
          <w:marRight w:val="0"/>
          <w:marTop w:val="0"/>
          <w:marBottom w:val="0"/>
          <w:divBdr>
            <w:top w:val="none" w:sz="0" w:space="0" w:color="auto"/>
            <w:left w:val="none" w:sz="0" w:space="0" w:color="auto"/>
            <w:bottom w:val="none" w:sz="0" w:space="0" w:color="auto"/>
            <w:right w:val="none" w:sz="0" w:space="0" w:color="auto"/>
          </w:divBdr>
        </w:div>
        <w:div w:id="516239374">
          <w:marLeft w:val="0"/>
          <w:marRight w:val="0"/>
          <w:marTop w:val="0"/>
          <w:marBottom w:val="0"/>
          <w:divBdr>
            <w:top w:val="none" w:sz="0" w:space="0" w:color="auto"/>
            <w:left w:val="none" w:sz="0" w:space="0" w:color="auto"/>
            <w:bottom w:val="none" w:sz="0" w:space="0" w:color="auto"/>
            <w:right w:val="none" w:sz="0" w:space="0" w:color="auto"/>
          </w:divBdr>
        </w:div>
        <w:div w:id="468941467">
          <w:marLeft w:val="0"/>
          <w:marRight w:val="0"/>
          <w:marTop w:val="0"/>
          <w:marBottom w:val="0"/>
          <w:divBdr>
            <w:top w:val="none" w:sz="0" w:space="0" w:color="auto"/>
            <w:left w:val="none" w:sz="0" w:space="0" w:color="auto"/>
            <w:bottom w:val="none" w:sz="0" w:space="0" w:color="auto"/>
            <w:right w:val="none" w:sz="0" w:space="0" w:color="auto"/>
          </w:divBdr>
        </w:div>
        <w:div w:id="709839331">
          <w:marLeft w:val="0"/>
          <w:marRight w:val="0"/>
          <w:marTop w:val="0"/>
          <w:marBottom w:val="0"/>
          <w:divBdr>
            <w:top w:val="none" w:sz="0" w:space="0" w:color="auto"/>
            <w:left w:val="none" w:sz="0" w:space="0" w:color="auto"/>
            <w:bottom w:val="none" w:sz="0" w:space="0" w:color="auto"/>
            <w:right w:val="none" w:sz="0" w:space="0" w:color="auto"/>
          </w:divBdr>
        </w:div>
        <w:div w:id="445777129">
          <w:marLeft w:val="0"/>
          <w:marRight w:val="0"/>
          <w:marTop w:val="0"/>
          <w:marBottom w:val="0"/>
          <w:divBdr>
            <w:top w:val="none" w:sz="0" w:space="0" w:color="auto"/>
            <w:left w:val="none" w:sz="0" w:space="0" w:color="auto"/>
            <w:bottom w:val="none" w:sz="0" w:space="0" w:color="auto"/>
            <w:right w:val="none" w:sz="0" w:space="0" w:color="auto"/>
          </w:divBdr>
        </w:div>
        <w:div w:id="1620332119">
          <w:marLeft w:val="0"/>
          <w:marRight w:val="0"/>
          <w:marTop w:val="0"/>
          <w:marBottom w:val="0"/>
          <w:divBdr>
            <w:top w:val="none" w:sz="0" w:space="0" w:color="auto"/>
            <w:left w:val="none" w:sz="0" w:space="0" w:color="auto"/>
            <w:bottom w:val="none" w:sz="0" w:space="0" w:color="auto"/>
            <w:right w:val="none" w:sz="0" w:space="0" w:color="auto"/>
          </w:divBdr>
        </w:div>
        <w:div w:id="38748942">
          <w:marLeft w:val="0"/>
          <w:marRight w:val="0"/>
          <w:marTop w:val="0"/>
          <w:marBottom w:val="0"/>
          <w:divBdr>
            <w:top w:val="none" w:sz="0" w:space="0" w:color="auto"/>
            <w:left w:val="none" w:sz="0" w:space="0" w:color="auto"/>
            <w:bottom w:val="none" w:sz="0" w:space="0" w:color="auto"/>
            <w:right w:val="none" w:sz="0" w:space="0" w:color="auto"/>
          </w:divBdr>
        </w:div>
        <w:div w:id="324867701">
          <w:marLeft w:val="0"/>
          <w:marRight w:val="0"/>
          <w:marTop w:val="0"/>
          <w:marBottom w:val="0"/>
          <w:divBdr>
            <w:top w:val="none" w:sz="0" w:space="0" w:color="auto"/>
            <w:left w:val="none" w:sz="0" w:space="0" w:color="auto"/>
            <w:bottom w:val="none" w:sz="0" w:space="0" w:color="auto"/>
            <w:right w:val="none" w:sz="0" w:space="0" w:color="auto"/>
          </w:divBdr>
        </w:div>
        <w:div w:id="391805948">
          <w:marLeft w:val="0"/>
          <w:marRight w:val="0"/>
          <w:marTop w:val="240"/>
          <w:marBottom w:val="0"/>
          <w:divBdr>
            <w:top w:val="none" w:sz="0" w:space="0" w:color="auto"/>
            <w:left w:val="none" w:sz="0" w:space="0" w:color="auto"/>
            <w:bottom w:val="none" w:sz="0" w:space="0" w:color="auto"/>
            <w:right w:val="none" w:sz="0" w:space="0" w:color="auto"/>
          </w:divBdr>
        </w:div>
      </w:divsChild>
    </w:div>
    <w:div w:id="1848867725">
      <w:bodyDiv w:val="1"/>
      <w:marLeft w:val="0"/>
      <w:marRight w:val="0"/>
      <w:marTop w:val="0"/>
      <w:marBottom w:val="0"/>
      <w:divBdr>
        <w:top w:val="none" w:sz="0" w:space="0" w:color="auto"/>
        <w:left w:val="none" w:sz="0" w:space="0" w:color="auto"/>
        <w:bottom w:val="none" w:sz="0" w:space="0" w:color="auto"/>
        <w:right w:val="none" w:sz="0" w:space="0" w:color="auto"/>
      </w:divBdr>
      <w:divsChild>
        <w:div w:id="1506558324">
          <w:marLeft w:val="0"/>
          <w:marRight w:val="0"/>
          <w:marTop w:val="480"/>
          <w:marBottom w:val="240"/>
          <w:divBdr>
            <w:top w:val="none" w:sz="0" w:space="0" w:color="auto"/>
            <w:left w:val="none" w:sz="0" w:space="0" w:color="auto"/>
            <w:bottom w:val="none" w:sz="0" w:space="0" w:color="auto"/>
            <w:right w:val="none" w:sz="0" w:space="0" w:color="auto"/>
          </w:divBdr>
        </w:div>
        <w:div w:id="489367052">
          <w:marLeft w:val="0"/>
          <w:marRight w:val="0"/>
          <w:marTop w:val="0"/>
          <w:marBottom w:val="567"/>
          <w:divBdr>
            <w:top w:val="none" w:sz="0" w:space="0" w:color="auto"/>
            <w:left w:val="none" w:sz="0" w:space="0" w:color="auto"/>
            <w:bottom w:val="none" w:sz="0" w:space="0" w:color="auto"/>
            <w:right w:val="none" w:sz="0" w:space="0" w:color="auto"/>
          </w:divBdr>
        </w:div>
        <w:div w:id="601767475">
          <w:marLeft w:val="0"/>
          <w:marRight w:val="0"/>
          <w:marTop w:val="0"/>
          <w:marBottom w:val="567"/>
          <w:divBdr>
            <w:top w:val="none" w:sz="0" w:space="0" w:color="auto"/>
            <w:left w:val="none" w:sz="0" w:space="0" w:color="auto"/>
            <w:bottom w:val="none" w:sz="0" w:space="0" w:color="auto"/>
            <w:right w:val="none" w:sz="0" w:space="0" w:color="auto"/>
          </w:divBdr>
        </w:div>
        <w:div w:id="1106583406">
          <w:marLeft w:val="0"/>
          <w:marRight w:val="0"/>
          <w:marTop w:val="0"/>
          <w:marBottom w:val="0"/>
          <w:divBdr>
            <w:top w:val="none" w:sz="0" w:space="0" w:color="auto"/>
            <w:left w:val="none" w:sz="0" w:space="0" w:color="auto"/>
            <w:bottom w:val="none" w:sz="0" w:space="0" w:color="auto"/>
            <w:right w:val="none" w:sz="0" w:space="0" w:color="auto"/>
          </w:divBdr>
        </w:div>
        <w:div w:id="1387290743">
          <w:marLeft w:val="0"/>
          <w:marRight w:val="0"/>
          <w:marTop w:val="0"/>
          <w:marBottom w:val="0"/>
          <w:divBdr>
            <w:top w:val="none" w:sz="0" w:space="0" w:color="auto"/>
            <w:left w:val="none" w:sz="0" w:space="0" w:color="auto"/>
            <w:bottom w:val="none" w:sz="0" w:space="0" w:color="auto"/>
            <w:right w:val="none" w:sz="0" w:space="0" w:color="auto"/>
          </w:divBdr>
        </w:div>
        <w:div w:id="1824925351">
          <w:marLeft w:val="0"/>
          <w:marRight w:val="0"/>
          <w:marTop w:val="0"/>
          <w:marBottom w:val="0"/>
          <w:divBdr>
            <w:top w:val="none" w:sz="0" w:space="0" w:color="auto"/>
            <w:left w:val="none" w:sz="0" w:space="0" w:color="auto"/>
            <w:bottom w:val="none" w:sz="0" w:space="0" w:color="auto"/>
            <w:right w:val="none" w:sz="0" w:space="0" w:color="auto"/>
          </w:divBdr>
        </w:div>
        <w:div w:id="1535263079">
          <w:marLeft w:val="0"/>
          <w:marRight w:val="0"/>
          <w:marTop w:val="0"/>
          <w:marBottom w:val="0"/>
          <w:divBdr>
            <w:top w:val="none" w:sz="0" w:space="0" w:color="auto"/>
            <w:left w:val="none" w:sz="0" w:space="0" w:color="auto"/>
            <w:bottom w:val="none" w:sz="0" w:space="0" w:color="auto"/>
            <w:right w:val="none" w:sz="0" w:space="0" w:color="auto"/>
          </w:divBdr>
        </w:div>
        <w:div w:id="756907808">
          <w:marLeft w:val="0"/>
          <w:marRight w:val="0"/>
          <w:marTop w:val="0"/>
          <w:marBottom w:val="0"/>
          <w:divBdr>
            <w:top w:val="none" w:sz="0" w:space="0" w:color="auto"/>
            <w:left w:val="none" w:sz="0" w:space="0" w:color="auto"/>
            <w:bottom w:val="none" w:sz="0" w:space="0" w:color="auto"/>
            <w:right w:val="none" w:sz="0" w:space="0" w:color="auto"/>
          </w:divBdr>
        </w:div>
        <w:div w:id="500702098">
          <w:marLeft w:val="0"/>
          <w:marRight w:val="0"/>
          <w:marTop w:val="0"/>
          <w:marBottom w:val="0"/>
          <w:divBdr>
            <w:top w:val="none" w:sz="0" w:space="0" w:color="auto"/>
            <w:left w:val="none" w:sz="0" w:space="0" w:color="auto"/>
            <w:bottom w:val="none" w:sz="0" w:space="0" w:color="auto"/>
            <w:right w:val="none" w:sz="0" w:space="0" w:color="auto"/>
          </w:divBdr>
        </w:div>
        <w:div w:id="1370643294">
          <w:marLeft w:val="0"/>
          <w:marRight w:val="0"/>
          <w:marTop w:val="0"/>
          <w:marBottom w:val="0"/>
          <w:divBdr>
            <w:top w:val="none" w:sz="0" w:space="0" w:color="auto"/>
            <w:left w:val="none" w:sz="0" w:space="0" w:color="auto"/>
            <w:bottom w:val="none" w:sz="0" w:space="0" w:color="auto"/>
            <w:right w:val="none" w:sz="0" w:space="0" w:color="auto"/>
          </w:divBdr>
        </w:div>
        <w:div w:id="1296302147">
          <w:marLeft w:val="0"/>
          <w:marRight w:val="0"/>
          <w:marTop w:val="0"/>
          <w:marBottom w:val="0"/>
          <w:divBdr>
            <w:top w:val="none" w:sz="0" w:space="0" w:color="auto"/>
            <w:left w:val="none" w:sz="0" w:space="0" w:color="auto"/>
            <w:bottom w:val="none" w:sz="0" w:space="0" w:color="auto"/>
            <w:right w:val="none" w:sz="0" w:space="0" w:color="auto"/>
          </w:divBdr>
        </w:div>
        <w:div w:id="213010091">
          <w:marLeft w:val="0"/>
          <w:marRight w:val="0"/>
          <w:marTop w:val="0"/>
          <w:marBottom w:val="0"/>
          <w:divBdr>
            <w:top w:val="none" w:sz="0" w:space="0" w:color="auto"/>
            <w:left w:val="none" w:sz="0" w:space="0" w:color="auto"/>
            <w:bottom w:val="none" w:sz="0" w:space="0" w:color="auto"/>
            <w:right w:val="none" w:sz="0" w:space="0" w:color="auto"/>
          </w:divBdr>
        </w:div>
        <w:div w:id="953093067">
          <w:marLeft w:val="0"/>
          <w:marRight w:val="0"/>
          <w:marTop w:val="0"/>
          <w:marBottom w:val="0"/>
          <w:divBdr>
            <w:top w:val="none" w:sz="0" w:space="0" w:color="auto"/>
            <w:left w:val="none" w:sz="0" w:space="0" w:color="auto"/>
            <w:bottom w:val="none" w:sz="0" w:space="0" w:color="auto"/>
            <w:right w:val="none" w:sz="0" w:space="0" w:color="auto"/>
          </w:divBdr>
        </w:div>
        <w:div w:id="1980763033">
          <w:marLeft w:val="0"/>
          <w:marRight w:val="0"/>
          <w:marTop w:val="0"/>
          <w:marBottom w:val="0"/>
          <w:divBdr>
            <w:top w:val="none" w:sz="0" w:space="0" w:color="auto"/>
            <w:left w:val="none" w:sz="0" w:space="0" w:color="auto"/>
            <w:bottom w:val="none" w:sz="0" w:space="0" w:color="auto"/>
            <w:right w:val="none" w:sz="0" w:space="0" w:color="auto"/>
          </w:divBdr>
        </w:div>
        <w:div w:id="1975863962">
          <w:marLeft w:val="0"/>
          <w:marRight w:val="0"/>
          <w:marTop w:val="0"/>
          <w:marBottom w:val="0"/>
          <w:divBdr>
            <w:top w:val="none" w:sz="0" w:space="0" w:color="auto"/>
            <w:left w:val="none" w:sz="0" w:space="0" w:color="auto"/>
            <w:bottom w:val="none" w:sz="0" w:space="0" w:color="auto"/>
            <w:right w:val="none" w:sz="0" w:space="0" w:color="auto"/>
          </w:divBdr>
        </w:div>
        <w:div w:id="282269500">
          <w:marLeft w:val="0"/>
          <w:marRight w:val="0"/>
          <w:marTop w:val="0"/>
          <w:marBottom w:val="0"/>
          <w:divBdr>
            <w:top w:val="none" w:sz="0" w:space="0" w:color="auto"/>
            <w:left w:val="none" w:sz="0" w:space="0" w:color="auto"/>
            <w:bottom w:val="none" w:sz="0" w:space="0" w:color="auto"/>
            <w:right w:val="none" w:sz="0" w:space="0" w:color="auto"/>
          </w:divBdr>
        </w:div>
        <w:div w:id="1909997388">
          <w:marLeft w:val="0"/>
          <w:marRight w:val="0"/>
          <w:marTop w:val="0"/>
          <w:marBottom w:val="0"/>
          <w:divBdr>
            <w:top w:val="none" w:sz="0" w:space="0" w:color="auto"/>
            <w:left w:val="none" w:sz="0" w:space="0" w:color="auto"/>
            <w:bottom w:val="none" w:sz="0" w:space="0" w:color="auto"/>
            <w:right w:val="none" w:sz="0" w:space="0" w:color="auto"/>
          </w:divBdr>
        </w:div>
        <w:div w:id="1795441278">
          <w:marLeft w:val="0"/>
          <w:marRight w:val="0"/>
          <w:marTop w:val="0"/>
          <w:marBottom w:val="0"/>
          <w:divBdr>
            <w:top w:val="none" w:sz="0" w:space="0" w:color="auto"/>
            <w:left w:val="none" w:sz="0" w:space="0" w:color="auto"/>
            <w:bottom w:val="none" w:sz="0" w:space="0" w:color="auto"/>
            <w:right w:val="none" w:sz="0" w:space="0" w:color="auto"/>
          </w:divBdr>
        </w:div>
        <w:div w:id="547452">
          <w:marLeft w:val="0"/>
          <w:marRight w:val="0"/>
          <w:marTop w:val="0"/>
          <w:marBottom w:val="0"/>
          <w:divBdr>
            <w:top w:val="none" w:sz="0" w:space="0" w:color="auto"/>
            <w:left w:val="none" w:sz="0" w:space="0" w:color="auto"/>
            <w:bottom w:val="none" w:sz="0" w:space="0" w:color="auto"/>
            <w:right w:val="none" w:sz="0" w:space="0" w:color="auto"/>
          </w:divBdr>
        </w:div>
        <w:div w:id="1567450867">
          <w:marLeft w:val="0"/>
          <w:marRight w:val="0"/>
          <w:marTop w:val="0"/>
          <w:marBottom w:val="0"/>
          <w:divBdr>
            <w:top w:val="none" w:sz="0" w:space="0" w:color="auto"/>
            <w:left w:val="none" w:sz="0" w:space="0" w:color="auto"/>
            <w:bottom w:val="none" w:sz="0" w:space="0" w:color="auto"/>
            <w:right w:val="none" w:sz="0" w:space="0" w:color="auto"/>
          </w:divBdr>
        </w:div>
        <w:div w:id="754398790">
          <w:marLeft w:val="0"/>
          <w:marRight w:val="0"/>
          <w:marTop w:val="0"/>
          <w:marBottom w:val="0"/>
          <w:divBdr>
            <w:top w:val="none" w:sz="0" w:space="0" w:color="auto"/>
            <w:left w:val="none" w:sz="0" w:space="0" w:color="auto"/>
            <w:bottom w:val="none" w:sz="0" w:space="0" w:color="auto"/>
            <w:right w:val="none" w:sz="0" w:space="0" w:color="auto"/>
          </w:divBdr>
        </w:div>
        <w:div w:id="1183470190">
          <w:marLeft w:val="0"/>
          <w:marRight w:val="0"/>
          <w:marTop w:val="0"/>
          <w:marBottom w:val="0"/>
          <w:divBdr>
            <w:top w:val="none" w:sz="0" w:space="0" w:color="auto"/>
            <w:left w:val="none" w:sz="0" w:space="0" w:color="auto"/>
            <w:bottom w:val="none" w:sz="0" w:space="0" w:color="auto"/>
            <w:right w:val="none" w:sz="0" w:space="0" w:color="auto"/>
          </w:divBdr>
        </w:div>
        <w:div w:id="1833641413">
          <w:marLeft w:val="0"/>
          <w:marRight w:val="0"/>
          <w:marTop w:val="0"/>
          <w:marBottom w:val="0"/>
          <w:divBdr>
            <w:top w:val="none" w:sz="0" w:space="0" w:color="auto"/>
            <w:left w:val="none" w:sz="0" w:space="0" w:color="auto"/>
            <w:bottom w:val="none" w:sz="0" w:space="0" w:color="auto"/>
            <w:right w:val="none" w:sz="0" w:space="0" w:color="auto"/>
          </w:divBdr>
        </w:div>
        <w:div w:id="278100902">
          <w:marLeft w:val="0"/>
          <w:marRight w:val="0"/>
          <w:marTop w:val="0"/>
          <w:marBottom w:val="0"/>
          <w:divBdr>
            <w:top w:val="none" w:sz="0" w:space="0" w:color="auto"/>
            <w:left w:val="none" w:sz="0" w:space="0" w:color="auto"/>
            <w:bottom w:val="none" w:sz="0" w:space="0" w:color="auto"/>
            <w:right w:val="none" w:sz="0" w:space="0" w:color="auto"/>
          </w:divBdr>
        </w:div>
        <w:div w:id="736249156">
          <w:marLeft w:val="0"/>
          <w:marRight w:val="0"/>
          <w:marTop w:val="0"/>
          <w:marBottom w:val="0"/>
          <w:divBdr>
            <w:top w:val="none" w:sz="0" w:space="0" w:color="auto"/>
            <w:left w:val="none" w:sz="0" w:space="0" w:color="auto"/>
            <w:bottom w:val="none" w:sz="0" w:space="0" w:color="auto"/>
            <w:right w:val="none" w:sz="0" w:space="0" w:color="auto"/>
          </w:divBdr>
        </w:div>
        <w:div w:id="1858081182">
          <w:marLeft w:val="0"/>
          <w:marRight w:val="0"/>
          <w:marTop w:val="0"/>
          <w:marBottom w:val="0"/>
          <w:divBdr>
            <w:top w:val="none" w:sz="0" w:space="0" w:color="auto"/>
            <w:left w:val="none" w:sz="0" w:space="0" w:color="auto"/>
            <w:bottom w:val="none" w:sz="0" w:space="0" w:color="auto"/>
            <w:right w:val="none" w:sz="0" w:space="0" w:color="auto"/>
          </w:divBdr>
        </w:div>
        <w:div w:id="1443568246">
          <w:marLeft w:val="0"/>
          <w:marRight w:val="0"/>
          <w:marTop w:val="0"/>
          <w:marBottom w:val="0"/>
          <w:divBdr>
            <w:top w:val="none" w:sz="0" w:space="0" w:color="auto"/>
            <w:left w:val="none" w:sz="0" w:space="0" w:color="auto"/>
            <w:bottom w:val="none" w:sz="0" w:space="0" w:color="auto"/>
            <w:right w:val="none" w:sz="0" w:space="0" w:color="auto"/>
          </w:divBdr>
        </w:div>
        <w:div w:id="929196143">
          <w:marLeft w:val="0"/>
          <w:marRight w:val="0"/>
          <w:marTop w:val="0"/>
          <w:marBottom w:val="0"/>
          <w:divBdr>
            <w:top w:val="none" w:sz="0" w:space="0" w:color="auto"/>
            <w:left w:val="none" w:sz="0" w:space="0" w:color="auto"/>
            <w:bottom w:val="none" w:sz="0" w:space="0" w:color="auto"/>
            <w:right w:val="none" w:sz="0" w:space="0" w:color="auto"/>
          </w:divBdr>
        </w:div>
        <w:div w:id="205071604">
          <w:marLeft w:val="0"/>
          <w:marRight w:val="0"/>
          <w:marTop w:val="0"/>
          <w:marBottom w:val="0"/>
          <w:divBdr>
            <w:top w:val="none" w:sz="0" w:space="0" w:color="auto"/>
            <w:left w:val="none" w:sz="0" w:space="0" w:color="auto"/>
            <w:bottom w:val="none" w:sz="0" w:space="0" w:color="auto"/>
            <w:right w:val="none" w:sz="0" w:space="0" w:color="auto"/>
          </w:divBdr>
        </w:div>
        <w:div w:id="656424151">
          <w:marLeft w:val="0"/>
          <w:marRight w:val="0"/>
          <w:marTop w:val="0"/>
          <w:marBottom w:val="0"/>
          <w:divBdr>
            <w:top w:val="none" w:sz="0" w:space="0" w:color="auto"/>
            <w:left w:val="none" w:sz="0" w:space="0" w:color="auto"/>
            <w:bottom w:val="none" w:sz="0" w:space="0" w:color="auto"/>
            <w:right w:val="none" w:sz="0" w:space="0" w:color="auto"/>
          </w:divBdr>
        </w:div>
        <w:div w:id="65491304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0EF05CA-AA42-4A9E-A301-1B150F2DF7BE}">
  <ds:schemaRefs>
    <ds:schemaRef ds:uri="http://schemas.microsoft.com/sharepoint/v3/contenttype/forms"/>
  </ds:schemaRefs>
</ds:datastoreItem>
</file>

<file path=customXml/itemProps2.xml><?xml version="1.0" encoding="utf-8"?>
<ds:datastoreItem xmlns:ds="http://schemas.openxmlformats.org/officeDocument/2006/customXml" ds:itemID="{F75407AB-5DE7-46BE-916F-27B27DB12D36}"/>
</file>

<file path=customXml/itemProps3.xml><?xml version="1.0" encoding="utf-8"?>
<ds:datastoreItem xmlns:ds="http://schemas.openxmlformats.org/officeDocument/2006/customXml" ds:itemID="{E6D64DDA-D15E-49EF-AB28-ABE16501CB5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2102</Words>
  <Characters>11987</Characters>
  <Application>Microsoft Office Word</Application>
  <DocSecurity>0</DocSecurity>
  <Lines>99</Lines>
  <Paragraphs>28</Paragraphs>
  <ScaleCrop>false</ScaleCrop>
  <Company/>
  <LinksUpToDate>false</LinksUpToDate>
  <CharactersWithSpaces>14061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2025-05-19T12:16:00Z</dcterms:created>
  <dcterms:modified xsi:type="dcterms:W3CDTF">2025-11-20T13:12:00Z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