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0F19C" w14:textId="77777777" w:rsidR="00B30805" w:rsidRDefault="00DC05C6" w:rsidP="00B30805">
      <w:pPr>
        <w:widowControl w:val="0"/>
        <w:spacing w:after="0" w:line="240" w:lineRule="auto"/>
        <w:jc w:val="center"/>
        <w:rPr>
          <w:rFonts w:ascii="Times New Roman" w:hAnsi="Times New Roman"/>
          <w:noProof/>
          <w:kern w:val="0"/>
          <w:sz w:val="24"/>
        </w:rPr>
      </w:pPr>
      <w:r>
        <w:rPr>
          <w:rFonts w:ascii="Times New Roman" w:hAnsi="Times New Roman"/>
          <w:sz w:val="24"/>
        </w:rPr>
        <w:t>Latvijas Banka</w:t>
      </w:r>
    </w:p>
    <w:p w14:paraId="7E3876E6" w14:textId="611EDCFE" w:rsidR="004376EB" w:rsidRPr="00B30805" w:rsidRDefault="00DC05C6" w:rsidP="00B30805">
      <w:pPr>
        <w:widowControl w:val="0"/>
        <w:spacing w:after="0" w:line="240" w:lineRule="auto"/>
        <w:jc w:val="center"/>
        <w:rPr>
          <w:rFonts w:ascii="Times New Roman" w:hAnsi="Times New Roman"/>
          <w:noProof/>
          <w:kern w:val="0"/>
          <w:sz w:val="24"/>
        </w:rPr>
      </w:pPr>
      <w:r>
        <w:rPr>
          <w:rFonts w:ascii="Times New Roman" w:hAnsi="Times New Roman"/>
          <w:sz w:val="24"/>
        </w:rPr>
        <w:t>Regulation No. 278</w:t>
      </w:r>
    </w:p>
    <w:p w14:paraId="2F91DE0B" w14:textId="28952EFD" w:rsidR="00DC05C6" w:rsidRDefault="00DC05C6" w:rsidP="00B30805">
      <w:pPr>
        <w:widowControl w:val="0"/>
        <w:spacing w:after="0" w:line="240" w:lineRule="auto"/>
        <w:jc w:val="center"/>
        <w:rPr>
          <w:rFonts w:ascii="Times New Roman" w:hAnsi="Times New Roman"/>
          <w:noProof/>
          <w:kern w:val="0"/>
          <w:sz w:val="24"/>
        </w:rPr>
      </w:pPr>
      <w:r>
        <w:rPr>
          <w:rFonts w:ascii="Times New Roman" w:hAnsi="Times New Roman"/>
          <w:sz w:val="24"/>
        </w:rPr>
        <w:t>Adopted 25 March 2024</w:t>
      </w:r>
    </w:p>
    <w:p w14:paraId="5B5906B4" w14:textId="77777777" w:rsidR="0028202F" w:rsidRDefault="0028202F" w:rsidP="00B30805">
      <w:pPr>
        <w:widowControl w:val="0"/>
        <w:spacing w:after="0" w:line="240" w:lineRule="auto"/>
        <w:jc w:val="center"/>
        <w:rPr>
          <w:rFonts w:ascii="Times New Roman" w:hAnsi="Times New Roman"/>
          <w:noProof/>
          <w:kern w:val="0"/>
          <w:sz w:val="24"/>
          <w:lang w:val="lv-LV"/>
        </w:rPr>
      </w:pPr>
    </w:p>
    <w:p w14:paraId="4DEB2957" w14:textId="77777777" w:rsidR="0028202F" w:rsidRPr="00DC05C6" w:rsidRDefault="0028202F" w:rsidP="00B30805">
      <w:pPr>
        <w:widowControl w:val="0"/>
        <w:spacing w:after="0" w:line="240" w:lineRule="auto"/>
        <w:jc w:val="center"/>
        <w:rPr>
          <w:rFonts w:ascii="Times New Roman" w:hAnsi="Times New Roman"/>
          <w:noProof/>
          <w:kern w:val="0"/>
          <w:sz w:val="24"/>
          <w:lang w:val="lv-LV"/>
        </w:rPr>
      </w:pPr>
    </w:p>
    <w:p w14:paraId="0A000F49" w14:textId="1F3D8ADC" w:rsidR="00DC05C6" w:rsidRPr="00B30805" w:rsidRDefault="00DC05C6" w:rsidP="00B30805">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Regulations on the Provision of Personnel Resources for the Management of Money Laundering, Terrorism and Proliferation Financing Risks and on Personnel Training Requirements</w:t>
      </w:r>
    </w:p>
    <w:p w14:paraId="2B3F9026" w14:textId="77777777" w:rsidR="0028202F" w:rsidRDefault="0028202F" w:rsidP="0028202F">
      <w:pPr>
        <w:widowControl w:val="0"/>
        <w:spacing w:after="0" w:line="240" w:lineRule="auto"/>
        <w:jc w:val="both"/>
        <w:rPr>
          <w:rFonts w:ascii="Times New Roman" w:hAnsi="Times New Roman"/>
          <w:b/>
          <w:bCs/>
          <w:noProof/>
          <w:kern w:val="0"/>
          <w:sz w:val="24"/>
          <w:lang w:val="lv-LV"/>
        </w:rPr>
      </w:pPr>
    </w:p>
    <w:p w14:paraId="021E2D3E" w14:textId="77777777" w:rsidR="0028202F" w:rsidRPr="00DC05C6" w:rsidRDefault="0028202F" w:rsidP="0028202F">
      <w:pPr>
        <w:widowControl w:val="0"/>
        <w:spacing w:after="0" w:line="240" w:lineRule="auto"/>
        <w:jc w:val="both"/>
        <w:rPr>
          <w:rFonts w:ascii="Times New Roman" w:hAnsi="Times New Roman"/>
          <w:b/>
          <w:bCs/>
          <w:noProof/>
          <w:kern w:val="0"/>
          <w:sz w:val="24"/>
          <w:lang w:val="lv-LV"/>
        </w:rPr>
      </w:pPr>
    </w:p>
    <w:p w14:paraId="14804601" w14:textId="77777777" w:rsidR="00B30805" w:rsidRPr="00B30805" w:rsidRDefault="00DC05C6" w:rsidP="00B30805">
      <w:pPr>
        <w:widowControl w:val="0"/>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3F571B57" w14:textId="7CDBBA20" w:rsidR="00DC05C6" w:rsidRPr="00B30805" w:rsidRDefault="00DC05C6" w:rsidP="00B30805">
      <w:pPr>
        <w:widowControl w:val="0"/>
        <w:spacing w:after="0" w:line="240" w:lineRule="auto"/>
        <w:jc w:val="right"/>
        <w:rPr>
          <w:rFonts w:ascii="Times New Roman" w:hAnsi="Times New Roman"/>
          <w:i/>
          <w:iCs/>
          <w:noProof/>
          <w:kern w:val="0"/>
          <w:sz w:val="24"/>
        </w:rPr>
      </w:pPr>
      <w:r>
        <w:rPr>
          <w:rFonts w:ascii="Times New Roman" w:hAnsi="Times New Roman"/>
          <w:i/>
          <w:sz w:val="24"/>
        </w:rPr>
        <w:t>Section 47, Paragraph two, Clause 3 of the Law on the Prevention of Money Laundering and Terrorism and Proliferation Financing</w:t>
      </w:r>
    </w:p>
    <w:p w14:paraId="41883F33" w14:textId="77777777" w:rsidR="00B30805" w:rsidRDefault="00B30805" w:rsidP="0028202F">
      <w:pPr>
        <w:widowControl w:val="0"/>
        <w:spacing w:after="0" w:line="240" w:lineRule="auto"/>
        <w:jc w:val="both"/>
        <w:rPr>
          <w:rFonts w:ascii="Times New Roman" w:hAnsi="Times New Roman"/>
          <w:noProof/>
          <w:kern w:val="0"/>
          <w:sz w:val="24"/>
          <w:lang w:val="lv-LV"/>
        </w:rPr>
      </w:pPr>
    </w:p>
    <w:p w14:paraId="0838BF43" w14:textId="77777777" w:rsidR="00B30805" w:rsidRPr="00DC05C6" w:rsidRDefault="00B30805" w:rsidP="0028202F">
      <w:pPr>
        <w:widowControl w:val="0"/>
        <w:spacing w:after="0" w:line="240" w:lineRule="auto"/>
        <w:jc w:val="both"/>
        <w:rPr>
          <w:rFonts w:ascii="Times New Roman" w:hAnsi="Times New Roman"/>
          <w:noProof/>
          <w:kern w:val="0"/>
          <w:sz w:val="24"/>
          <w:lang w:val="lv-LV"/>
        </w:rPr>
      </w:pPr>
    </w:p>
    <w:p w14:paraId="0BC0BED0" w14:textId="77777777" w:rsidR="00DC05C6" w:rsidRDefault="00DC05C6" w:rsidP="00B30805">
      <w:pPr>
        <w:widowControl w:val="0"/>
        <w:spacing w:after="0" w:line="240" w:lineRule="auto"/>
        <w:jc w:val="center"/>
        <w:rPr>
          <w:rFonts w:ascii="Times New Roman" w:hAnsi="Times New Roman"/>
          <w:b/>
          <w:bCs/>
          <w:noProof/>
          <w:kern w:val="0"/>
          <w:sz w:val="24"/>
        </w:rPr>
      </w:pPr>
      <w:bookmarkStart w:id="0" w:name="n1"/>
      <w:bookmarkStart w:id="1" w:name="n-1297387"/>
      <w:bookmarkEnd w:id="0"/>
      <w:bookmarkEnd w:id="1"/>
      <w:r>
        <w:rPr>
          <w:rFonts w:ascii="Times New Roman" w:hAnsi="Times New Roman"/>
          <w:b/>
          <w:sz w:val="24"/>
        </w:rPr>
        <w:t>1. General Provisions</w:t>
      </w:r>
    </w:p>
    <w:p w14:paraId="2F2D0B28" w14:textId="77777777" w:rsidR="00B30805" w:rsidRPr="00DC05C6" w:rsidRDefault="00B30805" w:rsidP="0028202F">
      <w:pPr>
        <w:widowControl w:val="0"/>
        <w:spacing w:after="0" w:line="240" w:lineRule="auto"/>
        <w:jc w:val="both"/>
        <w:rPr>
          <w:rFonts w:ascii="Times New Roman" w:hAnsi="Times New Roman"/>
          <w:b/>
          <w:bCs/>
          <w:noProof/>
          <w:kern w:val="0"/>
          <w:sz w:val="24"/>
          <w:lang w:val="lv-LV"/>
        </w:rPr>
      </w:pPr>
    </w:p>
    <w:p w14:paraId="7C64DBBE" w14:textId="379418C4" w:rsidR="00DC05C6" w:rsidRPr="00DC05C6" w:rsidRDefault="00DC05C6" w:rsidP="0028202F">
      <w:pPr>
        <w:widowControl w:val="0"/>
        <w:spacing w:after="0" w:line="240" w:lineRule="auto"/>
        <w:jc w:val="both"/>
        <w:rPr>
          <w:rFonts w:ascii="Times New Roman" w:hAnsi="Times New Roman"/>
          <w:noProof/>
          <w:kern w:val="0"/>
          <w:sz w:val="24"/>
        </w:rPr>
      </w:pPr>
      <w:bookmarkStart w:id="2" w:name="p-1297388"/>
      <w:bookmarkEnd w:id="2"/>
      <w:r>
        <w:rPr>
          <w:rFonts w:ascii="Times New Roman" w:hAnsi="Times New Roman"/>
          <w:sz w:val="24"/>
        </w:rPr>
        <w:t>1. The Regulation prescribes the requirements for the personnel resources necessary for the subjects referred to in Section 45, Paragraph one, Clause 1 of the Law on the Prevention of Money Laundering and Terrorism and Proliferation Financing (hereinafter jointly referred to as – the institution) and the requirements for providing training in the field of the prevention of money laundering and terrorism and proliferation financing for the personnel whose activities directly or indirectly affect the money laundering and terrorism and proliferation financing risk management of the institution.</w:t>
      </w:r>
      <w:bookmarkStart w:id="3" w:name="p1"/>
      <w:bookmarkEnd w:id="3"/>
    </w:p>
    <w:p w14:paraId="6ED97B95" w14:textId="77777777" w:rsidR="00F36E8D" w:rsidRDefault="00F36E8D" w:rsidP="0028202F">
      <w:pPr>
        <w:widowControl w:val="0"/>
        <w:spacing w:after="0" w:line="240" w:lineRule="auto"/>
        <w:jc w:val="both"/>
        <w:rPr>
          <w:rFonts w:ascii="Times New Roman" w:hAnsi="Times New Roman"/>
          <w:noProof/>
          <w:kern w:val="0"/>
          <w:sz w:val="24"/>
        </w:rPr>
      </w:pPr>
      <w:bookmarkStart w:id="4" w:name="p-1297389"/>
      <w:bookmarkEnd w:id="4"/>
    </w:p>
    <w:p w14:paraId="444F1257" w14:textId="4EE629AC" w:rsidR="00DC05C6" w:rsidRPr="00DC05C6" w:rsidRDefault="00DC05C6" w:rsidP="0028202F">
      <w:pPr>
        <w:widowControl w:val="0"/>
        <w:spacing w:after="0" w:line="240" w:lineRule="auto"/>
        <w:jc w:val="both"/>
        <w:rPr>
          <w:rFonts w:ascii="Times New Roman" w:hAnsi="Times New Roman"/>
          <w:noProof/>
          <w:kern w:val="0"/>
          <w:sz w:val="24"/>
        </w:rPr>
      </w:pPr>
      <w:r>
        <w:rPr>
          <w:rFonts w:ascii="Times New Roman" w:hAnsi="Times New Roman"/>
          <w:sz w:val="24"/>
        </w:rPr>
        <w:t>2. The institution shall ensure the necessary personnel resources according to the money laundering and terrorism and proliferation financing risks inherent thereto and improve the qualification of the personnel in the field of money laundering and terrorism and proliferation financing risk management to manage these risks.</w:t>
      </w:r>
      <w:bookmarkStart w:id="5" w:name="p2"/>
      <w:bookmarkEnd w:id="5"/>
    </w:p>
    <w:p w14:paraId="0E37BC42" w14:textId="77777777" w:rsidR="00F36E8D" w:rsidRDefault="00F36E8D" w:rsidP="0028202F">
      <w:pPr>
        <w:widowControl w:val="0"/>
        <w:spacing w:after="0" w:line="240" w:lineRule="auto"/>
        <w:jc w:val="both"/>
        <w:rPr>
          <w:rFonts w:ascii="Times New Roman" w:hAnsi="Times New Roman"/>
          <w:b/>
          <w:bCs/>
          <w:noProof/>
          <w:kern w:val="0"/>
          <w:sz w:val="24"/>
        </w:rPr>
      </w:pPr>
      <w:bookmarkStart w:id="6" w:name="n2"/>
      <w:bookmarkStart w:id="7" w:name="n-1297390"/>
      <w:bookmarkEnd w:id="6"/>
      <w:bookmarkEnd w:id="7"/>
    </w:p>
    <w:p w14:paraId="287F796F" w14:textId="2866E3A3" w:rsidR="00DC05C6" w:rsidRPr="00DC05C6" w:rsidRDefault="00DC05C6" w:rsidP="00F36E8D">
      <w:pPr>
        <w:widowControl w:val="0"/>
        <w:spacing w:after="0" w:line="240" w:lineRule="auto"/>
        <w:jc w:val="center"/>
        <w:rPr>
          <w:rFonts w:ascii="Times New Roman" w:hAnsi="Times New Roman"/>
          <w:b/>
          <w:bCs/>
          <w:noProof/>
          <w:kern w:val="0"/>
          <w:sz w:val="24"/>
        </w:rPr>
      </w:pPr>
      <w:r>
        <w:rPr>
          <w:rFonts w:ascii="Times New Roman" w:hAnsi="Times New Roman"/>
          <w:b/>
          <w:sz w:val="24"/>
        </w:rPr>
        <w:t>2. Evaluation Criteria for the Institution’s Personnel Resources, Personnel Workload and Qualification</w:t>
      </w:r>
    </w:p>
    <w:p w14:paraId="62C12E7D" w14:textId="77777777" w:rsidR="00F36E8D" w:rsidRDefault="00F36E8D" w:rsidP="0028202F">
      <w:pPr>
        <w:widowControl w:val="0"/>
        <w:spacing w:after="0" w:line="240" w:lineRule="auto"/>
        <w:jc w:val="both"/>
        <w:rPr>
          <w:rFonts w:ascii="Times New Roman" w:hAnsi="Times New Roman"/>
          <w:noProof/>
          <w:kern w:val="0"/>
          <w:sz w:val="24"/>
        </w:rPr>
      </w:pPr>
      <w:bookmarkStart w:id="8" w:name="p-1297391"/>
      <w:bookmarkEnd w:id="8"/>
    </w:p>
    <w:p w14:paraId="3D626B65" w14:textId="0B3DF3DD" w:rsidR="00DC05C6" w:rsidRPr="00DC05C6" w:rsidRDefault="00DC05C6" w:rsidP="0028202F">
      <w:pPr>
        <w:widowControl w:val="0"/>
        <w:spacing w:after="0" w:line="240" w:lineRule="auto"/>
        <w:jc w:val="both"/>
        <w:rPr>
          <w:rFonts w:ascii="Times New Roman" w:hAnsi="Times New Roman"/>
          <w:noProof/>
          <w:kern w:val="0"/>
          <w:sz w:val="24"/>
        </w:rPr>
      </w:pPr>
      <w:r>
        <w:rPr>
          <w:rFonts w:ascii="Times New Roman" w:hAnsi="Times New Roman"/>
          <w:sz w:val="24"/>
        </w:rPr>
        <w:t>3. In order to ensure the personnel resources necessary for effective money laundering and terrorism and proliferation financing risk management, the institution shall take into account at least the following criteria:</w:t>
      </w:r>
      <w:bookmarkStart w:id="9" w:name="p3"/>
      <w:bookmarkEnd w:id="9"/>
    </w:p>
    <w:p w14:paraId="03BED3E4" w14:textId="77777777" w:rsidR="00DC05C6" w:rsidRPr="00DC05C6" w:rsidRDefault="00DC05C6" w:rsidP="004B280C">
      <w:pPr>
        <w:widowControl w:val="0"/>
        <w:spacing w:after="0" w:line="240" w:lineRule="auto"/>
        <w:ind w:firstLine="709"/>
        <w:jc w:val="both"/>
        <w:rPr>
          <w:rFonts w:ascii="Times New Roman" w:hAnsi="Times New Roman"/>
          <w:noProof/>
          <w:kern w:val="0"/>
          <w:sz w:val="24"/>
        </w:rPr>
      </w:pPr>
      <w:r>
        <w:rPr>
          <w:rFonts w:ascii="Times New Roman" w:hAnsi="Times New Roman"/>
          <w:sz w:val="24"/>
        </w:rPr>
        <w:t>3.1. the economic activity of the institution, its size and the level of inherent money laundering and terrorism and proliferation financing risks;</w:t>
      </w:r>
    </w:p>
    <w:p w14:paraId="4AD38F45" w14:textId="77777777" w:rsidR="00DC05C6" w:rsidRPr="00DC05C6" w:rsidRDefault="00DC05C6" w:rsidP="004B280C">
      <w:pPr>
        <w:widowControl w:val="0"/>
        <w:spacing w:after="0" w:line="240" w:lineRule="auto"/>
        <w:ind w:firstLine="709"/>
        <w:jc w:val="both"/>
        <w:rPr>
          <w:rFonts w:ascii="Times New Roman" w:hAnsi="Times New Roman"/>
          <w:noProof/>
          <w:kern w:val="0"/>
          <w:sz w:val="24"/>
        </w:rPr>
      </w:pPr>
      <w:r>
        <w:rPr>
          <w:rFonts w:ascii="Times New Roman" w:hAnsi="Times New Roman"/>
          <w:sz w:val="24"/>
        </w:rPr>
        <w:t>3.2. the effectiveness of the internal control system of the institution for the prevention of money laundering and terrorism and proliferation financing;</w:t>
      </w:r>
    </w:p>
    <w:p w14:paraId="312C21CF" w14:textId="77777777" w:rsidR="00DC05C6" w:rsidRPr="00DC05C6" w:rsidRDefault="00DC05C6" w:rsidP="004B280C">
      <w:pPr>
        <w:widowControl w:val="0"/>
        <w:spacing w:after="0" w:line="240" w:lineRule="auto"/>
        <w:ind w:firstLine="709"/>
        <w:jc w:val="both"/>
        <w:rPr>
          <w:rFonts w:ascii="Times New Roman" w:hAnsi="Times New Roman"/>
          <w:noProof/>
          <w:kern w:val="0"/>
          <w:sz w:val="24"/>
        </w:rPr>
      </w:pPr>
      <w:r>
        <w:rPr>
          <w:rFonts w:ascii="Times New Roman" w:hAnsi="Times New Roman"/>
          <w:sz w:val="24"/>
        </w:rPr>
        <w:t>3.3. the provision of the automated information systems of the institution for money laundering and terrorism and proliferation financing risk management;</w:t>
      </w:r>
    </w:p>
    <w:p w14:paraId="0519D094" w14:textId="77777777" w:rsidR="00DC05C6" w:rsidRPr="00DC05C6" w:rsidRDefault="00DC05C6" w:rsidP="004B280C">
      <w:pPr>
        <w:widowControl w:val="0"/>
        <w:spacing w:after="0" w:line="240" w:lineRule="auto"/>
        <w:ind w:firstLine="709"/>
        <w:jc w:val="both"/>
        <w:rPr>
          <w:rFonts w:ascii="Times New Roman" w:hAnsi="Times New Roman"/>
          <w:noProof/>
          <w:kern w:val="0"/>
          <w:sz w:val="24"/>
        </w:rPr>
      </w:pPr>
      <w:r>
        <w:rPr>
          <w:rFonts w:ascii="Times New Roman" w:hAnsi="Times New Roman"/>
          <w:sz w:val="24"/>
        </w:rPr>
        <w:t>3.4. the workload of the employees of the institution;</w:t>
      </w:r>
    </w:p>
    <w:p w14:paraId="4A637117" w14:textId="77777777" w:rsidR="00DC05C6" w:rsidRPr="00DC05C6" w:rsidRDefault="00DC05C6" w:rsidP="004B280C">
      <w:pPr>
        <w:widowControl w:val="0"/>
        <w:spacing w:after="0" w:line="240" w:lineRule="auto"/>
        <w:ind w:firstLine="709"/>
        <w:jc w:val="both"/>
        <w:rPr>
          <w:rFonts w:ascii="Times New Roman" w:hAnsi="Times New Roman"/>
          <w:noProof/>
          <w:kern w:val="0"/>
          <w:sz w:val="24"/>
        </w:rPr>
      </w:pPr>
      <w:r>
        <w:rPr>
          <w:rFonts w:ascii="Times New Roman" w:hAnsi="Times New Roman"/>
          <w:sz w:val="24"/>
        </w:rPr>
        <w:t>3.5. the qualification of the employees of the institution.</w:t>
      </w:r>
    </w:p>
    <w:p w14:paraId="6C0C1FF4" w14:textId="77777777" w:rsidR="004B280C" w:rsidRDefault="004B280C" w:rsidP="0028202F">
      <w:pPr>
        <w:widowControl w:val="0"/>
        <w:spacing w:after="0" w:line="240" w:lineRule="auto"/>
        <w:jc w:val="both"/>
        <w:rPr>
          <w:rFonts w:ascii="Times New Roman" w:hAnsi="Times New Roman"/>
          <w:noProof/>
          <w:kern w:val="0"/>
          <w:sz w:val="24"/>
        </w:rPr>
      </w:pPr>
      <w:bookmarkStart w:id="10" w:name="p-1297392"/>
      <w:bookmarkEnd w:id="10"/>
    </w:p>
    <w:p w14:paraId="63F66974" w14:textId="0A68A845" w:rsidR="00DC05C6" w:rsidRPr="00DC05C6" w:rsidRDefault="00DC05C6" w:rsidP="0028202F">
      <w:pPr>
        <w:widowControl w:val="0"/>
        <w:spacing w:after="0" w:line="240" w:lineRule="auto"/>
        <w:jc w:val="both"/>
        <w:rPr>
          <w:rFonts w:ascii="Times New Roman" w:hAnsi="Times New Roman"/>
          <w:noProof/>
          <w:kern w:val="0"/>
          <w:sz w:val="24"/>
        </w:rPr>
      </w:pPr>
      <w:r>
        <w:rPr>
          <w:rFonts w:ascii="Times New Roman" w:hAnsi="Times New Roman"/>
          <w:sz w:val="24"/>
        </w:rPr>
        <w:t>4. When assessing the workload of employees, the institution shall take into account at least the following criteria:</w:t>
      </w:r>
      <w:bookmarkStart w:id="11" w:name="p4"/>
      <w:bookmarkEnd w:id="11"/>
    </w:p>
    <w:p w14:paraId="7F3868C5" w14:textId="77777777" w:rsidR="00DC05C6" w:rsidRPr="00DC05C6" w:rsidRDefault="00DC05C6" w:rsidP="004B280C">
      <w:pPr>
        <w:widowControl w:val="0"/>
        <w:spacing w:after="0" w:line="240" w:lineRule="auto"/>
        <w:ind w:firstLine="709"/>
        <w:jc w:val="both"/>
        <w:rPr>
          <w:rFonts w:ascii="Times New Roman" w:hAnsi="Times New Roman"/>
          <w:noProof/>
          <w:kern w:val="0"/>
          <w:sz w:val="24"/>
        </w:rPr>
      </w:pPr>
      <w:r>
        <w:rPr>
          <w:rFonts w:ascii="Times New Roman" w:hAnsi="Times New Roman"/>
          <w:sz w:val="24"/>
        </w:rPr>
        <w:t>4.1. the number of customers and transactions served by an employee;</w:t>
      </w:r>
    </w:p>
    <w:p w14:paraId="32184168" w14:textId="77777777" w:rsidR="00DC05C6" w:rsidRPr="00DC05C6" w:rsidRDefault="00DC05C6" w:rsidP="004B280C">
      <w:pPr>
        <w:widowControl w:val="0"/>
        <w:spacing w:after="0" w:line="240" w:lineRule="auto"/>
        <w:ind w:firstLine="709"/>
        <w:jc w:val="both"/>
        <w:rPr>
          <w:rFonts w:ascii="Times New Roman" w:hAnsi="Times New Roman"/>
          <w:noProof/>
          <w:kern w:val="0"/>
          <w:sz w:val="24"/>
        </w:rPr>
      </w:pPr>
      <w:r>
        <w:rPr>
          <w:rFonts w:ascii="Times New Roman" w:hAnsi="Times New Roman"/>
          <w:sz w:val="24"/>
        </w:rPr>
        <w:t>4.2. the number of customers for whom customer due diligence or enhanced customer due diligence is to be carried out and the projected dynamics thereof;</w:t>
      </w:r>
    </w:p>
    <w:p w14:paraId="679205BA" w14:textId="77777777" w:rsidR="00DC05C6" w:rsidRPr="00DC05C6" w:rsidRDefault="00DC05C6" w:rsidP="004B280C">
      <w:pPr>
        <w:widowControl w:val="0"/>
        <w:spacing w:after="0" w:line="240" w:lineRule="auto"/>
        <w:ind w:firstLine="709"/>
        <w:jc w:val="both"/>
        <w:rPr>
          <w:rFonts w:ascii="Times New Roman" w:hAnsi="Times New Roman"/>
          <w:noProof/>
          <w:kern w:val="0"/>
          <w:sz w:val="24"/>
        </w:rPr>
      </w:pPr>
      <w:r>
        <w:rPr>
          <w:rFonts w:ascii="Times New Roman" w:hAnsi="Times New Roman"/>
          <w:sz w:val="24"/>
        </w:rPr>
        <w:t>4.3. the number of cases to be analysed with signs of possible money laundering or terrorism or proliferation financing and the projected dynamics thereof;</w:t>
      </w:r>
    </w:p>
    <w:p w14:paraId="67F28D54" w14:textId="77777777" w:rsidR="00DC05C6" w:rsidRPr="00DC05C6" w:rsidRDefault="00DC05C6" w:rsidP="004B280C">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4.4. if the institution maintains correspondent relationships, it shall take into account the number of correspondent bank requests in addition to the items referred to in Sub-paragraphs 4.1, 4.2, and 4.3 of this Regulation and the projected dynamics thereof.</w:t>
      </w:r>
    </w:p>
    <w:p w14:paraId="3CF0C584" w14:textId="77777777" w:rsidR="004B280C" w:rsidRDefault="004B280C" w:rsidP="0028202F">
      <w:pPr>
        <w:widowControl w:val="0"/>
        <w:spacing w:after="0" w:line="240" w:lineRule="auto"/>
        <w:jc w:val="both"/>
        <w:rPr>
          <w:rFonts w:ascii="Times New Roman" w:hAnsi="Times New Roman"/>
          <w:noProof/>
          <w:kern w:val="0"/>
          <w:sz w:val="24"/>
        </w:rPr>
      </w:pPr>
      <w:bookmarkStart w:id="12" w:name="p-1297393"/>
      <w:bookmarkEnd w:id="12"/>
    </w:p>
    <w:p w14:paraId="5F24CAC5" w14:textId="2832B905" w:rsidR="00DC05C6" w:rsidRPr="00DC05C6" w:rsidRDefault="00DC05C6" w:rsidP="0028202F">
      <w:pPr>
        <w:widowControl w:val="0"/>
        <w:spacing w:after="0" w:line="240" w:lineRule="auto"/>
        <w:jc w:val="both"/>
        <w:rPr>
          <w:rFonts w:ascii="Times New Roman" w:hAnsi="Times New Roman"/>
          <w:noProof/>
          <w:kern w:val="0"/>
          <w:sz w:val="24"/>
        </w:rPr>
      </w:pPr>
      <w:r>
        <w:rPr>
          <w:rFonts w:ascii="Times New Roman" w:hAnsi="Times New Roman"/>
          <w:sz w:val="24"/>
        </w:rPr>
        <w:t>5. When determining the qualification necessary for employees, the institution shall take into account at least the following criteria:</w:t>
      </w:r>
      <w:bookmarkStart w:id="13" w:name="p5"/>
      <w:bookmarkEnd w:id="13"/>
    </w:p>
    <w:p w14:paraId="2183E00E" w14:textId="77777777" w:rsidR="00DC05C6" w:rsidRPr="00DC05C6" w:rsidRDefault="00DC05C6" w:rsidP="004B280C">
      <w:pPr>
        <w:widowControl w:val="0"/>
        <w:spacing w:after="0" w:line="240" w:lineRule="auto"/>
        <w:ind w:firstLine="709"/>
        <w:jc w:val="both"/>
        <w:rPr>
          <w:rFonts w:ascii="Times New Roman" w:hAnsi="Times New Roman"/>
          <w:noProof/>
          <w:kern w:val="0"/>
          <w:sz w:val="24"/>
        </w:rPr>
      </w:pPr>
      <w:r>
        <w:rPr>
          <w:rFonts w:ascii="Times New Roman" w:hAnsi="Times New Roman"/>
          <w:sz w:val="24"/>
        </w:rPr>
        <w:t>5.1. the official duties and responsibilities of an employee;</w:t>
      </w:r>
    </w:p>
    <w:p w14:paraId="5B372F8F" w14:textId="77777777" w:rsidR="00DC05C6" w:rsidRPr="00DC05C6" w:rsidRDefault="00DC05C6" w:rsidP="004B280C">
      <w:pPr>
        <w:widowControl w:val="0"/>
        <w:spacing w:after="0" w:line="240" w:lineRule="auto"/>
        <w:ind w:firstLine="709"/>
        <w:jc w:val="both"/>
        <w:rPr>
          <w:rFonts w:ascii="Times New Roman" w:hAnsi="Times New Roman"/>
          <w:noProof/>
          <w:kern w:val="0"/>
          <w:sz w:val="24"/>
        </w:rPr>
      </w:pPr>
      <w:r>
        <w:rPr>
          <w:rFonts w:ascii="Times New Roman" w:hAnsi="Times New Roman"/>
          <w:sz w:val="24"/>
        </w:rPr>
        <w:t>5.2. the level of education and level of professional certification of an employee in the field of prevention of money laundering and terrorism and proliferation financing;</w:t>
      </w:r>
    </w:p>
    <w:p w14:paraId="6F285CCF" w14:textId="77777777" w:rsidR="00DC05C6" w:rsidRPr="00DC05C6" w:rsidRDefault="00DC05C6" w:rsidP="004B280C">
      <w:pPr>
        <w:widowControl w:val="0"/>
        <w:spacing w:after="0" w:line="240" w:lineRule="auto"/>
        <w:ind w:firstLine="709"/>
        <w:jc w:val="both"/>
        <w:rPr>
          <w:rFonts w:ascii="Times New Roman" w:hAnsi="Times New Roman"/>
          <w:noProof/>
          <w:kern w:val="0"/>
          <w:sz w:val="24"/>
        </w:rPr>
      </w:pPr>
      <w:r>
        <w:rPr>
          <w:rFonts w:ascii="Times New Roman" w:hAnsi="Times New Roman"/>
          <w:sz w:val="24"/>
        </w:rPr>
        <w:t>5.3. the experience of an employee in the financial sector;</w:t>
      </w:r>
    </w:p>
    <w:p w14:paraId="7A7D658F" w14:textId="77777777" w:rsidR="00DC05C6" w:rsidRPr="00DC05C6" w:rsidRDefault="00DC05C6" w:rsidP="004B280C">
      <w:pPr>
        <w:widowControl w:val="0"/>
        <w:spacing w:after="0" w:line="240" w:lineRule="auto"/>
        <w:ind w:firstLine="709"/>
        <w:jc w:val="both"/>
        <w:rPr>
          <w:rFonts w:ascii="Times New Roman" w:hAnsi="Times New Roman"/>
          <w:noProof/>
          <w:kern w:val="0"/>
          <w:sz w:val="24"/>
        </w:rPr>
      </w:pPr>
      <w:r>
        <w:rPr>
          <w:rFonts w:ascii="Times New Roman" w:hAnsi="Times New Roman"/>
          <w:sz w:val="24"/>
        </w:rPr>
        <w:t>5.4. the previous experience of an employee in the field of prevention of money laundering and terrorism and proliferation financing;</w:t>
      </w:r>
    </w:p>
    <w:p w14:paraId="37AE2299" w14:textId="77777777" w:rsidR="00DC05C6" w:rsidRPr="00DC05C6" w:rsidRDefault="00DC05C6" w:rsidP="004B280C">
      <w:pPr>
        <w:widowControl w:val="0"/>
        <w:spacing w:after="0" w:line="240" w:lineRule="auto"/>
        <w:ind w:firstLine="709"/>
        <w:jc w:val="both"/>
        <w:rPr>
          <w:rFonts w:ascii="Times New Roman" w:hAnsi="Times New Roman"/>
          <w:noProof/>
          <w:kern w:val="0"/>
          <w:sz w:val="24"/>
        </w:rPr>
      </w:pPr>
      <w:r>
        <w:rPr>
          <w:rFonts w:ascii="Times New Roman" w:hAnsi="Times New Roman"/>
          <w:sz w:val="24"/>
        </w:rPr>
        <w:t>5.5. the linguistic knowledge of an employee.</w:t>
      </w:r>
    </w:p>
    <w:p w14:paraId="43999985" w14:textId="77777777" w:rsidR="004B280C" w:rsidRDefault="004B280C" w:rsidP="0028202F">
      <w:pPr>
        <w:widowControl w:val="0"/>
        <w:spacing w:after="0" w:line="240" w:lineRule="auto"/>
        <w:jc w:val="both"/>
        <w:rPr>
          <w:rFonts w:ascii="Times New Roman" w:hAnsi="Times New Roman"/>
          <w:noProof/>
          <w:kern w:val="0"/>
          <w:sz w:val="24"/>
        </w:rPr>
      </w:pPr>
      <w:bookmarkStart w:id="14" w:name="p-1297394"/>
      <w:bookmarkEnd w:id="14"/>
    </w:p>
    <w:p w14:paraId="2E7226F8" w14:textId="714A1F24" w:rsidR="00DC05C6" w:rsidRPr="00DC05C6" w:rsidRDefault="00DC05C6" w:rsidP="0028202F">
      <w:pPr>
        <w:widowControl w:val="0"/>
        <w:spacing w:after="0" w:line="240" w:lineRule="auto"/>
        <w:jc w:val="both"/>
        <w:rPr>
          <w:rFonts w:ascii="Times New Roman" w:hAnsi="Times New Roman"/>
          <w:noProof/>
          <w:kern w:val="0"/>
          <w:sz w:val="24"/>
        </w:rPr>
      </w:pPr>
      <w:r>
        <w:rPr>
          <w:rFonts w:ascii="Times New Roman" w:hAnsi="Times New Roman"/>
          <w:sz w:val="24"/>
        </w:rPr>
        <w:t>6. The institution shall ensure appropriate substitutability of employees in case of their absence.</w:t>
      </w:r>
      <w:bookmarkStart w:id="15" w:name="p6"/>
      <w:bookmarkEnd w:id="15"/>
    </w:p>
    <w:p w14:paraId="744518AF" w14:textId="77777777" w:rsidR="004B280C" w:rsidRDefault="004B280C" w:rsidP="0028202F">
      <w:pPr>
        <w:widowControl w:val="0"/>
        <w:spacing w:after="0" w:line="240" w:lineRule="auto"/>
        <w:jc w:val="both"/>
        <w:rPr>
          <w:rFonts w:ascii="Times New Roman" w:hAnsi="Times New Roman"/>
          <w:b/>
          <w:bCs/>
          <w:noProof/>
          <w:kern w:val="0"/>
          <w:sz w:val="24"/>
        </w:rPr>
      </w:pPr>
      <w:bookmarkStart w:id="16" w:name="n3"/>
      <w:bookmarkStart w:id="17" w:name="n-1297395"/>
      <w:bookmarkEnd w:id="16"/>
      <w:bookmarkEnd w:id="17"/>
    </w:p>
    <w:p w14:paraId="6C4DB455" w14:textId="76A35D74" w:rsidR="00DC05C6" w:rsidRPr="00DC05C6" w:rsidRDefault="00DC05C6" w:rsidP="004B280C">
      <w:pPr>
        <w:widowControl w:val="0"/>
        <w:spacing w:after="0" w:line="240" w:lineRule="auto"/>
        <w:jc w:val="center"/>
        <w:rPr>
          <w:rFonts w:ascii="Times New Roman" w:hAnsi="Times New Roman"/>
          <w:b/>
          <w:bCs/>
          <w:noProof/>
          <w:kern w:val="0"/>
          <w:sz w:val="24"/>
        </w:rPr>
      </w:pPr>
      <w:r>
        <w:rPr>
          <w:rFonts w:ascii="Times New Roman" w:hAnsi="Times New Roman"/>
          <w:b/>
          <w:sz w:val="24"/>
        </w:rPr>
        <w:t>3. Training of Employees of the Institution</w:t>
      </w:r>
    </w:p>
    <w:p w14:paraId="7D544E01" w14:textId="77777777" w:rsidR="004B280C" w:rsidRDefault="004B280C" w:rsidP="004B280C">
      <w:pPr>
        <w:widowControl w:val="0"/>
        <w:spacing w:after="0" w:line="240" w:lineRule="auto"/>
        <w:jc w:val="center"/>
        <w:rPr>
          <w:rFonts w:ascii="Times New Roman" w:hAnsi="Times New Roman"/>
          <w:b/>
          <w:bCs/>
          <w:noProof/>
          <w:kern w:val="0"/>
          <w:sz w:val="24"/>
        </w:rPr>
      </w:pPr>
      <w:bookmarkStart w:id="18" w:name="n3.1"/>
      <w:bookmarkStart w:id="19" w:name="n-1297396"/>
      <w:bookmarkEnd w:id="18"/>
      <w:bookmarkEnd w:id="19"/>
    </w:p>
    <w:p w14:paraId="7C0C2294" w14:textId="19D0E0FF" w:rsidR="00DC05C6" w:rsidRPr="00DC05C6" w:rsidRDefault="00DC05C6" w:rsidP="004B280C">
      <w:pPr>
        <w:widowControl w:val="0"/>
        <w:spacing w:after="0" w:line="240" w:lineRule="auto"/>
        <w:jc w:val="center"/>
        <w:rPr>
          <w:rFonts w:ascii="Times New Roman" w:hAnsi="Times New Roman"/>
          <w:b/>
          <w:bCs/>
          <w:noProof/>
          <w:kern w:val="0"/>
          <w:sz w:val="24"/>
        </w:rPr>
      </w:pPr>
      <w:r>
        <w:rPr>
          <w:rFonts w:ascii="Times New Roman" w:hAnsi="Times New Roman"/>
          <w:b/>
          <w:sz w:val="24"/>
        </w:rPr>
        <w:t>3.1. General Requirements</w:t>
      </w:r>
    </w:p>
    <w:p w14:paraId="3AAAA91C" w14:textId="77777777" w:rsidR="004B280C" w:rsidRDefault="004B280C" w:rsidP="0028202F">
      <w:pPr>
        <w:widowControl w:val="0"/>
        <w:spacing w:after="0" w:line="240" w:lineRule="auto"/>
        <w:jc w:val="both"/>
        <w:rPr>
          <w:rFonts w:ascii="Times New Roman" w:hAnsi="Times New Roman"/>
          <w:noProof/>
          <w:kern w:val="0"/>
          <w:sz w:val="24"/>
        </w:rPr>
      </w:pPr>
      <w:bookmarkStart w:id="20" w:name="p-1297397"/>
      <w:bookmarkEnd w:id="20"/>
    </w:p>
    <w:p w14:paraId="789771C9" w14:textId="2641857C" w:rsidR="00DC05C6" w:rsidRDefault="00DC05C6" w:rsidP="0028202F">
      <w:pPr>
        <w:widowControl w:val="0"/>
        <w:spacing w:after="0" w:line="240" w:lineRule="auto"/>
        <w:jc w:val="both"/>
        <w:rPr>
          <w:rFonts w:ascii="Times New Roman" w:hAnsi="Times New Roman"/>
          <w:noProof/>
          <w:kern w:val="0"/>
          <w:sz w:val="24"/>
        </w:rPr>
      </w:pPr>
      <w:r>
        <w:rPr>
          <w:rFonts w:ascii="Times New Roman" w:hAnsi="Times New Roman"/>
          <w:sz w:val="24"/>
        </w:rPr>
        <w:t>7. The institution shall determine in its internal legal acts the categories of employees who must be trained in the field of the prevention of money laundering and terrorism and proliferation financing.</w:t>
      </w:r>
      <w:bookmarkStart w:id="21" w:name="p7"/>
      <w:bookmarkEnd w:id="21"/>
    </w:p>
    <w:p w14:paraId="1B4F0E58" w14:textId="77777777" w:rsidR="004B280C" w:rsidRPr="00DC05C6" w:rsidRDefault="004B280C" w:rsidP="0028202F">
      <w:pPr>
        <w:widowControl w:val="0"/>
        <w:spacing w:after="0" w:line="240" w:lineRule="auto"/>
        <w:jc w:val="both"/>
        <w:rPr>
          <w:rFonts w:ascii="Times New Roman" w:hAnsi="Times New Roman"/>
          <w:noProof/>
          <w:kern w:val="0"/>
          <w:sz w:val="24"/>
          <w:lang w:val="lv-LV"/>
        </w:rPr>
      </w:pPr>
    </w:p>
    <w:p w14:paraId="64F52D1E" w14:textId="77777777" w:rsidR="00DC05C6" w:rsidRPr="00DC05C6" w:rsidRDefault="00DC05C6" w:rsidP="0028202F">
      <w:pPr>
        <w:widowControl w:val="0"/>
        <w:spacing w:after="0" w:line="240" w:lineRule="auto"/>
        <w:jc w:val="both"/>
        <w:rPr>
          <w:rFonts w:ascii="Times New Roman" w:hAnsi="Times New Roman"/>
          <w:noProof/>
          <w:kern w:val="0"/>
          <w:sz w:val="24"/>
        </w:rPr>
      </w:pPr>
      <w:bookmarkStart w:id="22" w:name="p-1297398"/>
      <w:bookmarkEnd w:id="22"/>
      <w:r>
        <w:rPr>
          <w:rFonts w:ascii="Times New Roman" w:hAnsi="Times New Roman"/>
          <w:sz w:val="24"/>
        </w:rPr>
        <w:t>8. When providing training for employees in the field of the prevention of money laundering and terrorism and proliferation financing, the institution shall take into account the knowledge and qualifications necessary for official duties, responsibilities and level of authorisation of employees. Within the scope of the training, the institution shall explain to employees the requirements for the prevention of money laundering and terrorism and proliferation financing and provide detailed information on the measures and actions to be taken by employees performing official duties.</w:t>
      </w:r>
      <w:bookmarkStart w:id="23" w:name="p8"/>
      <w:bookmarkEnd w:id="23"/>
    </w:p>
    <w:p w14:paraId="0FCF8BDA" w14:textId="77777777" w:rsidR="004B280C" w:rsidRDefault="004B280C" w:rsidP="0028202F">
      <w:pPr>
        <w:widowControl w:val="0"/>
        <w:spacing w:after="0" w:line="240" w:lineRule="auto"/>
        <w:jc w:val="both"/>
        <w:rPr>
          <w:rFonts w:ascii="Times New Roman" w:hAnsi="Times New Roman"/>
          <w:noProof/>
          <w:kern w:val="0"/>
          <w:sz w:val="24"/>
        </w:rPr>
      </w:pPr>
      <w:bookmarkStart w:id="24" w:name="p-1297399"/>
      <w:bookmarkEnd w:id="24"/>
    </w:p>
    <w:p w14:paraId="2CD0D6E7" w14:textId="42E61565" w:rsidR="00DC05C6" w:rsidRPr="00DC05C6" w:rsidRDefault="00DC05C6" w:rsidP="0028202F">
      <w:pPr>
        <w:widowControl w:val="0"/>
        <w:spacing w:after="0" w:line="240" w:lineRule="auto"/>
        <w:jc w:val="both"/>
        <w:rPr>
          <w:rFonts w:ascii="Times New Roman" w:hAnsi="Times New Roman"/>
          <w:noProof/>
          <w:kern w:val="0"/>
          <w:sz w:val="24"/>
        </w:rPr>
      </w:pPr>
      <w:r>
        <w:rPr>
          <w:rFonts w:ascii="Times New Roman" w:hAnsi="Times New Roman"/>
          <w:sz w:val="24"/>
        </w:rPr>
        <w:t>9. The institution shall develop and document an employee training plan, including at least the following programmes therein:</w:t>
      </w:r>
      <w:bookmarkStart w:id="25" w:name="p9"/>
      <w:bookmarkEnd w:id="25"/>
    </w:p>
    <w:p w14:paraId="62D1312F" w14:textId="77777777" w:rsidR="00DC05C6" w:rsidRPr="00DC05C6" w:rsidRDefault="00DC05C6" w:rsidP="004B280C">
      <w:pPr>
        <w:widowControl w:val="0"/>
        <w:spacing w:after="0" w:line="240" w:lineRule="auto"/>
        <w:ind w:firstLine="709"/>
        <w:jc w:val="both"/>
        <w:rPr>
          <w:rFonts w:ascii="Times New Roman" w:hAnsi="Times New Roman"/>
          <w:noProof/>
          <w:kern w:val="0"/>
          <w:sz w:val="24"/>
        </w:rPr>
      </w:pPr>
      <w:r>
        <w:rPr>
          <w:rFonts w:ascii="Times New Roman" w:hAnsi="Times New Roman"/>
          <w:sz w:val="24"/>
        </w:rPr>
        <w:t>9.1. an internal training programme for employees using internal training resources (hereinafter – the internal training);</w:t>
      </w:r>
    </w:p>
    <w:p w14:paraId="0E58CD0A" w14:textId="77777777" w:rsidR="00DC05C6" w:rsidRPr="00DC05C6" w:rsidRDefault="00DC05C6" w:rsidP="004B280C">
      <w:pPr>
        <w:widowControl w:val="0"/>
        <w:spacing w:after="0" w:line="240" w:lineRule="auto"/>
        <w:ind w:firstLine="709"/>
        <w:jc w:val="both"/>
        <w:rPr>
          <w:rFonts w:ascii="Times New Roman" w:hAnsi="Times New Roman"/>
          <w:noProof/>
          <w:kern w:val="0"/>
          <w:sz w:val="24"/>
        </w:rPr>
      </w:pPr>
      <w:r>
        <w:rPr>
          <w:rFonts w:ascii="Times New Roman" w:hAnsi="Times New Roman"/>
          <w:sz w:val="24"/>
        </w:rPr>
        <w:t>9.2. an external training programme for employees using external training resources, including with the participation of foreign experts (persons qualified in the field of the prevention of money laundering and terrorism and proliferation financing) (hereinafter – the external training);</w:t>
      </w:r>
    </w:p>
    <w:p w14:paraId="7FBEC0DC" w14:textId="77777777" w:rsidR="00DC05C6" w:rsidRPr="00DC05C6" w:rsidRDefault="00DC05C6" w:rsidP="004B280C">
      <w:pPr>
        <w:widowControl w:val="0"/>
        <w:spacing w:after="0" w:line="240" w:lineRule="auto"/>
        <w:ind w:firstLine="709"/>
        <w:jc w:val="both"/>
        <w:rPr>
          <w:rFonts w:ascii="Times New Roman" w:hAnsi="Times New Roman"/>
          <w:noProof/>
          <w:kern w:val="0"/>
          <w:sz w:val="24"/>
        </w:rPr>
      </w:pPr>
      <w:r>
        <w:rPr>
          <w:rFonts w:ascii="Times New Roman" w:hAnsi="Times New Roman"/>
          <w:sz w:val="24"/>
        </w:rPr>
        <w:t>9.3. a training programme for new employees (employees who have just started performing official duties or have changed positions within the institution) (hereinafter – the training of new employees);</w:t>
      </w:r>
    </w:p>
    <w:p w14:paraId="53F9BC05" w14:textId="654BE672" w:rsidR="00DC05C6" w:rsidRPr="00DC05C6" w:rsidRDefault="00DC05C6" w:rsidP="004B280C">
      <w:pPr>
        <w:widowControl w:val="0"/>
        <w:spacing w:after="0" w:line="240" w:lineRule="auto"/>
        <w:ind w:firstLine="709"/>
        <w:jc w:val="both"/>
        <w:rPr>
          <w:rFonts w:ascii="Times New Roman" w:hAnsi="Times New Roman"/>
          <w:noProof/>
          <w:kern w:val="0"/>
          <w:sz w:val="24"/>
        </w:rPr>
      </w:pPr>
      <w:r>
        <w:rPr>
          <w:rFonts w:ascii="Times New Roman" w:hAnsi="Times New Roman"/>
          <w:sz w:val="24"/>
        </w:rPr>
        <w:t>9.4. an ad hoc training programme for employees in the cases referred to in Paragraphs 24 and 25 of this Regulation.</w:t>
      </w:r>
    </w:p>
    <w:p w14:paraId="0EB30676" w14:textId="77777777" w:rsidR="004B280C" w:rsidRDefault="004B280C" w:rsidP="0028202F">
      <w:pPr>
        <w:widowControl w:val="0"/>
        <w:spacing w:after="0" w:line="240" w:lineRule="auto"/>
        <w:jc w:val="both"/>
        <w:rPr>
          <w:rFonts w:ascii="Times New Roman" w:hAnsi="Times New Roman"/>
          <w:noProof/>
          <w:kern w:val="0"/>
          <w:sz w:val="24"/>
        </w:rPr>
      </w:pPr>
      <w:bookmarkStart w:id="26" w:name="p-1297400"/>
      <w:bookmarkEnd w:id="26"/>
    </w:p>
    <w:p w14:paraId="2EAEEEA6" w14:textId="2834DA9A" w:rsidR="00DC05C6" w:rsidRPr="00DC05C6" w:rsidRDefault="00DC05C6" w:rsidP="0028202F">
      <w:pPr>
        <w:widowControl w:val="0"/>
        <w:spacing w:after="0" w:line="240" w:lineRule="auto"/>
        <w:jc w:val="both"/>
        <w:rPr>
          <w:rFonts w:ascii="Times New Roman" w:hAnsi="Times New Roman"/>
          <w:noProof/>
          <w:kern w:val="0"/>
          <w:sz w:val="24"/>
        </w:rPr>
      </w:pPr>
      <w:r>
        <w:rPr>
          <w:rFonts w:ascii="Times New Roman" w:hAnsi="Times New Roman"/>
          <w:sz w:val="24"/>
        </w:rPr>
        <w:t>10. The employee training plan shall be approved by the senior management of the institution.</w:t>
      </w:r>
      <w:bookmarkStart w:id="27" w:name="p10"/>
      <w:bookmarkEnd w:id="27"/>
    </w:p>
    <w:p w14:paraId="29EF17A6" w14:textId="77777777" w:rsidR="004B280C" w:rsidRDefault="004B280C" w:rsidP="0028202F">
      <w:pPr>
        <w:widowControl w:val="0"/>
        <w:spacing w:after="0" w:line="240" w:lineRule="auto"/>
        <w:jc w:val="both"/>
        <w:rPr>
          <w:rFonts w:ascii="Times New Roman" w:hAnsi="Times New Roman"/>
          <w:noProof/>
          <w:kern w:val="0"/>
          <w:sz w:val="24"/>
        </w:rPr>
      </w:pPr>
      <w:bookmarkStart w:id="28" w:name="p-1297401"/>
      <w:bookmarkEnd w:id="28"/>
    </w:p>
    <w:p w14:paraId="08062030" w14:textId="050B9F68" w:rsidR="00DC05C6" w:rsidRPr="00DC05C6" w:rsidRDefault="00DC05C6" w:rsidP="0028202F">
      <w:pPr>
        <w:widowControl w:val="0"/>
        <w:spacing w:after="0" w:line="240" w:lineRule="auto"/>
        <w:jc w:val="both"/>
        <w:rPr>
          <w:rFonts w:ascii="Times New Roman" w:hAnsi="Times New Roman"/>
          <w:noProof/>
          <w:kern w:val="0"/>
          <w:sz w:val="24"/>
        </w:rPr>
      </w:pPr>
      <w:r>
        <w:rPr>
          <w:rFonts w:ascii="Times New Roman" w:hAnsi="Times New Roman"/>
          <w:sz w:val="24"/>
        </w:rPr>
        <w:t>11. After the training referred to in Sub-paragraphs 9.1 and 9.3 and Paragraph 25 of this Regulation, the institution shall assess the knowledge of employees.</w:t>
      </w:r>
      <w:bookmarkStart w:id="29" w:name="p11"/>
      <w:bookmarkEnd w:id="29"/>
    </w:p>
    <w:p w14:paraId="0EDBC792" w14:textId="77777777" w:rsidR="004B280C" w:rsidRDefault="004B280C" w:rsidP="0028202F">
      <w:pPr>
        <w:widowControl w:val="0"/>
        <w:spacing w:after="0" w:line="240" w:lineRule="auto"/>
        <w:jc w:val="both"/>
        <w:rPr>
          <w:rFonts w:ascii="Times New Roman" w:hAnsi="Times New Roman"/>
          <w:noProof/>
          <w:kern w:val="0"/>
          <w:sz w:val="24"/>
        </w:rPr>
      </w:pPr>
      <w:bookmarkStart w:id="30" w:name="p-1297402"/>
      <w:bookmarkEnd w:id="30"/>
    </w:p>
    <w:p w14:paraId="6E0D88A8" w14:textId="1649234C" w:rsidR="00DC05C6" w:rsidRPr="00DC05C6" w:rsidRDefault="00DC05C6" w:rsidP="00FB469A">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12. The institution shall ensure that information on the conducted training of employees is retained, documenting the following data:</w:t>
      </w:r>
      <w:bookmarkStart w:id="31" w:name="p12"/>
      <w:bookmarkEnd w:id="31"/>
    </w:p>
    <w:p w14:paraId="18409037" w14:textId="77777777" w:rsidR="00DC05C6" w:rsidRPr="00DC05C6" w:rsidRDefault="00DC05C6" w:rsidP="004B280C">
      <w:pPr>
        <w:widowControl w:val="0"/>
        <w:spacing w:after="0" w:line="240" w:lineRule="auto"/>
        <w:ind w:firstLine="709"/>
        <w:jc w:val="both"/>
        <w:rPr>
          <w:rFonts w:ascii="Times New Roman" w:hAnsi="Times New Roman"/>
          <w:noProof/>
          <w:kern w:val="0"/>
          <w:sz w:val="24"/>
        </w:rPr>
      </w:pPr>
      <w:r>
        <w:rPr>
          <w:rFonts w:ascii="Times New Roman" w:hAnsi="Times New Roman"/>
          <w:sz w:val="24"/>
        </w:rPr>
        <w:t>12.1. the title of the training;</w:t>
      </w:r>
    </w:p>
    <w:p w14:paraId="7FE95921" w14:textId="77777777" w:rsidR="00DC05C6" w:rsidRPr="00DC05C6" w:rsidRDefault="00DC05C6" w:rsidP="004B280C">
      <w:pPr>
        <w:widowControl w:val="0"/>
        <w:spacing w:after="0" w:line="240" w:lineRule="auto"/>
        <w:ind w:firstLine="709"/>
        <w:jc w:val="both"/>
        <w:rPr>
          <w:rFonts w:ascii="Times New Roman" w:hAnsi="Times New Roman"/>
          <w:noProof/>
          <w:kern w:val="0"/>
          <w:sz w:val="24"/>
        </w:rPr>
      </w:pPr>
      <w:r>
        <w:rPr>
          <w:rFonts w:ascii="Times New Roman" w:hAnsi="Times New Roman"/>
          <w:sz w:val="24"/>
        </w:rPr>
        <w:t>12.2. the personal data of the trained employee;</w:t>
      </w:r>
    </w:p>
    <w:p w14:paraId="360D4E4F" w14:textId="77777777" w:rsidR="00DC05C6" w:rsidRPr="00DC05C6" w:rsidRDefault="00DC05C6" w:rsidP="004B280C">
      <w:pPr>
        <w:widowControl w:val="0"/>
        <w:spacing w:after="0" w:line="240" w:lineRule="auto"/>
        <w:ind w:firstLine="709"/>
        <w:jc w:val="both"/>
        <w:rPr>
          <w:rFonts w:ascii="Times New Roman" w:hAnsi="Times New Roman"/>
          <w:noProof/>
          <w:kern w:val="0"/>
          <w:sz w:val="24"/>
        </w:rPr>
      </w:pPr>
      <w:r>
        <w:rPr>
          <w:rFonts w:ascii="Times New Roman" w:hAnsi="Times New Roman"/>
          <w:sz w:val="24"/>
        </w:rPr>
        <w:t>12.3. the position and unit of the trained employee;</w:t>
      </w:r>
    </w:p>
    <w:p w14:paraId="37820856" w14:textId="77777777" w:rsidR="00DC05C6" w:rsidRPr="00DC05C6" w:rsidRDefault="00DC05C6" w:rsidP="004B280C">
      <w:pPr>
        <w:widowControl w:val="0"/>
        <w:spacing w:after="0" w:line="240" w:lineRule="auto"/>
        <w:ind w:firstLine="709"/>
        <w:jc w:val="both"/>
        <w:rPr>
          <w:rFonts w:ascii="Times New Roman" w:hAnsi="Times New Roman"/>
          <w:noProof/>
          <w:kern w:val="0"/>
          <w:sz w:val="24"/>
        </w:rPr>
      </w:pPr>
      <w:r>
        <w:rPr>
          <w:rFonts w:ascii="Times New Roman" w:hAnsi="Times New Roman"/>
          <w:sz w:val="24"/>
        </w:rPr>
        <w:t>12.4. the training site;</w:t>
      </w:r>
    </w:p>
    <w:p w14:paraId="1286AAB4" w14:textId="77777777" w:rsidR="00DC05C6" w:rsidRPr="00DC05C6" w:rsidRDefault="00DC05C6" w:rsidP="004B280C">
      <w:pPr>
        <w:widowControl w:val="0"/>
        <w:spacing w:after="0" w:line="240" w:lineRule="auto"/>
        <w:ind w:firstLine="709"/>
        <w:jc w:val="both"/>
        <w:rPr>
          <w:rFonts w:ascii="Times New Roman" w:hAnsi="Times New Roman"/>
          <w:noProof/>
          <w:kern w:val="0"/>
          <w:sz w:val="24"/>
        </w:rPr>
      </w:pPr>
      <w:r>
        <w:rPr>
          <w:rFonts w:ascii="Times New Roman" w:hAnsi="Times New Roman"/>
          <w:sz w:val="24"/>
        </w:rPr>
        <w:t>12.5. information on the training manager and organiser;</w:t>
      </w:r>
    </w:p>
    <w:p w14:paraId="534F7E9A" w14:textId="77777777" w:rsidR="00DC05C6" w:rsidRPr="00DC05C6" w:rsidRDefault="00DC05C6" w:rsidP="004B280C">
      <w:pPr>
        <w:widowControl w:val="0"/>
        <w:spacing w:after="0" w:line="240" w:lineRule="auto"/>
        <w:ind w:firstLine="709"/>
        <w:jc w:val="both"/>
        <w:rPr>
          <w:rFonts w:ascii="Times New Roman" w:hAnsi="Times New Roman"/>
          <w:noProof/>
          <w:kern w:val="0"/>
          <w:sz w:val="24"/>
        </w:rPr>
      </w:pPr>
      <w:r>
        <w:rPr>
          <w:rFonts w:ascii="Times New Roman" w:hAnsi="Times New Roman"/>
          <w:sz w:val="24"/>
        </w:rPr>
        <w:t>12.6. information on the training time;</w:t>
      </w:r>
    </w:p>
    <w:p w14:paraId="2BB8B12A" w14:textId="77777777" w:rsidR="00DC05C6" w:rsidRPr="00DC05C6" w:rsidRDefault="00DC05C6" w:rsidP="004B280C">
      <w:pPr>
        <w:widowControl w:val="0"/>
        <w:spacing w:after="0" w:line="240" w:lineRule="auto"/>
        <w:ind w:firstLine="709"/>
        <w:jc w:val="both"/>
        <w:rPr>
          <w:rFonts w:ascii="Times New Roman" w:hAnsi="Times New Roman"/>
          <w:noProof/>
          <w:kern w:val="0"/>
          <w:sz w:val="24"/>
        </w:rPr>
      </w:pPr>
      <w:r>
        <w:rPr>
          <w:rFonts w:ascii="Times New Roman" w:hAnsi="Times New Roman"/>
          <w:sz w:val="24"/>
        </w:rPr>
        <w:t>12.7. the duration of the training;</w:t>
      </w:r>
    </w:p>
    <w:p w14:paraId="67715C37" w14:textId="77777777" w:rsidR="00DC05C6" w:rsidRPr="00DC05C6" w:rsidRDefault="00DC05C6" w:rsidP="004B280C">
      <w:pPr>
        <w:widowControl w:val="0"/>
        <w:spacing w:after="0" w:line="240" w:lineRule="auto"/>
        <w:ind w:firstLine="709"/>
        <w:jc w:val="both"/>
        <w:rPr>
          <w:rFonts w:ascii="Times New Roman" w:hAnsi="Times New Roman"/>
          <w:noProof/>
          <w:kern w:val="0"/>
          <w:sz w:val="24"/>
        </w:rPr>
      </w:pPr>
      <w:r>
        <w:rPr>
          <w:rFonts w:ascii="Times New Roman" w:hAnsi="Times New Roman"/>
          <w:sz w:val="24"/>
        </w:rPr>
        <w:t>12.8. the result of the knowledge assessment of the trained employee and information on the certificate, if obtained, and information on the knowledge assessment work, if any;</w:t>
      </w:r>
    </w:p>
    <w:p w14:paraId="02EBA085" w14:textId="77777777" w:rsidR="00DC05C6" w:rsidRPr="00DC05C6" w:rsidRDefault="00DC05C6" w:rsidP="004B280C">
      <w:pPr>
        <w:widowControl w:val="0"/>
        <w:spacing w:after="0" w:line="240" w:lineRule="auto"/>
        <w:ind w:firstLine="709"/>
        <w:jc w:val="both"/>
        <w:rPr>
          <w:rFonts w:ascii="Times New Roman" w:hAnsi="Times New Roman"/>
          <w:noProof/>
          <w:kern w:val="0"/>
          <w:sz w:val="24"/>
        </w:rPr>
      </w:pPr>
      <w:r>
        <w:rPr>
          <w:rFonts w:ascii="Times New Roman" w:hAnsi="Times New Roman"/>
          <w:sz w:val="24"/>
        </w:rPr>
        <w:t>12.9. materials used in the training.</w:t>
      </w:r>
    </w:p>
    <w:p w14:paraId="7E0B9DA8" w14:textId="77777777" w:rsidR="004B280C" w:rsidRDefault="004B280C" w:rsidP="0028202F">
      <w:pPr>
        <w:widowControl w:val="0"/>
        <w:spacing w:after="0" w:line="240" w:lineRule="auto"/>
        <w:jc w:val="both"/>
        <w:rPr>
          <w:rFonts w:ascii="Times New Roman" w:hAnsi="Times New Roman"/>
          <w:noProof/>
          <w:kern w:val="0"/>
          <w:sz w:val="24"/>
        </w:rPr>
      </w:pPr>
      <w:bookmarkStart w:id="32" w:name="p-1297403"/>
      <w:bookmarkEnd w:id="32"/>
    </w:p>
    <w:p w14:paraId="2479CF6E" w14:textId="2083DEEB" w:rsidR="00DC05C6" w:rsidRPr="00DC05C6" w:rsidRDefault="00DC05C6" w:rsidP="0028202F">
      <w:pPr>
        <w:widowControl w:val="0"/>
        <w:spacing w:after="0" w:line="240" w:lineRule="auto"/>
        <w:jc w:val="both"/>
        <w:rPr>
          <w:rFonts w:ascii="Times New Roman" w:hAnsi="Times New Roman"/>
          <w:noProof/>
          <w:kern w:val="0"/>
          <w:sz w:val="24"/>
        </w:rPr>
      </w:pPr>
      <w:r>
        <w:rPr>
          <w:rFonts w:ascii="Times New Roman" w:hAnsi="Times New Roman"/>
          <w:sz w:val="24"/>
        </w:rPr>
        <w:t>13. The institution shall retain the information referred to in Paragraphs 12 and 23 of this Regulation for five years from the date when employment relationship between the respective employee and the institution has been terminated.</w:t>
      </w:r>
      <w:bookmarkStart w:id="33" w:name="p13"/>
      <w:bookmarkEnd w:id="33"/>
    </w:p>
    <w:p w14:paraId="4EC937A1" w14:textId="77777777" w:rsidR="004B280C" w:rsidRDefault="004B280C" w:rsidP="0028202F">
      <w:pPr>
        <w:widowControl w:val="0"/>
        <w:spacing w:after="0" w:line="240" w:lineRule="auto"/>
        <w:jc w:val="both"/>
        <w:rPr>
          <w:rFonts w:ascii="Times New Roman" w:hAnsi="Times New Roman"/>
          <w:noProof/>
          <w:kern w:val="0"/>
          <w:sz w:val="24"/>
        </w:rPr>
      </w:pPr>
      <w:bookmarkStart w:id="34" w:name="p-1297404"/>
      <w:bookmarkEnd w:id="34"/>
    </w:p>
    <w:p w14:paraId="701782E1" w14:textId="1EAC3064" w:rsidR="00DC05C6" w:rsidRDefault="00DC05C6" w:rsidP="0028202F">
      <w:pPr>
        <w:widowControl w:val="0"/>
        <w:spacing w:after="0" w:line="240" w:lineRule="auto"/>
        <w:jc w:val="both"/>
        <w:rPr>
          <w:rFonts w:ascii="Times New Roman" w:hAnsi="Times New Roman"/>
          <w:noProof/>
          <w:kern w:val="0"/>
          <w:sz w:val="24"/>
        </w:rPr>
      </w:pPr>
      <w:r>
        <w:rPr>
          <w:rFonts w:ascii="Times New Roman" w:hAnsi="Times New Roman"/>
          <w:sz w:val="24"/>
        </w:rPr>
        <w:t>14. The institution shall update the employee training programmes according to the changes in internal and external legal acts and the offer of training programmes on the market with regard to the provision of external training. The institution shall, at least once a year, evaluate the conformity and effectiveness of training programmes and makes the necessary changes thereto.</w:t>
      </w:r>
      <w:bookmarkStart w:id="35" w:name="p14"/>
      <w:bookmarkEnd w:id="35"/>
    </w:p>
    <w:p w14:paraId="2A570204" w14:textId="77777777" w:rsidR="004B280C" w:rsidRPr="00DC05C6" w:rsidRDefault="004B280C" w:rsidP="0028202F">
      <w:pPr>
        <w:widowControl w:val="0"/>
        <w:spacing w:after="0" w:line="240" w:lineRule="auto"/>
        <w:jc w:val="both"/>
        <w:rPr>
          <w:rFonts w:ascii="Times New Roman" w:hAnsi="Times New Roman"/>
          <w:noProof/>
          <w:kern w:val="0"/>
          <w:sz w:val="24"/>
          <w:lang w:val="lv-LV"/>
        </w:rPr>
      </w:pPr>
    </w:p>
    <w:p w14:paraId="5104F35D" w14:textId="77777777" w:rsidR="00DC05C6" w:rsidRDefault="00DC05C6" w:rsidP="004B280C">
      <w:pPr>
        <w:widowControl w:val="0"/>
        <w:spacing w:after="0" w:line="240" w:lineRule="auto"/>
        <w:jc w:val="center"/>
        <w:rPr>
          <w:rFonts w:ascii="Times New Roman" w:hAnsi="Times New Roman"/>
          <w:b/>
          <w:bCs/>
          <w:noProof/>
          <w:kern w:val="0"/>
          <w:sz w:val="24"/>
        </w:rPr>
      </w:pPr>
      <w:bookmarkStart w:id="36" w:name="n3.2"/>
      <w:bookmarkStart w:id="37" w:name="n-1297405"/>
      <w:bookmarkEnd w:id="36"/>
      <w:bookmarkEnd w:id="37"/>
      <w:r>
        <w:rPr>
          <w:rFonts w:ascii="Times New Roman" w:hAnsi="Times New Roman"/>
          <w:b/>
          <w:sz w:val="24"/>
        </w:rPr>
        <w:t>3.2. Internal and External Training of Employees of the Institution</w:t>
      </w:r>
    </w:p>
    <w:p w14:paraId="656A5857" w14:textId="77777777" w:rsidR="004B280C" w:rsidRPr="00DC05C6" w:rsidRDefault="004B280C" w:rsidP="0028202F">
      <w:pPr>
        <w:widowControl w:val="0"/>
        <w:spacing w:after="0" w:line="240" w:lineRule="auto"/>
        <w:jc w:val="both"/>
        <w:rPr>
          <w:rFonts w:ascii="Times New Roman" w:hAnsi="Times New Roman"/>
          <w:b/>
          <w:bCs/>
          <w:noProof/>
          <w:kern w:val="0"/>
          <w:sz w:val="24"/>
          <w:lang w:val="lv-LV"/>
        </w:rPr>
      </w:pPr>
    </w:p>
    <w:p w14:paraId="45F919EA" w14:textId="77777777" w:rsidR="00DC05C6" w:rsidRPr="00DC05C6" w:rsidRDefault="00DC05C6" w:rsidP="0028202F">
      <w:pPr>
        <w:widowControl w:val="0"/>
        <w:spacing w:after="0" w:line="240" w:lineRule="auto"/>
        <w:jc w:val="both"/>
        <w:rPr>
          <w:rFonts w:ascii="Times New Roman" w:hAnsi="Times New Roman"/>
          <w:noProof/>
          <w:kern w:val="0"/>
          <w:sz w:val="24"/>
        </w:rPr>
      </w:pPr>
      <w:bookmarkStart w:id="38" w:name="p-1297406"/>
      <w:bookmarkEnd w:id="38"/>
      <w:r>
        <w:rPr>
          <w:rFonts w:ascii="Times New Roman" w:hAnsi="Times New Roman"/>
          <w:sz w:val="24"/>
        </w:rPr>
        <w:t>15. The institution shall ensure that the internal training of employees includes training on at least:</w:t>
      </w:r>
      <w:bookmarkStart w:id="39" w:name="p15"/>
      <w:bookmarkEnd w:id="39"/>
    </w:p>
    <w:p w14:paraId="00640BC4" w14:textId="77777777" w:rsidR="00DC05C6" w:rsidRPr="00DC05C6" w:rsidRDefault="00DC05C6" w:rsidP="004B280C">
      <w:pPr>
        <w:widowControl w:val="0"/>
        <w:spacing w:after="0" w:line="240" w:lineRule="auto"/>
        <w:ind w:firstLine="709"/>
        <w:jc w:val="both"/>
        <w:rPr>
          <w:rFonts w:ascii="Times New Roman" w:hAnsi="Times New Roman"/>
          <w:noProof/>
          <w:kern w:val="0"/>
          <w:sz w:val="24"/>
        </w:rPr>
      </w:pPr>
      <w:r>
        <w:rPr>
          <w:rFonts w:ascii="Times New Roman" w:hAnsi="Times New Roman"/>
          <w:sz w:val="24"/>
        </w:rPr>
        <w:t>15.1. internal and external legal acts in the field of the prevention of money laundering and terrorism and proliferation financing and their application;</w:t>
      </w:r>
    </w:p>
    <w:p w14:paraId="192404F2" w14:textId="77777777" w:rsidR="00DC05C6" w:rsidRPr="00DC05C6" w:rsidRDefault="00DC05C6" w:rsidP="004B280C">
      <w:pPr>
        <w:widowControl w:val="0"/>
        <w:spacing w:after="0" w:line="240" w:lineRule="auto"/>
        <w:ind w:firstLine="709"/>
        <w:jc w:val="both"/>
        <w:rPr>
          <w:rFonts w:ascii="Times New Roman" w:hAnsi="Times New Roman"/>
          <w:noProof/>
          <w:kern w:val="0"/>
          <w:sz w:val="24"/>
        </w:rPr>
      </w:pPr>
      <w:r>
        <w:rPr>
          <w:rFonts w:ascii="Times New Roman" w:hAnsi="Times New Roman"/>
          <w:sz w:val="24"/>
        </w:rPr>
        <w:t>15.2. liability for violations of legal acts in the field of the prevention of money laundering and terrorism and proliferation financing and their impact on the operation of the institution;</w:t>
      </w:r>
    </w:p>
    <w:p w14:paraId="15DE67DF" w14:textId="77777777" w:rsidR="00DC05C6" w:rsidRPr="00DC05C6" w:rsidRDefault="00DC05C6" w:rsidP="004B280C">
      <w:pPr>
        <w:widowControl w:val="0"/>
        <w:spacing w:after="0" w:line="240" w:lineRule="auto"/>
        <w:ind w:firstLine="709"/>
        <w:jc w:val="both"/>
        <w:rPr>
          <w:rFonts w:ascii="Times New Roman" w:hAnsi="Times New Roman"/>
          <w:noProof/>
          <w:kern w:val="0"/>
          <w:sz w:val="24"/>
        </w:rPr>
      </w:pPr>
      <w:r>
        <w:rPr>
          <w:rFonts w:ascii="Times New Roman" w:hAnsi="Times New Roman"/>
          <w:sz w:val="24"/>
        </w:rPr>
        <w:t>15.3. publicly available examples of bad practice in the field of the prevention of money laundering and terrorism and proliferation financing and the sanctions imposed for them;</w:t>
      </w:r>
    </w:p>
    <w:p w14:paraId="1043A173" w14:textId="77777777" w:rsidR="00DC05C6" w:rsidRPr="00DC05C6" w:rsidRDefault="00DC05C6" w:rsidP="004B280C">
      <w:pPr>
        <w:widowControl w:val="0"/>
        <w:spacing w:after="0" w:line="240" w:lineRule="auto"/>
        <w:ind w:firstLine="709"/>
        <w:jc w:val="both"/>
        <w:rPr>
          <w:rFonts w:ascii="Times New Roman" w:hAnsi="Times New Roman"/>
          <w:noProof/>
          <w:kern w:val="0"/>
          <w:sz w:val="24"/>
        </w:rPr>
      </w:pPr>
      <w:r>
        <w:rPr>
          <w:rFonts w:ascii="Times New Roman" w:hAnsi="Times New Roman"/>
          <w:sz w:val="24"/>
        </w:rPr>
        <w:t>15.4. the most representative examples of good and bad practice of the institution in the field of the prevention of money laundering and terrorism and proliferation financing;</w:t>
      </w:r>
    </w:p>
    <w:p w14:paraId="0D9570BC" w14:textId="77777777" w:rsidR="00DC05C6" w:rsidRPr="00DC05C6" w:rsidRDefault="00DC05C6" w:rsidP="004B280C">
      <w:pPr>
        <w:widowControl w:val="0"/>
        <w:spacing w:after="0" w:line="240" w:lineRule="auto"/>
        <w:ind w:firstLine="709"/>
        <w:jc w:val="both"/>
        <w:rPr>
          <w:rFonts w:ascii="Times New Roman" w:hAnsi="Times New Roman"/>
          <w:noProof/>
          <w:kern w:val="0"/>
          <w:sz w:val="24"/>
        </w:rPr>
      </w:pPr>
      <w:r>
        <w:rPr>
          <w:rFonts w:ascii="Times New Roman" w:hAnsi="Times New Roman"/>
          <w:sz w:val="24"/>
        </w:rPr>
        <w:t>15.5. the money laundering and terrorism and proliferation financing risk exposure of the institution and the management thereof;</w:t>
      </w:r>
    </w:p>
    <w:p w14:paraId="39128B8F" w14:textId="77777777" w:rsidR="00DC05C6" w:rsidRPr="00DC05C6" w:rsidRDefault="00DC05C6" w:rsidP="004B280C">
      <w:pPr>
        <w:widowControl w:val="0"/>
        <w:spacing w:after="0" w:line="240" w:lineRule="auto"/>
        <w:ind w:firstLine="709"/>
        <w:jc w:val="both"/>
        <w:rPr>
          <w:rFonts w:ascii="Times New Roman" w:hAnsi="Times New Roman"/>
          <w:noProof/>
          <w:kern w:val="0"/>
          <w:sz w:val="24"/>
        </w:rPr>
      </w:pPr>
      <w:r>
        <w:rPr>
          <w:rFonts w:ascii="Times New Roman" w:hAnsi="Times New Roman"/>
          <w:sz w:val="24"/>
        </w:rPr>
        <w:t>15.6. the customer due diligence in accordance with the requirements governing the field of the prevention of money laundering and terrorism and proliferation financing;</w:t>
      </w:r>
    </w:p>
    <w:p w14:paraId="1780BFE1" w14:textId="77777777" w:rsidR="00DC05C6" w:rsidRPr="00DC05C6" w:rsidRDefault="00DC05C6" w:rsidP="004B280C">
      <w:pPr>
        <w:widowControl w:val="0"/>
        <w:spacing w:after="0" w:line="240" w:lineRule="auto"/>
        <w:ind w:firstLine="709"/>
        <w:jc w:val="both"/>
        <w:rPr>
          <w:rFonts w:ascii="Times New Roman" w:hAnsi="Times New Roman"/>
          <w:noProof/>
          <w:kern w:val="0"/>
          <w:sz w:val="24"/>
        </w:rPr>
      </w:pPr>
      <w:r>
        <w:rPr>
          <w:rFonts w:ascii="Times New Roman" w:hAnsi="Times New Roman"/>
          <w:sz w:val="24"/>
        </w:rPr>
        <w:t>15.7. the typologies and indications of suspicious transactions;</w:t>
      </w:r>
    </w:p>
    <w:p w14:paraId="414DD901" w14:textId="77777777" w:rsidR="00DC05C6" w:rsidRPr="00DC05C6" w:rsidRDefault="00DC05C6" w:rsidP="004B280C">
      <w:pPr>
        <w:widowControl w:val="0"/>
        <w:spacing w:after="0" w:line="240" w:lineRule="auto"/>
        <w:ind w:firstLine="709"/>
        <w:jc w:val="both"/>
        <w:rPr>
          <w:rFonts w:ascii="Times New Roman" w:hAnsi="Times New Roman"/>
          <w:noProof/>
          <w:kern w:val="0"/>
          <w:sz w:val="24"/>
        </w:rPr>
      </w:pPr>
      <w:r>
        <w:rPr>
          <w:rFonts w:ascii="Times New Roman" w:hAnsi="Times New Roman"/>
          <w:sz w:val="24"/>
        </w:rPr>
        <w:t>15.8. the actions of an employee when detecting indications of a suspicious transaction.</w:t>
      </w:r>
    </w:p>
    <w:p w14:paraId="1A4EEC51" w14:textId="77777777" w:rsidR="004B280C" w:rsidRDefault="004B280C" w:rsidP="0028202F">
      <w:pPr>
        <w:widowControl w:val="0"/>
        <w:spacing w:after="0" w:line="240" w:lineRule="auto"/>
        <w:jc w:val="both"/>
        <w:rPr>
          <w:rFonts w:ascii="Times New Roman" w:hAnsi="Times New Roman"/>
          <w:noProof/>
          <w:kern w:val="0"/>
          <w:sz w:val="24"/>
        </w:rPr>
      </w:pPr>
      <w:bookmarkStart w:id="40" w:name="p-1297407"/>
      <w:bookmarkEnd w:id="40"/>
    </w:p>
    <w:p w14:paraId="628AD307" w14:textId="3BCBF3A6" w:rsidR="00DC05C6" w:rsidRPr="00DC05C6" w:rsidRDefault="00DC05C6" w:rsidP="0028202F">
      <w:pPr>
        <w:widowControl w:val="0"/>
        <w:spacing w:after="0" w:line="240" w:lineRule="auto"/>
        <w:jc w:val="both"/>
        <w:rPr>
          <w:rFonts w:ascii="Times New Roman" w:hAnsi="Times New Roman"/>
          <w:noProof/>
          <w:kern w:val="0"/>
          <w:sz w:val="24"/>
        </w:rPr>
      </w:pPr>
      <w:r>
        <w:rPr>
          <w:rFonts w:ascii="Times New Roman" w:hAnsi="Times New Roman"/>
          <w:sz w:val="24"/>
        </w:rPr>
        <w:t>16. The institution shall ensure that external training of employees includes training on at least:</w:t>
      </w:r>
      <w:bookmarkStart w:id="41" w:name="p16"/>
      <w:bookmarkEnd w:id="41"/>
    </w:p>
    <w:p w14:paraId="02CEA151" w14:textId="77777777" w:rsidR="00DC05C6" w:rsidRPr="00DC05C6" w:rsidRDefault="00DC05C6" w:rsidP="004B280C">
      <w:pPr>
        <w:widowControl w:val="0"/>
        <w:spacing w:after="0" w:line="240" w:lineRule="auto"/>
        <w:ind w:firstLine="709"/>
        <w:jc w:val="both"/>
        <w:rPr>
          <w:rFonts w:ascii="Times New Roman" w:hAnsi="Times New Roman"/>
          <w:noProof/>
          <w:kern w:val="0"/>
          <w:sz w:val="24"/>
        </w:rPr>
      </w:pPr>
      <w:r>
        <w:rPr>
          <w:rFonts w:ascii="Times New Roman" w:hAnsi="Times New Roman"/>
          <w:sz w:val="24"/>
        </w:rPr>
        <w:t>16.1. legal acts, standards in the field of the prevention of money laundering and terrorism and proliferation financing and their application;</w:t>
      </w:r>
    </w:p>
    <w:p w14:paraId="4C0F57DF" w14:textId="77777777" w:rsidR="00DC05C6" w:rsidRPr="00DC05C6" w:rsidRDefault="00DC05C6" w:rsidP="004B280C">
      <w:pPr>
        <w:widowControl w:val="0"/>
        <w:spacing w:after="0" w:line="240" w:lineRule="auto"/>
        <w:ind w:firstLine="709"/>
        <w:jc w:val="both"/>
        <w:rPr>
          <w:rFonts w:ascii="Times New Roman" w:hAnsi="Times New Roman"/>
          <w:noProof/>
          <w:kern w:val="0"/>
          <w:sz w:val="24"/>
        </w:rPr>
      </w:pPr>
      <w:r>
        <w:rPr>
          <w:rFonts w:ascii="Times New Roman" w:hAnsi="Times New Roman"/>
          <w:sz w:val="24"/>
        </w:rPr>
        <w:t>16.2. money laundering and terrorism and proliferation financing trends and methods used in the field of the prevention of money laundering and terrorism and proliferation financing;</w:t>
      </w:r>
    </w:p>
    <w:p w14:paraId="03AAEFBE" w14:textId="77777777" w:rsidR="00DC05C6" w:rsidRPr="00DC05C6" w:rsidRDefault="00DC05C6" w:rsidP="004B280C">
      <w:pPr>
        <w:widowControl w:val="0"/>
        <w:spacing w:after="0" w:line="240" w:lineRule="auto"/>
        <w:ind w:firstLine="709"/>
        <w:jc w:val="both"/>
        <w:rPr>
          <w:rFonts w:ascii="Times New Roman" w:hAnsi="Times New Roman"/>
          <w:noProof/>
          <w:kern w:val="0"/>
          <w:sz w:val="24"/>
        </w:rPr>
      </w:pPr>
      <w:r>
        <w:rPr>
          <w:rFonts w:ascii="Times New Roman" w:hAnsi="Times New Roman"/>
          <w:sz w:val="24"/>
        </w:rPr>
        <w:t>16.3. the most frequently established deficiencies in the field of the prevention of money laundering and terrorism and proliferation financing.</w:t>
      </w:r>
    </w:p>
    <w:p w14:paraId="2331B3DF" w14:textId="77777777" w:rsidR="004B280C" w:rsidRDefault="004B280C" w:rsidP="0028202F">
      <w:pPr>
        <w:widowControl w:val="0"/>
        <w:spacing w:after="0" w:line="240" w:lineRule="auto"/>
        <w:jc w:val="both"/>
        <w:rPr>
          <w:rFonts w:ascii="Times New Roman" w:hAnsi="Times New Roman"/>
          <w:noProof/>
          <w:kern w:val="0"/>
          <w:sz w:val="24"/>
        </w:rPr>
      </w:pPr>
      <w:bookmarkStart w:id="42" w:name="p-1297408"/>
      <w:bookmarkEnd w:id="42"/>
    </w:p>
    <w:p w14:paraId="4FBBFB74" w14:textId="42CF3BB0" w:rsidR="00DC05C6" w:rsidRPr="00DC05C6" w:rsidRDefault="00DC05C6" w:rsidP="00FB469A">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17. The institution shall, additionally within the scope of the training plan, provide training to employees of the internal audit unit whose official duties include carrying out internal audits in the field of the prevention of money laundering and terrorism and proliferation financing on:</w:t>
      </w:r>
      <w:bookmarkStart w:id="43" w:name="p17"/>
      <w:bookmarkEnd w:id="43"/>
    </w:p>
    <w:p w14:paraId="79AA6A27" w14:textId="77777777" w:rsidR="00DC05C6" w:rsidRPr="00DC05C6" w:rsidRDefault="00DC05C6" w:rsidP="00BD4B09">
      <w:pPr>
        <w:widowControl w:val="0"/>
        <w:spacing w:after="0" w:line="240" w:lineRule="auto"/>
        <w:ind w:firstLine="709"/>
        <w:jc w:val="both"/>
        <w:rPr>
          <w:rFonts w:ascii="Times New Roman" w:hAnsi="Times New Roman"/>
          <w:noProof/>
          <w:kern w:val="0"/>
          <w:sz w:val="24"/>
        </w:rPr>
      </w:pPr>
      <w:r>
        <w:rPr>
          <w:rFonts w:ascii="Times New Roman" w:hAnsi="Times New Roman"/>
          <w:sz w:val="24"/>
        </w:rPr>
        <w:t>17.1. the evaluation of the effectiveness of the money laundering and terrorism and proliferation financing risk control function and operations conformity control function;</w:t>
      </w:r>
    </w:p>
    <w:p w14:paraId="19B75248" w14:textId="77777777" w:rsidR="00DC05C6" w:rsidRPr="00DC05C6" w:rsidRDefault="00DC05C6" w:rsidP="00BD4B09">
      <w:pPr>
        <w:widowControl w:val="0"/>
        <w:spacing w:after="0" w:line="240" w:lineRule="auto"/>
        <w:ind w:firstLine="709"/>
        <w:jc w:val="both"/>
        <w:rPr>
          <w:rFonts w:ascii="Times New Roman" w:hAnsi="Times New Roman"/>
          <w:noProof/>
          <w:kern w:val="0"/>
          <w:sz w:val="24"/>
        </w:rPr>
      </w:pPr>
      <w:r>
        <w:rPr>
          <w:rFonts w:ascii="Times New Roman" w:hAnsi="Times New Roman"/>
          <w:sz w:val="24"/>
        </w:rPr>
        <w:t>17.2. the automated information systems used for the prevention of money laundering and terrorism and proliferation financing and their use.</w:t>
      </w:r>
    </w:p>
    <w:p w14:paraId="0CDAD433" w14:textId="77777777" w:rsidR="00BD4B09" w:rsidRDefault="00BD4B09" w:rsidP="0028202F">
      <w:pPr>
        <w:widowControl w:val="0"/>
        <w:spacing w:after="0" w:line="240" w:lineRule="auto"/>
        <w:jc w:val="both"/>
        <w:rPr>
          <w:rFonts w:ascii="Times New Roman" w:hAnsi="Times New Roman"/>
          <w:noProof/>
          <w:kern w:val="0"/>
          <w:sz w:val="24"/>
        </w:rPr>
      </w:pPr>
      <w:bookmarkStart w:id="44" w:name="p-1297409"/>
      <w:bookmarkEnd w:id="44"/>
    </w:p>
    <w:p w14:paraId="28DC4E3A" w14:textId="60A09E03" w:rsidR="00DC05C6" w:rsidRPr="00DC05C6" w:rsidRDefault="00DC05C6" w:rsidP="0028202F">
      <w:pPr>
        <w:widowControl w:val="0"/>
        <w:spacing w:after="0" w:line="240" w:lineRule="auto"/>
        <w:jc w:val="both"/>
        <w:rPr>
          <w:rFonts w:ascii="Times New Roman" w:hAnsi="Times New Roman"/>
          <w:noProof/>
          <w:kern w:val="0"/>
          <w:sz w:val="24"/>
        </w:rPr>
      </w:pPr>
      <w:r>
        <w:rPr>
          <w:rFonts w:ascii="Times New Roman" w:hAnsi="Times New Roman"/>
          <w:sz w:val="24"/>
        </w:rPr>
        <w:t>18. The institution shall, additionally within the scope of the training plan, provide training to employees whose activities are related to the subsidiaries, branches, representatives or representative offices of the institution and third parties which identify customers or obtain information necessary for customer due diligence in the interests of the institution on:</w:t>
      </w:r>
      <w:bookmarkStart w:id="45" w:name="p18"/>
      <w:bookmarkEnd w:id="45"/>
    </w:p>
    <w:p w14:paraId="26B1D825" w14:textId="77777777" w:rsidR="00DC05C6" w:rsidRPr="00DC05C6" w:rsidRDefault="00DC05C6" w:rsidP="00BD4B09">
      <w:pPr>
        <w:widowControl w:val="0"/>
        <w:spacing w:after="0" w:line="240" w:lineRule="auto"/>
        <w:ind w:firstLine="709"/>
        <w:jc w:val="both"/>
        <w:rPr>
          <w:rFonts w:ascii="Times New Roman" w:hAnsi="Times New Roman"/>
          <w:noProof/>
          <w:kern w:val="0"/>
          <w:sz w:val="24"/>
        </w:rPr>
      </w:pPr>
      <w:r>
        <w:rPr>
          <w:rFonts w:ascii="Times New Roman" w:hAnsi="Times New Roman"/>
          <w:sz w:val="24"/>
        </w:rPr>
        <w:t>18.1. the requirements of the legal acts in the field of the prevention of money laundering and terrorism and proliferation financing in those countries where the subsidiaries, branches or representative offices of the institution operate;</w:t>
      </w:r>
    </w:p>
    <w:p w14:paraId="0FBDCB73" w14:textId="77777777" w:rsidR="00DC05C6" w:rsidRPr="00DC05C6" w:rsidRDefault="00DC05C6" w:rsidP="00BD4B09">
      <w:pPr>
        <w:widowControl w:val="0"/>
        <w:spacing w:after="0" w:line="240" w:lineRule="auto"/>
        <w:ind w:firstLine="709"/>
        <w:jc w:val="both"/>
        <w:rPr>
          <w:rFonts w:ascii="Times New Roman" w:hAnsi="Times New Roman"/>
          <w:noProof/>
          <w:kern w:val="0"/>
          <w:sz w:val="24"/>
        </w:rPr>
      </w:pPr>
      <w:r>
        <w:rPr>
          <w:rFonts w:ascii="Times New Roman" w:hAnsi="Times New Roman"/>
          <w:sz w:val="24"/>
        </w:rPr>
        <w:t>18.2. the requirements of the legal acts in the field of the prevention of money laundering and terrorism and proliferation financing of those countries where third parties that carry out customer identification or obtain information necessary for customer due diligence in the interests of the institution operate.</w:t>
      </w:r>
    </w:p>
    <w:p w14:paraId="5C4BD33F" w14:textId="77777777" w:rsidR="00BD4B09" w:rsidRDefault="00BD4B09" w:rsidP="0028202F">
      <w:pPr>
        <w:widowControl w:val="0"/>
        <w:spacing w:after="0" w:line="240" w:lineRule="auto"/>
        <w:jc w:val="both"/>
        <w:rPr>
          <w:rFonts w:ascii="Times New Roman" w:hAnsi="Times New Roman"/>
          <w:noProof/>
          <w:kern w:val="0"/>
          <w:sz w:val="24"/>
        </w:rPr>
      </w:pPr>
      <w:bookmarkStart w:id="46" w:name="p-1297410"/>
      <w:bookmarkEnd w:id="46"/>
    </w:p>
    <w:p w14:paraId="7F32C39B" w14:textId="1E52747E" w:rsidR="00DC05C6" w:rsidRPr="00DC05C6" w:rsidRDefault="00DC05C6" w:rsidP="0028202F">
      <w:pPr>
        <w:widowControl w:val="0"/>
        <w:spacing w:after="0" w:line="240" w:lineRule="auto"/>
        <w:jc w:val="both"/>
        <w:rPr>
          <w:rFonts w:ascii="Times New Roman" w:hAnsi="Times New Roman"/>
          <w:noProof/>
          <w:kern w:val="0"/>
          <w:sz w:val="24"/>
        </w:rPr>
      </w:pPr>
      <w:r>
        <w:rPr>
          <w:rFonts w:ascii="Times New Roman" w:hAnsi="Times New Roman"/>
          <w:sz w:val="24"/>
        </w:rPr>
        <w:t>19. The institution shall provide the internal and external training of employees at least once a year.</w:t>
      </w:r>
      <w:bookmarkStart w:id="47" w:name="p19"/>
      <w:bookmarkEnd w:id="47"/>
    </w:p>
    <w:p w14:paraId="253EC830" w14:textId="77777777" w:rsidR="00BD4B09" w:rsidRDefault="00BD4B09" w:rsidP="0028202F">
      <w:pPr>
        <w:widowControl w:val="0"/>
        <w:spacing w:after="0" w:line="240" w:lineRule="auto"/>
        <w:jc w:val="both"/>
        <w:rPr>
          <w:rFonts w:ascii="Times New Roman" w:hAnsi="Times New Roman"/>
          <w:noProof/>
          <w:kern w:val="0"/>
          <w:sz w:val="24"/>
        </w:rPr>
      </w:pPr>
      <w:bookmarkStart w:id="48" w:name="p-1297411"/>
      <w:bookmarkEnd w:id="48"/>
    </w:p>
    <w:p w14:paraId="5987006D" w14:textId="63F4110B" w:rsidR="00DC05C6" w:rsidRPr="00DC05C6" w:rsidRDefault="00DC05C6" w:rsidP="0028202F">
      <w:pPr>
        <w:widowControl w:val="0"/>
        <w:spacing w:after="0" w:line="240" w:lineRule="auto"/>
        <w:jc w:val="both"/>
        <w:rPr>
          <w:rFonts w:ascii="Times New Roman" w:hAnsi="Times New Roman"/>
          <w:noProof/>
          <w:kern w:val="0"/>
          <w:sz w:val="24"/>
        </w:rPr>
      </w:pPr>
      <w:r>
        <w:rPr>
          <w:rFonts w:ascii="Times New Roman" w:hAnsi="Times New Roman"/>
          <w:sz w:val="24"/>
        </w:rPr>
        <w:t>20. The institution shall ensure regular external training at least once a year for a representative of its senior management who is responsible for the prevention of money laundering and terrorism and proliferation financing, for the employee responsible for the conformity with the requirements for the prevention of money laundering and terrorism and proliferation financing and for the employees of the internal audit unit whose official duties include conducting internal audits in the field of prevention of money laundering and terrorism and proliferation financing, promoting their understanding of issues in the field of prevention of money laundering and terrorism and proliferation financing and current trends in the application of international standards for the prevention of money laundering and terrorism and proliferation financing.</w:t>
      </w:r>
      <w:bookmarkStart w:id="49" w:name="p20"/>
      <w:bookmarkEnd w:id="49"/>
    </w:p>
    <w:p w14:paraId="26490FE8" w14:textId="77777777" w:rsidR="00BD4B09" w:rsidRDefault="00BD4B09" w:rsidP="0028202F">
      <w:pPr>
        <w:widowControl w:val="0"/>
        <w:spacing w:after="0" w:line="240" w:lineRule="auto"/>
        <w:jc w:val="both"/>
        <w:rPr>
          <w:rFonts w:ascii="Times New Roman" w:hAnsi="Times New Roman"/>
          <w:b/>
          <w:bCs/>
          <w:noProof/>
          <w:kern w:val="0"/>
          <w:sz w:val="24"/>
        </w:rPr>
      </w:pPr>
      <w:bookmarkStart w:id="50" w:name="n3.3"/>
      <w:bookmarkStart w:id="51" w:name="n-1297412"/>
      <w:bookmarkEnd w:id="50"/>
      <w:bookmarkEnd w:id="51"/>
    </w:p>
    <w:p w14:paraId="2B283DD3" w14:textId="586498DC" w:rsidR="00DC05C6" w:rsidRPr="00DC05C6" w:rsidRDefault="00DC05C6" w:rsidP="00BD4B09">
      <w:pPr>
        <w:widowControl w:val="0"/>
        <w:spacing w:after="0" w:line="240" w:lineRule="auto"/>
        <w:jc w:val="center"/>
        <w:rPr>
          <w:rFonts w:ascii="Times New Roman" w:hAnsi="Times New Roman"/>
          <w:b/>
          <w:bCs/>
          <w:noProof/>
          <w:kern w:val="0"/>
          <w:sz w:val="24"/>
        </w:rPr>
      </w:pPr>
      <w:r>
        <w:rPr>
          <w:rFonts w:ascii="Times New Roman" w:hAnsi="Times New Roman"/>
          <w:b/>
          <w:sz w:val="24"/>
        </w:rPr>
        <w:t>3.3. Training of New Employees</w:t>
      </w:r>
    </w:p>
    <w:p w14:paraId="3B6D1904" w14:textId="77777777" w:rsidR="00BD4B09" w:rsidRDefault="00BD4B09" w:rsidP="0028202F">
      <w:pPr>
        <w:widowControl w:val="0"/>
        <w:spacing w:after="0" w:line="240" w:lineRule="auto"/>
        <w:jc w:val="both"/>
        <w:rPr>
          <w:rFonts w:ascii="Times New Roman" w:hAnsi="Times New Roman"/>
          <w:noProof/>
          <w:kern w:val="0"/>
          <w:sz w:val="24"/>
        </w:rPr>
      </w:pPr>
      <w:bookmarkStart w:id="52" w:name="p-1297413"/>
      <w:bookmarkEnd w:id="52"/>
    </w:p>
    <w:p w14:paraId="41D89487" w14:textId="5BF404E8" w:rsidR="00DC05C6" w:rsidRPr="00DC05C6" w:rsidRDefault="00DC05C6" w:rsidP="0028202F">
      <w:pPr>
        <w:widowControl w:val="0"/>
        <w:spacing w:after="0" w:line="240" w:lineRule="auto"/>
        <w:jc w:val="both"/>
        <w:rPr>
          <w:rFonts w:ascii="Times New Roman" w:hAnsi="Times New Roman"/>
          <w:noProof/>
          <w:kern w:val="0"/>
          <w:sz w:val="24"/>
        </w:rPr>
      </w:pPr>
      <w:r>
        <w:rPr>
          <w:rFonts w:ascii="Times New Roman" w:hAnsi="Times New Roman"/>
          <w:sz w:val="24"/>
        </w:rPr>
        <w:t>21. The institution shall ensure training of new employees when they commence their official duties which shall include at least the internal training topics referred to in Paragraph 15 of this Regulation according to the official duties, responsibilities and level of authorisation of these employees.</w:t>
      </w:r>
      <w:bookmarkStart w:id="53" w:name="p21"/>
      <w:bookmarkEnd w:id="53"/>
    </w:p>
    <w:p w14:paraId="4647B828" w14:textId="77777777" w:rsidR="00BD4B09" w:rsidRDefault="00BD4B09" w:rsidP="0028202F">
      <w:pPr>
        <w:widowControl w:val="0"/>
        <w:spacing w:after="0" w:line="240" w:lineRule="auto"/>
        <w:jc w:val="both"/>
        <w:rPr>
          <w:rFonts w:ascii="Times New Roman" w:hAnsi="Times New Roman"/>
          <w:noProof/>
          <w:kern w:val="0"/>
          <w:sz w:val="24"/>
        </w:rPr>
      </w:pPr>
      <w:bookmarkStart w:id="54" w:name="p-1297414"/>
      <w:bookmarkEnd w:id="54"/>
    </w:p>
    <w:p w14:paraId="2CC6E6D2" w14:textId="63657509" w:rsidR="00DC05C6" w:rsidRPr="00DC05C6" w:rsidRDefault="00DC05C6" w:rsidP="0028202F">
      <w:pPr>
        <w:widowControl w:val="0"/>
        <w:spacing w:after="0" w:line="240" w:lineRule="auto"/>
        <w:jc w:val="both"/>
        <w:rPr>
          <w:rFonts w:ascii="Times New Roman" w:hAnsi="Times New Roman"/>
          <w:noProof/>
          <w:kern w:val="0"/>
          <w:sz w:val="24"/>
        </w:rPr>
      </w:pPr>
      <w:r>
        <w:rPr>
          <w:rFonts w:ascii="Times New Roman" w:hAnsi="Times New Roman"/>
          <w:sz w:val="24"/>
        </w:rPr>
        <w:t>22. The institution shall ensure that the performance of the official duties of new employees are supervised by an experienced employee who has completed the internal training and passed the knowledge test, until the institution has provided the internal training for the respective new employee.</w:t>
      </w:r>
      <w:bookmarkStart w:id="55" w:name="p22"/>
      <w:bookmarkEnd w:id="55"/>
    </w:p>
    <w:p w14:paraId="23D7F8F5" w14:textId="77777777" w:rsidR="00BD4B09" w:rsidRDefault="00BD4B09" w:rsidP="0028202F">
      <w:pPr>
        <w:widowControl w:val="0"/>
        <w:spacing w:after="0" w:line="240" w:lineRule="auto"/>
        <w:jc w:val="both"/>
        <w:rPr>
          <w:rFonts w:ascii="Times New Roman" w:hAnsi="Times New Roman"/>
          <w:noProof/>
          <w:kern w:val="0"/>
          <w:sz w:val="24"/>
        </w:rPr>
      </w:pPr>
      <w:bookmarkStart w:id="56" w:name="p-1297415"/>
      <w:bookmarkEnd w:id="56"/>
    </w:p>
    <w:p w14:paraId="6591CFB8" w14:textId="4870A0DC" w:rsidR="00DC05C6" w:rsidRPr="00DC05C6" w:rsidRDefault="00DC05C6" w:rsidP="0028202F">
      <w:pPr>
        <w:widowControl w:val="0"/>
        <w:spacing w:after="0" w:line="240" w:lineRule="auto"/>
        <w:jc w:val="both"/>
        <w:rPr>
          <w:rFonts w:ascii="Times New Roman" w:hAnsi="Times New Roman"/>
          <w:noProof/>
          <w:kern w:val="0"/>
          <w:sz w:val="24"/>
        </w:rPr>
      </w:pPr>
      <w:r>
        <w:rPr>
          <w:rFonts w:ascii="Times New Roman" w:hAnsi="Times New Roman"/>
          <w:sz w:val="24"/>
        </w:rPr>
        <w:t>23. The institution shall document the personal data, position and unit of the employee referred to in Paragraph 22 of this Regulation who ensures the supervision of the performance of official duties of the new employee.</w:t>
      </w:r>
      <w:bookmarkStart w:id="57" w:name="p23"/>
      <w:bookmarkEnd w:id="57"/>
    </w:p>
    <w:p w14:paraId="71C30B7B" w14:textId="77777777" w:rsidR="00BD4B09" w:rsidRDefault="00BD4B09" w:rsidP="0028202F">
      <w:pPr>
        <w:widowControl w:val="0"/>
        <w:spacing w:after="0" w:line="240" w:lineRule="auto"/>
        <w:jc w:val="both"/>
        <w:rPr>
          <w:rFonts w:ascii="Times New Roman" w:hAnsi="Times New Roman"/>
          <w:b/>
          <w:bCs/>
          <w:noProof/>
          <w:kern w:val="0"/>
          <w:sz w:val="24"/>
        </w:rPr>
      </w:pPr>
      <w:bookmarkStart w:id="58" w:name="n3.4"/>
      <w:bookmarkStart w:id="59" w:name="n-1297416"/>
      <w:bookmarkEnd w:id="58"/>
      <w:bookmarkEnd w:id="59"/>
    </w:p>
    <w:p w14:paraId="25DA9FFC" w14:textId="2F768B19" w:rsidR="00DC05C6" w:rsidRPr="00DC05C6" w:rsidRDefault="00DC05C6" w:rsidP="00FB469A">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3.4. Ad Hoc Training of Employees of the Institution</w:t>
      </w:r>
    </w:p>
    <w:p w14:paraId="2416E753" w14:textId="77777777" w:rsidR="00BD4B09" w:rsidRDefault="00BD4B09" w:rsidP="00FB469A">
      <w:pPr>
        <w:keepNext/>
        <w:keepLines/>
        <w:widowControl w:val="0"/>
        <w:spacing w:after="0" w:line="240" w:lineRule="auto"/>
        <w:jc w:val="both"/>
        <w:rPr>
          <w:rFonts w:ascii="Times New Roman" w:hAnsi="Times New Roman"/>
          <w:noProof/>
          <w:kern w:val="0"/>
          <w:sz w:val="24"/>
        </w:rPr>
      </w:pPr>
      <w:bookmarkStart w:id="60" w:name="p-1297417"/>
      <w:bookmarkEnd w:id="60"/>
    </w:p>
    <w:p w14:paraId="4F384DBA" w14:textId="629C5FDF" w:rsidR="00DC05C6" w:rsidRPr="00DC05C6" w:rsidRDefault="00DC05C6" w:rsidP="00FB469A">
      <w:pPr>
        <w:keepNext/>
        <w:keepLines/>
        <w:widowControl w:val="0"/>
        <w:spacing w:after="0" w:line="240" w:lineRule="auto"/>
        <w:jc w:val="both"/>
        <w:rPr>
          <w:rFonts w:ascii="Times New Roman" w:hAnsi="Times New Roman"/>
          <w:noProof/>
          <w:kern w:val="0"/>
          <w:sz w:val="24"/>
        </w:rPr>
      </w:pPr>
      <w:r>
        <w:rPr>
          <w:rFonts w:ascii="Times New Roman" w:hAnsi="Times New Roman"/>
          <w:sz w:val="24"/>
        </w:rPr>
        <w:t>24. In addition to the internal and external training referred to in this Regulation, the institution shall provide ad hoc training for employees in the cases referred to in this Paragraph at least on:</w:t>
      </w:r>
      <w:bookmarkStart w:id="61" w:name="p24"/>
      <w:bookmarkEnd w:id="61"/>
    </w:p>
    <w:p w14:paraId="3E0AC7D7" w14:textId="77777777" w:rsidR="00DC05C6" w:rsidRPr="00DC05C6" w:rsidRDefault="00DC05C6" w:rsidP="00BD4B09">
      <w:pPr>
        <w:widowControl w:val="0"/>
        <w:spacing w:after="0" w:line="240" w:lineRule="auto"/>
        <w:ind w:firstLine="709"/>
        <w:jc w:val="both"/>
        <w:rPr>
          <w:rFonts w:ascii="Times New Roman" w:hAnsi="Times New Roman"/>
          <w:noProof/>
          <w:kern w:val="0"/>
          <w:sz w:val="24"/>
        </w:rPr>
      </w:pPr>
      <w:r>
        <w:rPr>
          <w:rFonts w:ascii="Times New Roman" w:hAnsi="Times New Roman"/>
          <w:sz w:val="24"/>
        </w:rPr>
        <w:t>24.1. significant changes to the internal or external regulatory framework in the field of prevention of money laundering and terrorism and proliferation financing if such regulatory changes have entered into effect and they are applicable to the employees of the institution;</w:t>
      </w:r>
    </w:p>
    <w:p w14:paraId="3EA152D4" w14:textId="77777777" w:rsidR="00DC05C6" w:rsidRPr="00DC05C6" w:rsidRDefault="00DC05C6" w:rsidP="00BD4B09">
      <w:pPr>
        <w:widowControl w:val="0"/>
        <w:spacing w:after="0" w:line="240" w:lineRule="auto"/>
        <w:ind w:firstLine="709"/>
        <w:jc w:val="both"/>
        <w:rPr>
          <w:rFonts w:ascii="Times New Roman" w:hAnsi="Times New Roman"/>
          <w:noProof/>
          <w:kern w:val="0"/>
          <w:sz w:val="24"/>
        </w:rPr>
      </w:pPr>
      <w:r>
        <w:rPr>
          <w:rFonts w:ascii="Times New Roman" w:hAnsi="Times New Roman"/>
          <w:sz w:val="24"/>
        </w:rPr>
        <w:t>24.2. significant changes to the processes of economic activity and services of the institution if such have been made;</w:t>
      </w:r>
    </w:p>
    <w:p w14:paraId="4DF3730B" w14:textId="77777777" w:rsidR="00DC05C6" w:rsidRPr="00DC05C6" w:rsidRDefault="00DC05C6" w:rsidP="00BD4B09">
      <w:pPr>
        <w:widowControl w:val="0"/>
        <w:spacing w:after="0" w:line="240" w:lineRule="auto"/>
        <w:ind w:firstLine="709"/>
        <w:jc w:val="both"/>
        <w:rPr>
          <w:rFonts w:ascii="Times New Roman" w:hAnsi="Times New Roman"/>
          <w:noProof/>
          <w:kern w:val="0"/>
          <w:sz w:val="24"/>
        </w:rPr>
      </w:pPr>
      <w:r>
        <w:rPr>
          <w:rFonts w:ascii="Times New Roman" w:hAnsi="Times New Roman"/>
          <w:sz w:val="24"/>
        </w:rPr>
        <w:t>24.3. commencement of the operation of the institution in new financial service markets or customer segments if such is initiated and causes changes to the exposure of the institution to money laundering and terrorism and proliferation financing risks;</w:t>
      </w:r>
    </w:p>
    <w:p w14:paraId="0F9159A5" w14:textId="77777777" w:rsidR="00DC05C6" w:rsidRPr="00DC05C6" w:rsidRDefault="00DC05C6" w:rsidP="00BD4B09">
      <w:pPr>
        <w:widowControl w:val="0"/>
        <w:spacing w:after="0" w:line="240" w:lineRule="auto"/>
        <w:ind w:firstLine="709"/>
        <w:jc w:val="both"/>
        <w:rPr>
          <w:rFonts w:ascii="Times New Roman" w:hAnsi="Times New Roman"/>
          <w:noProof/>
          <w:kern w:val="0"/>
          <w:sz w:val="24"/>
        </w:rPr>
      </w:pPr>
      <w:r>
        <w:rPr>
          <w:rFonts w:ascii="Times New Roman" w:hAnsi="Times New Roman"/>
          <w:sz w:val="24"/>
        </w:rPr>
        <w:t>24.4. new services of the institution if such are introduced and cause changes to the exposure of the institution to money laundering and terrorism and proliferation financing risks.</w:t>
      </w:r>
    </w:p>
    <w:p w14:paraId="466F231E" w14:textId="77777777" w:rsidR="00BD4B09" w:rsidRDefault="00BD4B09" w:rsidP="0028202F">
      <w:pPr>
        <w:widowControl w:val="0"/>
        <w:spacing w:after="0" w:line="240" w:lineRule="auto"/>
        <w:jc w:val="both"/>
        <w:rPr>
          <w:rFonts w:ascii="Times New Roman" w:hAnsi="Times New Roman"/>
          <w:noProof/>
          <w:kern w:val="0"/>
          <w:sz w:val="24"/>
        </w:rPr>
      </w:pPr>
      <w:bookmarkStart w:id="62" w:name="p-1297418"/>
      <w:bookmarkEnd w:id="62"/>
    </w:p>
    <w:p w14:paraId="5628D0F4" w14:textId="1DB5118D" w:rsidR="00DC05C6" w:rsidRPr="00DC05C6" w:rsidRDefault="00DC05C6" w:rsidP="0028202F">
      <w:pPr>
        <w:widowControl w:val="0"/>
        <w:spacing w:after="0" w:line="240" w:lineRule="auto"/>
        <w:jc w:val="both"/>
        <w:rPr>
          <w:rFonts w:ascii="Times New Roman" w:hAnsi="Times New Roman"/>
          <w:noProof/>
          <w:kern w:val="0"/>
          <w:sz w:val="24"/>
        </w:rPr>
      </w:pPr>
      <w:r>
        <w:rPr>
          <w:rFonts w:ascii="Times New Roman" w:hAnsi="Times New Roman"/>
          <w:sz w:val="24"/>
        </w:rPr>
        <w:t>25. The institution shall provide ad hoc training if an employee, while performing his or her official duties, violates the internal or external legal acts in the field of prevention of money laundering and terrorism and proliferation financing due to insufficient knowledge. In such case, the institution shall additionally assess the circumstances of the actions of the employee.</w:t>
      </w:r>
      <w:bookmarkStart w:id="63" w:name="p25"/>
      <w:bookmarkEnd w:id="63"/>
    </w:p>
    <w:p w14:paraId="797784A6" w14:textId="77777777" w:rsidR="00BD4B09" w:rsidRDefault="00BD4B09" w:rsidP="0028202F">
      <w:pPr>
        <w:widowControl w:val="0"/>
        <w:spacing w:after="0" w:line="240" w:lineRule="auto"/>
        <w:jc w:val="both"/>
        <w:rPr>
          <w:rFonts w:ascii="Times New Roman" w:hAnsi="Times New Roman"/>
          <w:b/>
          <w:bCs/>
          <w:noProof/>
          <w:kern w:val="0"/>
          <w:sz w:val="24"/>
        </w:rPr>
      </w:pPr>
      <w:bookmarkStart w:id="64" w:name="n4"/>
      <w:bookmarkStart w:id="65" w:name="n-1297419"/>
      <w:bookmarkEnd w:id="64"/>
      <w:bookmarkEnd w:id="65"/>
    </w:p>
    <w:p w14:paraId="76E4FB73" w14:textId="30A30805" w:rsidR="00DC05C6" w:rsidRPr="00DC05C6" w:rsidRDefault="00DC05C6" w:rsidP="00BD4B09">
      <w:pPr>
        <w:widowControl w:val="0"/>
        <w:spacing w:after="0" w:line="240" w:lineRule="auto"/>
        <w:jc w:val="center"/>
        <w:rPr>
          <w:rFonts w:ascii="Times New Roman" w:hAnsi="Times New Roman"/>
          <w:b/>
          <w:bCs/>
          <w:noProof/>
          <w:kern w:val="0"/>
          <w:sz w:val="24"/>
        </w:rPr>
      </w:pPr>
      <w:r>
        <w:rPr>
          <w:rFonts w:ascii="Times New Roman" w:hAnsi="Times New Roman"/>
          <w:b/>
          <w:sz w:val="24"/>
        </w:rPr>
        <w:t>4. Closing Provisions</w:t>
      </w:r>
    </w:p>
    <w:p w14:paraId="2EBAED8F" w14:textId="77777777" w:rsidR="00BD4B09" w:rsidRDefault="00BD4B09" w:rsidP="0028202F">
      <w:pPr>
        <w:widowControl w:val="0"/>
        <w:spacing w:after="0" w:line="240" w:lineRule="auto"/>
        <w:jc w:val="both"/>
        <w:rPr>
          <w:rFonts w:ascii="Times New Roman" w:hAnsi="Times New Roman"/>
          <w:noProof/>
          <w:kern w:val="0"/>
          <w:sz w:val="24"/>
        </w:rPr>
      </w:pPr>
      <w:bookmarkStart w:id="66" w:name="p-1297420"/>
      <w:bookmarkEnd w:id="66"/>
    </w:p>
    <w:p w14:paraId="498F70AD" w14:textId="7928D687" w:rsidR="00DC05C6" w:rsidRDefault="00DC05C6" w:rsidP="0028202F">
      <w:pPr>
        <w:widowControl w:val="0"/>
        <w:spacing w:after="0" w:line="240" w:lineRule="auto"/>
        <w:jc w:val="both"/>
        <w:rPr>
          <w:rFonts w:ascii="Times New Roman" w:hAnsi="Times New Roman"/>
          <w:noProof/>
          <w:kern w:val="0"/>
          <w:sz w:val="24"/>
        </w:rPr>
      </w:pPr>
      <w:r>
        <w:rPr>
          <w:rFonts w:ascii="Times New Roman" w:hAnsi="Times New Roman"/>
          <w:sz w:val="24"/>
        </w:rPr>
        <w:t>26. Regulatory Provisions No. 125 of the Financial and Capital Market Commission of 11 August 2020, Regulations for the Provision of Personnel Resources for Money Laundering and Terrorism and Proliferation Financing Risk Management and Personnel Training (</w:t>
      </w:r>
      <w:r>
        <w:rPr>
          <w:rFonts w:ascii="Times New Roman" w:hAnsi="Times New Roman"/>
          <w:i/>
          <w:iCs/>
          <w:sz w:val="24"/>
        </w:rPr>
        <w:t>Latvijas Vēstnesis</w:t>
      </w:r>
      <w:r>
        <w:rPr>
          <w:rFonts w:ascii="Times New Roman" w:hAnsi="Times New Roman"/>
          <w:sz w:val="24"/>
        </w:rPr>
        <w:t>, 2020, No. 158), is repealed.</w:t>
      </w:r>
      <w:bookmarkStart w:id="67" w:name="p26"/>
      <w:bookmarkEnd w:id="67"/>
    </w:p>
    <w:p w14:paraId="2F3A57DB" w14:textId="77777777" w:rsidR="00BD4B09" w:rsidRPr="00DC05C6" w:rsidRDefault="00BD4B09" w:rsidP="0028202F">
      <w:pPr>
        <w:widowControl w:val="0"/>
        <w:spacing w:after="0" w:line="240" w:lineRule="auto"/>
        <w:jc w:val="both"/>
        <w:rPr>
          <w:rFonts w:ascii="Times New Roman" w:hAnsi="Times New Roman"/>
          <w:noProof/>
          <w:kern w:val="0"/>
          <w:sz w:val="24"/>
          <w:lang w:val="lv-LV"/>
        </w:rPr>
      </w:pPr>
    </w:p>
    <w:p w14:paraId="1EE2671B" w14:textId="77777777" w:rsidR="00DC05C6" w:rsidRDefault="00DC05C6" w:rsidP="0028202F">
      <w:pPr>
        <w:widowControl w:val="0"/>
        <w:spacing w:after="0" w:line="240" w:lineRule="auto"/>
        <w:jc w:val="both"/>
        <w:rPr>
          <w:rFonts w:ascii="Times New Roman" w:hAnsi="Times New Roman"/>
          <w:noProof/>
          <w:kern w:val="0"/>
          <w:sz w:val="24"/>
        </w:rPr>
      </w:pPr>
      <w:bookmarkStart w:id="68" w:name="p-1297421"/>
      <w:bookmarkEnd w:id="68"/>
      <w:r>
        <w:rPr>
          <w:rFonts w:ascii="Times New Roman" w:hAnsi="Times New Roman"/>
          <w:sz w:val="24"/>
        </w:rPr>
        <w:t>27. This Regulation shall come into force on 1 July 2024.</w:t>
      </w:r>
      <w:bookmarkStart w:id="69" w:name="p27"/>
      <w:bookmarkEnd w:id="69"/>
    </w:p>
    <w:p w14:paraId="507ADB9C" w14:textId="77777777" w:rsidR="00BD4B09" w:rsidRDefault="00BD4B09" w:rsidP="0028202F">
      <w:pPr>
        <w:widowControl w:val="0"/>
        <w:spacing w:after="0" w:line="240" w:lineRule="auto"/>
        <w:jc w:val="both"/>
        <w:rPr>
          <w:rFonts w:ascii="Times New Roman" w:hAnsi="Times New Roman"/>
          <w:noProof/>
          <w:kern w:val="0"/>
          <w:sz w:val="24"/>
          <w:lang w:val="lv-LV"/>
        </w:rPr>
      </w:pPr>
    </w:p>
    <w:p w14:paraId="1F278DFE" w14:textId="77777777" w:rsidR="00BD4B09" w:rsidRPr="00DC05C6" w:rsidRDefault="00BD4B09" w:rsidP="0028202F">
      <w:pPr>
        <w:widowControl w:val="0"/>
        <w:spacing w:after="0" w:line="240" w:lineRule="auto"/>
        <w:jc w:val="both"/>
        <w:rPr>
          <w:rFonts w:ascii="Times New Roman" w:hAnsi="Times New Roman"/>
          <w:noProof/>
          <w:kern w:val="0"/>
          <w:sz w:val="24"/>
          <w:lang w:val="lv-LV"/>
        </w:rPr>
      </w:pPr>
    </w:p>
    <w:p w14:paraId="6E9A2A82" w14:textId="48BAE105" w:rsidR="00DC05C6" w:rsidRPr="00DC05C6" w:rsidRDefault="00DC05C6" w:rsidP="00FB469A">
      <w:pPr>
        <w:widowControl w:val="0"/>
        <w:tabs>
          <w:tab w:val="left" w:pos="7938"/>
        </w:tabs>
        <w:spacing w:after="0" w:line="240" w:lineRule="auto"/>
        <w:jc w:val="both"/>
        <w:rPr>
          <w:rFonts w:ascii="Times New Roman" w:hAnsi="Times New Roman"/>
          <w:noProof/>
          <w:kern w:val="0"/>
          <w:sz w:val="24"/>
        </w:rPr>
      </w:pPr>
      <w:r>
        <w:rPr>
          <w:rFonts w:ascii="Times New Roman" w:hAnsi="Times New Roman"/>
          <w:sz w:val="24"/>
        </w:rPr>
        <w:t>Governor of Latvijas Banka</w:t>
      </w:r>
      <w:r w:rsidR="00FB469A">
        <w:rPr>
          <w:rFonts w:ascii="Times New Roman" w:hAnsi="Times New Roman"/>
          <w:sz w:val="24"/>
        </w:rPr>
        <w:tab/>
      </w:r>
      <w:r>
        <w:rPr>
          <w:rFonts w:ascii="Times New Roman" w:hAnsi="Times New Roman"/>
          <w:sz w:val="24"/>
        </w:rPr>
        <w:t>M. Kazāks</w:t>
      </w:r>
    </w:p>
    <w:p w14:paraId="2B5DA3CE" w14:textId="77777777" w:rsidR="00DC05C6" w:rsidRPr="0028202F" w:rsidRDefault="00DC05C6" w:rsidP="0028202F">
      <w:pPr>
        <w:widowControl w:val="0"/>
        <w:spacing w:after="0" w:line="240" w:lineRule="auto"/>
        <w:jc w:val="both"/>
        <w:rPr>
          <w:rFonts w:ascii="Times New Roman" w:hAnsi="Times New Roman"/>
          <w:noProof/>
          <w:kern w:val="0"/>
          <w:sz w:val="24"/>
          <w:lang w:val="lv-LV"/>
        </w:rPr>
      </w:pPr>
    </w:p>
    <w:sectPr w:rsidR="00DC05C6" w:rsidRPr="0028202F" w:rsidSect="0028202F">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3710C" w14:textId="77777777" w:rsidR="00B27C4A" w:rsidRPr="00DC05C6" w:rsidRDefault="00B27C4A" w:rsidP="00DC05C6">
      <w:pPr>
        <w:spacing w:after="0" w:line="240" w:lineRule="auto"/>
        <w:rPr>
          <w:noProof/>
          <w:kern w:val="0"/>
          <w:lang w:val="en-US"/>
        </w:rPr>
      </w:pPr>
      <w:r w:rsidRPr="00DC05C6">
        <w:rPr>
          <w:noProof/>
          <w:kern w:val="0"/>
          <w:lang w:val="en-US"/>
        </w:rPr>
        <w:separator/>
      </w:r>
    </w:p>
  </w:endnote>
  <w:endnote w:type="continuationSeparator" w:id="0">
    <w:p w14:paraId="32F37F53" w14:textId="77777777" w:rsidR="00B27C4A" w:rsidRPr="00DC05C6" w:rsidRDefault="00B27C4A" w:rsidP="00DC05C6">
      <w:pPr>
        <w:spacing w:after="0" w:line="240" w:lineRule="auto"/>
        <w:rPr>
          <w:noProof/>
          <w:kern w:val="0"/>
          <w:lang w:val="en-US"/>
        </w:rPr>
      </w:pPr>
      <w:r w:rsidRPr="00DC05C6">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A08B" w14:textId="77777777" w:rsidR="00FB469A" w:rsidRPr="00750961" w:rsidRDefault="00FB469A" w:rsidP="00FB469A">
    <w:pPr>
      <w:pStyle w:val="Footer"/>
      <w:tabs>
        <w:tab w:val="right" w:pos="9072"/>
      </w:tabs>
      <w:rPr>
        <w:rFonts w:ascii="Times New Roman" w:hAnsi="Times New Roman"/>
        <w:sz w:val="20"/>
      </w:rPr>
    </w:pPr>
  </w:p>
  <w:p w14:paraId="111A4F51" w14:textId="31148055" w:rsidR="00FB469A" w:rsidRPr="00FB469A" w:rsidRDefault="00FB469A" w:rsidP="00FB469A">
    <w:pPr>
      <w:pStyle w:val="Footer"/>
      <w:tabs>
        <w:tab w:val="right" w:pos="9071"/>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25</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B9568" w14:textId="77777777" w:rsidR="008D0DD7" w:rsidRPr="00750961" w:rsidRDefault="008D0DD7" w:rsidP="008D0DD7">
    <w:pPr>
      <w:pStyle w:val="Footer"/>
      <w:rPr>
        <w:rFonts w:ascii="Times New Roman" w:hAnsi="Times New Roman"/>
        <w:sz w:val="20"/>
      </w:rPr>
    </w:pPr>
    <w:bookmarkStart w:id="70" w:name="_Hlk60653308"/>
    <w:bookmarkStart w:id="71" w:name="_Hlk60653309"/>
  </w:p>
  <w:p w14:paraId="01B5D8BD" w14:textId="28EA9478" w:rsidR="008D0DD7" w:rsidRPr="008D0DD7" w:rsidRDefault="008D0DD7">
    <w:pPr>
      <w:pStyle w:val="Footer"/>
      <w:rPr>
        <w:rFonts w:ascii="Times New Roman" w:hAnsi="Times New Roman"/>
        <w:sz w:val="20"/>
      </w:rPr>
    </w:pPr>
    <w:bookmarkStart w:id="72" w:name="_Hlk31896922"/>
    <w:bookmarkStart w:id="7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25</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70"/>
    <w:bookmarkEnd w:id="71"/>
    <w:bookmarkEnd w:id="72"/>
    <w:bookmarkEnd w:id="7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B3B4C" w14:textId="77777777" w:rsidR="00B27C4A" w:rsidRPr="00DC05C6" w:rsidRDefault="00B27C4A" w:rsidP="00DC05C6">
      <w:pPr>
        <w:spacing w:after="0" w:line="240" w:lineRule="auto"/>
        <w:rPr>
          <w:noProof/>
          <w:kern w:val="0"/>
          <w:lang w:val="en-US"/>
        </w:rPr>
      </w:pPr>
      <w:r w:rsidRPr="00DC05C6">
        <w:rPr>
          <w:noProof/>
          <w:kern w:val="0"/>
          <w:lang w:val="en-US"/>
        </w:rPr>
        <w:separator/>
      </w:r>
    </w:p>
  </w:footnote>
  <w:footnote w:type="continuationSeparator" w:id="0">
    <w:p w14:paraId="7BF1D334" w14:textId="77777777" w:rsidR="00B27C4A" w:rsidRPr="00DC05C6" w:rsidRDefault="00B27C4A" w:rsidP="00DC05C6">
      <w:pPr>
        <w:spacing w:after="0" w:line="240" w:lineRule="auto"/>
        <w:rPr>
          <w:noProof/>
          <w:kern w:val="0"/>
          <w:lang w:val="en-US"/>
        </w:rPr>
      </w:pPr>
      <w:r w:rsidRPr="00DC05C6">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8C2"/>
    <w:rsid w:val="000B6A80"/>
    <w:rsid w:val="001A76D8"/>
    <w:rsid w:val="001B50E5"/>
    <w:rsid w:val="0022420A"/>
    <w:rsid w:val="002258C2"/>
    <w:rsid w:val="002375AC"/>
    <w:rsid w:val="0028202F"/>
    <w:rsid w:val="00354088"/>
    <w:rsid w:val="004376EB"/>
    <w:rsid w:val="004A564E"/>
    <w:rsid w:val="004B280C"/>
    <w:rsid w:val="004F1E4D"/>
    <w:rsid w:val="00510B9E"/>
    <w:rsid w:val="007B646C"/>
    <w:rsid w:val="00850731"/>
    <w:rsid w:val="008B2671"/>
    <w:rsid w:val="008D0DD7"/>
    <w:rsid w:val="008F290F"/>
    <w:rsid w:val="009B5408"/>
    <w:rsid w:val="00AB7A8A"/>
    <w:rsid w:val="00AC74A5"/>
    <w:rsid w:val="00AD497A"/>
    <w:rsid w:val="00B01FC2"/>
    <w:rsid w:val="00B27C4A"/>
    <w:rsid w:val="00B30805"/>
    <w:rsid w:val="00B400D6"/>
    <w:rsid w:val="00BD4B09"/>
    <w:rsid w:val="00C61C1C"/>
    <w:rsid w:val="00DC05C6"/>
    <w:rsid w:val="00F36E8D"/>
    <w:rsid w:val="00FB469A"/>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87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8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58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58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58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58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58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8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8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8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8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58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58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58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58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58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8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8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8C2"/>
    <w:rPr>
      <w:rFonts w:eastAsiaTheme="majorEastAsia" w:cstheme="majorBidi"/>
      <w:color w:val="272727" w:themeColor="text1" w:themeTint="D8"/>
    </w:rPr>
  </w:style>
  <w:style w:type="paragraph" w:styleId="Title">
    <w:name w:val="Title"/>
    <w:basedOn w:val="Normal"/>
    <w:next w:val="Normal"/>
    <w:link w:val="TitleChar"/>
    <w:uiPriority w:val="10"/>
    <w:qFormat/>
    <w:rsid w:val="002258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8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8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8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8C2"/>
    <w:pPr>
      <w:spacing w:before="160"/>
      <w:jc w:val="center"/>
    </w:pPr>
    <w:rPr>
      <w:i/>
      <w:iCs/>
      <w:color w:val="404040" w:themeColor="text1" w:themeTint="BF"/>
    </w:rPr>
  </w:style>
  <w:style w:type="character" w:customStyle="1" w:styleId="QuoteChar">
    <w:name w:val="Quote Char"/>
    <w:basedOn w:val="DefaultParagraphFont"/>
    <w:link w:val="Quote"/>
    <w:uiPriority w:val="29"/>
    <w:rsid w:val="002258C2"/>
    <w:rPr>
      <w:i/>
      <w:iCs/>
      <w:color w:val="404040" w:themeColor="text1" w:themeTint="BF"/>
    </w:rPr>
  </w:style>
  <w:style w:type="paragraph" w:styleId="ListParagraph">
    <w:name w:val="List Paragraph"/>
    <w:basedOn w:val="Normal"/>
    <w:uiPriority w:val="34"/>
    <w:qFormat/>
    <w:rsid w:val="002258C2"/>
    <w:pPr>
      <w:ind w:left="720"/>
      <w:contextualSpacing/>
    </w:pPr>
  </w:style>
  <w:style w:type="character" w:styleId="IntenseEmphasis">
    <w:name w:val="Intense Emphasis"/>
    <w:basedOn w:val="DefaultParagraphFont"/>
    <w:uiPriority w:val="21"/>
    <w:qFormat/>
    <w:rsid w:val="002258C2"/>
    <w:rPr>
      <w:i/>
      <w:iCs/>
      <w:color w:val="0F4761" w:themeColor="accent1" w:themeShade="BF"/>
    </w:rPr>
  </w:style>
  <w:style w:type="paragraph" w:styleId="IntenseQuote">
    <w:name w:val="Intense Quote"/>
    <w:basedOn w:val="Normal"/>
    <w:next w:val="Normal"/>
    <w:link w:val="IntenseQuoteChar"/>
    <w:uiPriority w:val="30"/>
    <w:qFormat/>
    <w:rsid w:val="002258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58C2"/>
    <w:rPr>
      <w:i/>
      <w:iCs/>
      <w:color w:val="0F4761" w:themeColor="accent1" w:themeShade="BF"/>
    </w:rPr>
  </w:style>
  <w:style w:type="character" w:styleId="IntenseReference">
    <w:name w:val="Intense Reference"/>
    <w:basedOn w:val="DefaultParagraphFont"/>
    <w:uiPriority w:val="32"/>
    <w:qFormat/>
    <w:rsid w:val="002258C2"/>
    <w:rPr>
      <w:b/>
      <w:bCs/>
      <w:smallCaps/>
      <w:color w:val="0F4761" w:themeColor="accent1" w:themeShade="BF"/>
      <w:spacing w:val="5"/>
    </w:rPr>
  </w:style>
  <w:style w:type="character" w:styleId="Hyperlink">
    <w:name w:val="Hyperlink"/>
    <w:basedOn w:val="DefaultParagraphFont"/>
    <w:uiPriority w:val="99"/>
    <w:unhideWhenUsed/>
    <w:rsid w:val="00DC05C6"/>
    <w:rPr>
      <w:color w:val="467886" w:themeColor="hyperlink"/>
      <w:u w:val="single"/>
    </w:rPr>
  </w:style>
  <w:style w:type="character" w:styleId="UnresolvedMention">
    <w:name w:val="Unresolved Mention"/>
    <w:basedOn w:val="DefaultParagraphFont"/>
    <w:uiPriority w:val="99"/>
    <w:semiHidden/>
    <w:unhideWhenUsed/>
    <w:rsid w:val="00DC05C6"/>
    <w:rPr>
      <w:color w:val="605E5C"/>
      <w:shd w:val="clear" w:color="auto" w:fill="E1DFDD"/>
    </w:rPr>
  </w:style>
  <w:style w:type="paragraph" w:styleId="Header">
    <w:name w:val="header"/>
    <w:basedOn w:val="Normal"/>
    <w:link w:val="HeaderChar"/>
    <w:uiPriority w:val="99"/>
    <w:unhideWhenUsed/>
    <w:rsid w:val="00DC05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5C6"/>
  </w:style>
  <w:style w:type="paragraph" w:styleId="Footer">
    <w:name w:val="footer"/>
    <w:basedOn w:val="Normal"/>
    <w:link w:val="FooterChar"/>
    <w:unhideWhenUsed/>
    <w:rsid w:val="00DC05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5C6"/>
  </w:style>
  <w:style w:type="character" w:styleId="PageNumber">
    <w:name w:val="page number"/>
    <w:rsid w:val="00FB4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89324">
      <w:bodyDiv w:val="1"/>
      <w:marLeft w:val="0"/>
      <w:marRight w:val="0"/>
      <w:marTop w:val="0"/>
      <w:marBottom w:val="0"/>
      <w:divBdr>
        <w:top w:val="none" w:sz="0" w:space="0" w:color="auto"/>
        <w:left w:val="none" w:sz="0" w:space="0" w:color="auto"/>
        <w:bottom w:val="none" w:sz="0" w:space="0" w:color="auto"/>
        <w:right w:val="none" w:sz="0" w:space="0" w:color="auto"/>
      </w:divBdr>
      <w:divsChild>
        <w:div w:id="369769409">
          <w:marLeft w:val="0"/>
          <w:marRight w:val="0"/>
          <w:marTop w:val="480"/>
          <w:marBottom w:val="240"/>
          <w:divBdr>
            <w:top w:val="none" w:sz="0" w:space="0" w:color="auto"/>
            <w:left w:val="none" w:sz="0" w:space="0" w:color="auto"/>
            <w:bottom w:val="none" w:sz="0" w:space="0" w:color="auto"/>
            <w:right w:val="none" w:sz="0" w:space="0" w:color="auto"/>
          </w:divBdr>
        </w:div>
        <w:div w:id="2143576847">
          <w:marLeft w:val="0"/>
          <w:marRight w:val="0"/>
          <w:marTop w:val="0"/>
          <w:marBottom w:val="567"/>
          <w:divBdr>
            <w:top w:val="none" w:sz="0" w:space="0" w:color="auto"/>
            <w:left w:val="none" w:sz="0" w:space="0" w:color="auto"/>
            <w:bottom w:val="none" w:sz="0" w:space="0" w:color="auto"/>
            <w:right w:val="none" w:sz="0" w:space="0" w:color="auto"/>
          </w:divBdr>
        </w:div>
        <w:div w:id="1834370379">
          <w:marLeft w:val="0"/>
          <w:marRight w:val="0"/>
          <w:marTop w:val="0"/>
          <w:marBottom w:val="567"/>
          <w:divBdr>
            <w:top w:val="none" w:sz="0" w:space="0" w:color="auto"/>
            <w:left w:val="none" w:sz="0" w:space="0" w:color="auto"/>
            <w:bottom w:val="none" w:sz="0" w:space="0" w:color="auto"/>
            <w:right w:val="none" w:sz="0" w:space="0" w:color="auto"/>
          </w:divBdr>
        </w:div>
        <w:div w:id="1509560660">
          <w:marLeft w:val="0"/>
          <w:marRight w:val="0"/>
          <w:marTop w:val="0"/>
          <w:marBottom w:val="0"/>
          <w:divBdr>
            <w:top w:val="none" w:sz="0" w:space="0" w:color="auto"/>
            <w:left w:val="none" w:sz="0" w:space="0" w:color="auto"/>
            <w:bottom w:val="none" w:sz="0" w:space="0" w:color="auto"/>
            <w:right w:val="none" w:sz="0" w:space="0" w:color="auto"/>
          </w:divBdr>
        </w:div>
        <w:div w:id="1622763017">
          <w:marLeft w:val="0"/>
          <w:marRight w:val="0"/>
          <w:marTop w:val="0"/>
          <w:marBottom w:val="0"/>
          <w:divBdr>
            <w:top w:val="none" w:sz="0" w:space="0" w:color="auto"/>
            <w:left w:val="none" w:sz="0" w:space="0" w:color="auto"/>
            <w:bottom w:val="none" w:sz="0" w:space="0" w:color="auto"/>
            <w:right w:val="none" w:sz="0" w:space="0" w:color="auto"/>
          </w:divBdr>
        </w:div>
        <w:div w:id="279536692">
          <w:marLeft w:val="0"/>
          <w:marRight w:val="0"/>
          <w:marTop w:val="0"/>
          <w:marBottom w:val="0"/>
          <w:divBdr>
            <w:top w:val="none" w:sz="0" w:space="0" w:color="auto"/>
            <w:left w:val="none" w:sz="0" w:space="0" w:color="auto"/>
            <w:bottom w:val="none" w:sz="0" w:space="0" w:color="auto"/>
            <w:right w:val="none" w:sz="0" w:space="0" w:color="auto"/>
          </w:divBdr>
        </w:div>
        <w:div w:id="1155680992">
          <w:marLeft w:val="0"/>
          <w:marRight w:val="0"/>
          <w:marTop w:val="0"/>
          <w:marBottom w:val="0"/>
          <w:divBdr>
            <w:top w:val="none" w:sz="0" w:space="0" w:color="auto"/>
            <w:left w:val="none" w:sz="0" w:space="0" w:color="auto"/>
            <w:bottom w:val="none" w:sz="0" w:space="0" w:color="auto"/>
            <w:right w:val="none" w:sz="0" w:space="0" w:color="auto"/>
          </w:divBdr>
        </w:div>
        <w:div w:id="250236968">
          <w:marLeft w:val="0"/>
          <w:marRight w:val="0"/>
          <w:marTop w:val="0"/>
          <w:marBottom w:val="0"/>
          <w:divBdr>
            <w:top w:val="none" w:sz="0" w:space="0" w:color="auto"/>
            <w:left w:val="none" w:sz="0" w:space="0" w:color="auto"/>
            <w:bottom w:val="none" w:sz="0" w:space="0" w:color="auto"/>
            <w:right w:val="none" w:sz="0" w:space="0" w:color="auto"/>
          </w:divBdr>
        </w:div>
        <w:div w:id="845094243">
          <w:marLeft w:val="0"/>
          <w:marRight w:val="0"/>
          <w:marTop w:val="0"/>
          <w:marBottom w:val="0"/>
          <w:divBdr>
            <w:top w:val="none" w:sz="0" w:space="0" w:color="auto"/>
            <w:left w:val="none" w:sz="0" w:space="0" w:color="auto"/>
            <w:bottom w:val="none" w:sz="0" w:space="0" w:color="auto"/>
            <w:right w:val="none" w:sz="0" w:space="0" w:color="auto"/>
          </w:divBdr>
        </w:div>
        <w:div w:id="1803499260">
          <w:marLeft w:val="0"/>
          <w:marRight w:val="0"/>
          <w:marTop w:val="0"/>
          <w:marBottom w:val="0"/>
          <w:divBdr>
            <w:top w:val="none" w:sz="0" w:space="0" w:color="auto"/>
            <w:left w:val="none" w:sz="0" w:space="0" w:color="auto"/>
            <w:bottom w:val="none" w:sz="0" w:space="0" w:color="auto"/>
            <w:right w:val="none" w:sz="0" w:space="0" w:color="auto"/>
          </w:divBdr>
        </w:div>
        <w:div w:id="111560062">
          <w:marLeft w:val="0"/>
          <w:marRight w:val="0"/>
          <w:marTop w:val="0"/>
          <w:marBottom w:val="0"/>
          <w:divBdr>
            <w:top w:val="none" w:sz="0" w:space="0" w:color="auto"/>
            <w:left w:val="none" w:sz="0" w:space="0" w:color="auto"/>
            <w:bottom w:val="none" w:sz="0" w:space="0" w:color="auto"/>
            <w:right w:val="none" w:sz="0" w:space="0" w:color="auto"/>
          </w:divBdr>
        </w:div>
        <w:div w:id="464272106">
          <w:marLeft w:val="0"/>
          <w:marRight w:val="0"/>
          <w:marTop w:val="0"/>
          <w:marBottom w:val="0"/>
          <w:divBdr>
            <w:top w:val="none" w:sz="0" w:space="0" w:color="auto"/>
            <w:left w:val="none" w:sz="0" w:space="0" w:color="auto"/>
            <w:bottom w:val="none" w:sz="0" w:space="0" w:color="auto"/>
            <w:right w:val="none" w:sz="0" w:space="0" w:color="auto"/>
          </w:divBdr>
        </w:div>
        <w:div w:id="1197229691">
          <w:marLeft w:val="0"/>
          <w:marRight w:val="0"/>
          <w:marTop w:val="0"/>
          <w:marBottom w:val="0"/>
          <w:divBdr>
            <w:top w:val="none" w:sz="0" w:space="0" w:color="auto"/>
            <w:left w:val="none" w:sz="0" w:space="0" w:color="auto"/>
            <w:bottom w:val="none" w:sz="0" w:space="0" w:color="auto"/>
            <w:right w:val="none" w:sz="0" w:space="0" w:color="auto"/>
          </w:divBdr>
        </w:div>
        <w:div w:id="172038414">
          <w:marLeft w:val="0"/>
          <w:marRight w:val="0"/>
          <w:marTop w:val="0"/>
          <w:marBottom w:val="0"/>
          <w:divBdr>
            <w:top w:val="none" w:sz="0" w:space="0" w:color="auto"/>
            <w:left w:val="none" w:sz="0" w:space="0" w:color="auto"/>
            <w:bottom w:val="none" w:sz="0" w:space="0" w:color="auto"/>
            <w:right w:val="none" w:sz="0" w:space="0" w:color="auto"/>
          </w:divBdr>
        </w:div>
        <w:div w:id="938564261">
          <w:marLeft w:val="0"/>
          <w:marRight w:val="0"/>
          <w:marTop w:val="0"/>
          <w:marBottom w:val="0"/>
          <w:divBdr>
            <w:top w:val="none" w:sz="0" w:space="0" w:color="auto"/>
            <w:left w:val="none" w:sz="0" w:space="0" w:color="auto"/>
            <w:bottom w:val="none" w:sz="0" w:space="0" w:color="auto"/>
            <w:right w:val="none" w:sz="0" w:space="0" w:color="auto"/>
          </w:divBdr>
        </w:div>
        <w:div w:id="559827488">
          <w:marLeft w:val="0"/>
          <w:marRight w:val="0"/>
          <w:marTop w:val="0"/>
          <w:marBottom w:val="0"/>
          <w:divBdr>
            <w:top w:val="none" w:sz="0" w:space="0" w:color="auto"/>
            <w:left w:val="none" w:sz="0" w:space="0" w:color="auto"/>
            <w:bottom w:val="none" w:sz="0" w:space="0" w:color="auto"/>
            <w:right w:val="none" w:sz="0" w:space="0" w:color="auto"/>
          </w:divBdr>
        </w:div>
        <w:div w:id="1338969549">
          <w:marLeft w:val="0"/>
          <w:marRight w:val="0"/>
          <w:marTop w:val="0"/>
          <w:marBottom w:val="0"/>
          <w:divBdr>
            <w:top w:val="none" w:sz="0" w:space="0" w:color="auto"/>
            <w:left w:val="none" w:sz="0" w:space="0" w:color="auto"/>
            <w:bottom w:val="none" w:sz="0" w:space="0" w:color="auto"/>
            <w:right w:val="none" w:sz="0" w:space="0" w:color="auto"/>
          </w:divBdr>
        </w:div>
        <w:div w:id="88619727">
          <w:marLeft w:val="0"/>
          <w:marRight w:val="0"/>
          <w:marTop w:val="0"/>
          <w:marBottom w:val="0"/>
          <w:divBdr>
            <w:top w:val="none" w:sz="0" w:space="0" w:color="auto"/>
            <w:left w:val="none" w:sz="0" w:space="0" w:color="auto"/>
            <w:bottom w:val="none" w:sz="0" w:space="0" w:color="auto"/>
            <w:right w:val="none" w:sz="0" w:space="0" w:color="auto"/>
          </w:divBdr>
        </w:div>
        <w:div w:id="618534138">
          <w:marLeft w:val="0"/>
          <w:marRight w:val="0"/>
          <w:marTop w:val="0"/>
          <w:marBottom w:val="0"/>
          <w:divBdr>
            <w:top w:val="none" w:sz="0" w:space="0" w:color="auto"/>
            <w:left w:val="none" w:sz="0" w:space="0" w:color="auto"/>
            <w:bottom w:val="none" w:sz="0" w:space="0" w:color="auto"/>
            <w:right w:val="none" w:sz="0" w:space="0" w:color="auto"/>
          </w:divBdr>
        </w:div>
        <w:div w:id="1038890833">
          <w:marLeft w:val="0"/>
          <w:marRight w:val="0"/>
          <w:marTop w:val="0"/>
          <w:marBottom w:val="0"/>
          <w:divBdr>
            <w:top w:val="none" w:sz="0" w:space="0" w:color="auto"/>
            <w:left w:val="none" w:sz="0" w:space="0" w:color="auto"/>
            <w:bottom w:val="none" w:sz="0" w:space="0" w:color="auto"/>
            <w:right w:val="none" w:sz="0" w:space="0" w:color="auto"/>
          </w:divBdr>
        </w:div>
        <w:div w:id="624123684">
          <w:marLeft w:val="0"/>
          <w:marRight w:val="0"/>
          <w:marTop w:val="0"/>
          <w:marBottom w:val="0"/>
          <w:divBdr>
            <w:top w:val="none" w:sz="0" w:space="0" w:color="auto"/>
            <w:left w:val="none" w:sz="0" w:space="0" w:color="auto"/>
            <w:bottom w:val="none" w:sz="0" w:space="0" w:color="auto"/>
            <w:right w:val="none" w:sz="0" w:space="0" w:color="auto"/>
          </w:divBdr>
        </w:div>
        <w:div w:id="476995384">
          <w:marLeft w:val="0"/>
          <w:marRight w:val="0"/>
          <w:marTop w:val="0"/>
          <w:marBottom w:val="0"/>
          <w:divBdr>
            <w:top w:val="none" w:sz="0" w:space="0" w:color="auto"/>
            <w:left w:val="none" w:sz="0" w:space="0" w:color="auto"/>
            <w:bottom w:val="none" w:sz="0" w:space="0" w:color="auto"/>
            <w:right w:val="none" w:sz="0" w:space="0" w:color="auto"/>
          </w:divBdr>
        </w:div>
        <w:div w:id="247466686">
          <w:marLeft w:val="0"/>
          <w:marRight w:val="0"/>
          <w:marTop w:val="0"/>
          <w:marBottom w:val="0"/>
          <w:divBdr>
            <w:top w:val="none" w:sz="0" w:space="0" w:color="auto"/>
            <w:left w:val="none" w:sz="0" w:space="0" w:color="auto"/>
            <w:bottom w:val="none" w:sz="0" w:space="0" w:color="auto"/>
            <w:right w:val="none" w:sz="0" w:space="0" w:color="auto"/>
          </w:divBdr>
        </w:div>
        <w:div w:id="516239374">
          <w:marLeft w:val="0"/>
          <w:marRight w:val="0"/>
          <w:marTop w:val="0"/>
          <w:marBottom w:val="0"/>
          <w:divBdr>
            <w:top w:val="none" w:sz="0" w:space="0" w:color="auto"/>
            <w:left w:val="none" w:sz="0" w:space="0" w:color="auto"/>
            <w:bottom w:val="none" w:sz="0" w:space="0" w:color="auto"/>
            <w:right w:val="none" w:sz="0" w:space="0" w:color="auto"/>
          </w:divBdr>
        </w:div>
        <w:div w:id="468941467">
          <w:marLeft w:val="0"/>
          <w:marRight w:val="0"/>
          <w:marTop w:val="0"/>
          <w:marBottom w:val="0"/>
          <w:divBdr>
            <w:top w:val="none" w:sz="0" w:space="0" w:color="auto"/>
            <w:left w:val="none" w:sz="0" w:space="0" w:color="auto"/>
            <w:bottom w:val="none" w:sz="0" w:space="0" w:color="auto"/>
            <w:right w:val="none" w:sz="0" w:space="0" w:color="auto"/>
          </w:divBdr>
        </w:div>
        <w:div w:id="709839331">
          <w:marLeft w:val="0"/>
          <w:marRight w:val="0"/>
          <w:marTop w:val="0"/>
          <w:marBottom w:val="0"/>
          <w:divBdr>
            <w:top w:val="none" w:sz="0" w:space="0" w:color="auto"/>
            <w:left w:val="none" w:sz="0" w:space="0" w:color="auto"/>
            <w:bottom w:val="none" w:sz="0" w:space="0" w:color="auto"/>
            <w:right w:val="none" w:sz="0" w:space="0" w:color="auto"/>
          </w:divBdr>
        </w:div>
        <w:div w:id="445777129">
          <w:marLeft w:val="0"/>
          <w:marRight w:val="0"/>
          <w:marTop w:val="0"/>
          <w:marBottom w:val="0"/>
          <w:divBdr>
            <w:top w:val="none" w:sz="0" w:space="0" w:color="auto"/>
            <w:left w:val="none" w:sz="0" w:space="0" w:color="auto"/>
            <w:bottom w:val="none" w:sz="0" w:space="0" w:color="auto"/>
            <w:right w:val="none" w:sz="0" w:space="0" w:color="auto"/>
          </w:divBdr>
        </w:div>
        <w:div w:id="1620332119">
          <w:marLeft w:val="0"/>
          <w:marRight w:val="0"/>
          <w:marTop w:val="0"/>
          <w:marBottom w:val="0"/>
          <w:divBdr>
            <w:top w:val="none" w:sz="0" w:space="0" w:color="auto"/>
            <w:left w:val="none" w:sz="0" w:space="0" w:color="auto"/>
            <w:bottom w:val="none" w:sz="0" w:space="0" w:color="auto"/>
            <w:right w:val="none" w:sz="0" w:space="0" w:color="auto"/>
          </w:divBdr>
        </w:div>
        <w:div w:id="38748942">
          <w:marLeft w:val="0"/>
          <w:marRight w:val="0"/>
          <w:marTop w:val="0"/>
          <w:marBottom w:val="0"/>
          <w:divBdr>
            <w:top w:val="none" w:sz="0" w:space="0" w:color="auto"/>
            <w:left w:val="none" w:sz="0" w:space="0" w:color="auto"/>
            <w:bottom w:val="none" w:sz="0" w:space="0" w:color="auto"/>
            <w:right w:val="none" w:sz="0" w:space="0" w:color="auto"/>
          </w:divBdr>
        </w:div>
        <w:div w:id="324867701">
          <w:marLeft w:val="0"/>
          <w:marRight w:val="0"/>
          <w:marTop w:val="0"/>
          <w:marBottom w:val="0"/>
          <w:divBdr>
            <w:top w:val="none" w:sz="0" w:space="0" w:color="auto"/>
            <w:left w:val="none" w:sz="0" w:space="0" w:color="auto"/>
            <w:bottom w:val="none" w:sz="0" w:space="0" w:color="auto"/>
            <w:right w:val="none" w:sz="0" w:space="0" w:color="auto"/>
          </w:divBdr>
        </w:div>
        <w:div w:id="391805948">
          <w:marLeft w:val="0"/>
          <w:marRight w:val="0"/>
          <w:marTop w:val="240"/>
          <w:marBottom w:val="0"/>
          <w:divBdr>
            <w:top w:val="none" w:sz="0" w:space="0" w:color="auto"/>
            <w:left w:val="none" w:sz="0" w:space="0" w:color="auto"/>
            <w:bottom w:val="none" w:sz="0" w:space="0" w:color="auto"/>
            <w:right w:val="none" w:sz="0" w:space="0" w:color="auto"/>
          </w:divBdr>
        </w:div>
      </w:divsChild>
    </w:div>
    <w:div w:id="1848867725">
      <w:bodyDiv w:val="1"/>
      <w:marLeft w:val="0"/>
      <w:marRight w:val="0"/>
      <w:marTop w:val="0"/>
      <w:marBottom w:val="0"/>
      <w:divBdr>
        <w:top w:val="none" w:sz="0" w:space="0" w:color="auto"/>
        <w:left w:val="none" w:sz="0" w:space="0" w:color="auto"/>
        <w:bottom w:val="none" w:sz="0" w:space="0" w:color="auto"/>
        <w:right w:val="none" w:sz="0" w:space="0" w:color="auto"/>
      </w:divBdr>
      <w:divsChild>
        <w:div w:id="1506558324">
          <w:marLeft w:val="0"/>
          <w:marRight w:val="0"/>
          <w:marTop w:val="480"/>
          <w:marBottom w:val="240"/>
          <w:divBdr>
            <w:top w:val="none" w:sz="0" w:space="0" w:color="auto"/>
            <w:left w:val="none" w:sz="0" w:space="0" w:color="auto"/>
            <w:bottom w:val="none" w:sz="0" w:space="0" w:color="auto"/>
            <w:right w:val="none" w:sz="0" w:space="0" w:color="auto"/>
          </w:divBdr>
        </w:div>
        <w:div w:id="489367052">
          <w:marLeft w:val="0"/>
          <w:marRight w:val="0"/>
          <w:marTop w:val="0"/>
          <w:marBottom w:val="567"/>
          <w:divBdr>
            <w:top w:val="none" w:sz="0" w:space="0" w:color="auto"/>
            <w:left w:val="none" w:sz="0" w:space="0" w:color="auto"/>
            <w:bottom w:val="none" w:sz="0" w:space="0" w:color="auto"/>
            <w:right w:val="none" w:sz="0" w:space="0" w:color="auto"/>
          </w:divBdr>
        </w:div>
        <w:div w:id="601767475">
          <w:marLeft w:val="0"/>
          <w:marRight w:val="0"/>
          <w:marTop w:val="0"/>
          <w:marBottom w:val="567"/>
          <w:divBdr>
            <w:top w:val="none" w:sz="0" w:space="0" w:color="auto"/>
            <w:left w:val="none" w:sz="0" w:space="0" w:color="auto"/>
            <w:bottom w:val="none" w:sz="0" w:space="0" w:color="auto"/>
            <w:right w:val="none" w:sz="0" w:space="0" w:color="auto"/>
          </w:divBdr>
        </w:div>
        <w:div w:id="1106583406">
          <w:marLeft w:val="0"/>
          <w:marRight w:val="0"/>
          <w:marTop w:val="0"/>
          <w:marBottom w:val="0"/>
          <w:divBdr>
            <w:top w:val="none" w:sz="0" w:space="0" w:color="auto"/>
            <w:left w:val="none" w:sz="0" w:space="0" w:color="auto"/>
            <w:bottom w:val="none" w:sz="0" w:space="0" w:color="auto"/>
            <w:right w:val="none" w:sz="0" w:space="0" w:color="auto"/>
          </w:divBdr>
        </w:div>
        <w:div w:id="1387290743">
          <w:marLeft w:val="0"/>
          <w:marRight w:val="0"/>
          <w:marTop w:val="0"/>
          <w:marBottom w:val="0"/>
          <w:divBdr>
            <w:top w:val="none" w:sz="0" w:space="0" w:color="auto"/>
            <w:left w:val="none" w:sz="0" w:space="0" w:color="auto"/>
            <w:bottom w:val="none" w:sz="0" w:space="0" w:color="auto"/>
            <w:right w:val="none" w:sz="0" w:space="0" w:color="auto"/>
          </w:divBdr>
        </w:div>
        <w:div w:id="1824925351">
          <w:marLeft w:val="0"/>
          <w:marRight w:val="0"/>
          <w:marTop w:val="0"/>
          <w:marBottom w:val="0"/>
          <w:divBdr>
            <w:top w:val="none" w:sz="0" w:space="0" w:color="auto"/>
            <w:left w:val="none" w:sz="0" w:space="0" w:color="auto"/>
            <w:bottom w:val="none" w:sz="0" w:space="0" w:color="auto"/>
            <w:right w:val="none" w:sz="0" w:space="0" w:color="auto"/>
          </w:divBdr>
        </w:div>
        <w:div w:id="1535263079">
          <w:marLeft w:val="0"/>
          <w:marRight w:val="0"/>
          <w:marTop w:val="0"/>
          <w:marBottom w:val="0"/>
          <w:divBdr>
            <w:top w:val="none" w:sz="0" w:space="0" w:color="auto"/>
            <w:left w:val="none" w:sz="0" w:space="0" w:color="auto"/>
            <w:bottom w:val="none" w:sz="0" w:space="0" w:color="auto"/>
            <w:right w:val="none" w:sz="0" w:space="0" w:color="auto"/>
          </w:divBdr>
        </w:div>
        <w:div w:id="756907808">
          <w:marLeft w:val="0"/>
          <w:marRight w:val="0"/>
          <w:marTop w:val="0"/>
          <w:marBottom w:val="0"/>
          <w:divBdr>
            <w:top w:val="none" w:sz="0" w:space="0" w:color="auto"/>
            <w:left w:val="none" w:sz="0" w:space="0" w:color="auto"/>
            <w:bottom w:val="none" w:sz="0" w:space="0" w:color="auto"/>
            <w:right w:val="none" w:sz="0" w:space="0" w:color="auto"/>
          </w:divBdr>
        </w:div>
        <w:div w:id="500702098">
          <w:marLeft w:val="0"/>
          <w:marRight w:val="0"/>
          <w:marTop w:val="0"/>
          <w:marBottom w:val="0"/>
          <w:divBdr>
            <w:top w:val="none" w:sz="0" w:space="0" w:color="auto"/>
            <w:left w:val="none" w:sz="0" w:space="0" w:color="auto"/>
            <w:bottom w:val="none" w:sz="0" w:space="0" w:color="auto"/>
            <w:right w:val="none" w:sz="0" w:space="0" w:color="auto"/>
          </w:divBdr>
        </w:div>
        <w:div w:id="1370643294">
          <w:marLeft w:val="0"/>
          <w:marRight w:val="0"/>
          <w:marTop w:val="0"/>
          <w:marBottom w:val="0"/>
          <w:divBdr>
            <w:top w:val="none" w:sz="0" w:space="0" w:color="auto"/>
            <w:left w:val="none" w:sz="0" w:space="0" w:color="auto"/>
            <w:bottom w:val="none" w:sz="0" w:space="0" w:color="auto"/>
            <w:right w:val="none" w:sz="0" w:space="0" w:color="auto"/>
          </w:divBdr>
        </w:div>
        <w:div w:id="1296302147">
          <w:marLeft w:val="0"/>
          <w:marRight w:val="0"/>
          <w:marTop w:val="0"/>
          <w:marBottom w:val="0"/>
          <w:divBdr>
            <w:top w:val="none" w:sz="0" w:space="0" w:color="auto"/>
            <w:left w:val="none" w:sz="0" w:space="0" w:color="auto"/>
            <w:bottom w:val="none" w:sz="0" w:space="0" w:color="auto"/>
            <w:right w:val="none" w:sz="0" w:space="0" w:color="auto"/>
          </w:divBdr>
        </w:div>
        <w:div w:id="213010091">
          <w:marLeft w:val="0"/>
          <w:marRight w:val="0"/>
          <w:marTop w:val="0"/>
          <w:marBottom w:val="0"/>
          <w:divBdr>
            <w:top w:val="none" w:sz="0" w:space="0" w:color="auto"/>
            <w:left w:val="none" w:sz="0" w:space="0" w:color="auto"/>
            <w:bottom w:val="none" w:sz="0" w:space="0" w:color="auto"/>
            <w:right w:val="none" w:sz="0" w:space="0" w:color="auto"/>
          </w:divBdr>
        </w:div>
        <w:div w:id="953093067">
          <w:marLeft w:val="0"/>
          <w:marRight w:val="0"/>
          <w:marTop w:val="0"/>
          <w:marBottom w:val="0"/>
          <w:divBdr>
            <w:top w:val="none" w:sz="0" w:space="0" w:color="auto"/>
            <w:left w:val="none" w:sz="0" w:space="0" w:color="auto"/>
            <w:bottom w:val="none" w:sz="0" w:space="0" w:color="auto"/>
            <w:right w:val="none" w:sz="0" w:space="0" w:color="auto"/>
          </w:divBdr>
        </w:div>
        <w:div w:id="1980763033">
          <w:marLeft w:val="0"/>
          <w:marRight w:val="0"/>
          <w:marTop w:val="0"/>
          <w:marBottom w:val="0"/>
          <w:divBdr>
            <w:top w:val="none" w:sz="0" w:space="0" w:color="auto"/>
            <w:left w:val="none" w:sz="0" w:space="0" w:color="auto"/>
            <w:bottom w:val="none" w:sz="0" w:space="0" w:color="auto"/>
            <w:right w:val="none" w:sz="0" w:space="0" w:color="auto"/>
          </w:divBdr>
        </w:div>
        <w:div w:id="1975863962">
          <w:marLeft w:val="0"/>
          <w:marRight w:val="0"/>
          <w:marTop w:val="0"/>
          <w:marBottom w:val="0"/>
          <w:divBdr>
            <w:top w:val="none" w:sz="0" w:space="0" w:color="auto"/>
            <w:left w:val="none" w:sz="0" w:space="0" w:color="auto"/>
            <w:bottom w:val="none" w:sz="0" w:space="0" w:color="auto"/>
            <w:right w:val="none" w:sz="0" w:space="0" w:color="auto"/>
          </w:divBdr>
        </w:div>
        <w:div w:id="282269500">
          <w:marLeft w:val="0"/>
          <w:marRight w:val="0"/>
          <w:marTop w:val="0"/>
          <w:marBottom w:val="0"/>
          <w:divBdr>
            <w:top w:val="none" w:sz="0" w:space="0" w:color="auto"/>
            <w:left w:val="none" w:sz="0" w:space="0" w:color="auto"/>
            <w:bottom w:val="none" w:sz="0" w:space="0" w:color="auto"/>
            <w:right w:val="none" w:sz="0" w:space="0" w:color="auto"/>
          </w:divBdr>
        </w:div>
        <w:div w:id="1909997388">
          <w:marLeft w:val="0"/>
          <w:marRight w:val="0"/>
          <w:marTop w:val="0"/>
          <w:marBottom w:val="0"/>
          <w:divBdr>
            <w:top w:val="none" w:sz="0" w:space="0" w:color="auto"/>
            <w:left w:val="none" w:sz="0" w:space="0" w:color="auto"/>
            <w:bottom w:val="none" w:sz="0" w:space="0" w:color="auto"/>
            <w:right w:val="none" w:sz="0" w:space="0" w:color="auto"/>
          </w:divBdr>
        </w:div>
        <w:div w:id="1795441278">
          <w:marLeft w:val="0"/>
          <w:marRight w:val="0"/>
          <w:marTop w:val="0"/>
          <w:marBottom w:val="0"/>
          <w:divBdr>
            <w:top w:val="none" w:sz="0" w:space="0" w:color="auto"/>
            <w:left w:val="none" w:sz="0" w:space="0" w:color="auto"/>
            <w:bottom w:val="none" w:sz="0" w:space="0" w:color="auto"/>
            <w:right w:val="none" w:sz="0" w:space="0" w:color="auto"/>
          </w:divBdr>
        </w:div>
        <w:div w:id="547452">
          <w:marLeft w:val="0"/>
          <w:marRight w:val="0"/>
          <w:marTop w:val="0"/>
          <w:marBottom w:val="0"/>
          <w:divBdr>
            <w:top w:val="none" w:sz="0" w:space="0" w:color="auto"/>
            <w:left w:val="none" w:sz="0" w:space="0" w:color="auto"/>
            <w:bottom w:val="none" w:sz="0" w:space="0" w:color="auto"/>
            <w:right w:val="none" w:sz="0" w:space="0" w:color="auto"/>
          </w:divBdr>
        </w:div>
        <w:div w:id="1567450867">
          <w:marLeft w:val="0"/>
          <w:marRight w:val="0"/>
          <w:marTop w:val="0"/>
          <w:marBottom w:val="0"/>
          <w:divBdr>
            <w:top w:val="none" w:sz="0" w:space="0" w:color="auto"/>
            <w:left w:val="none" w:sz="0" w:space="0" w:color="auto"/>
            <w:bottom w:val="none" w:sz="0" w:space="0" w:color="auto"/>
            <w:right w:val="none" w:sz="0" w:space="0" w:color="auto"/>
          </w:divBdr>
        </w:div>
        <w:div w:id="754398790">
          <w:marLeft w:val="0"/>
          <w:marRight w:val="0"/>
          <w:marTop w:val="0"/>
          <w:marBottom w:val="0"/>
          <w:divBdr>
            <w:top w:val="none" w:sz="0" w:space="0" w:color="auto"/>
            <w:left w:val="none" w:sz="0" w:space="0" w:color="auto"/>
            <w:bottom w:val="none" w:sz="0" w:space="0" w:color="auto"/>
            <w:right w:val="none" w:sz="0" w:space="0" w:color="auto"/>
          </w:divBdr>
        </w:div>
        <w:div w:id="1183470190">
          <w:marLeft w:val="0"/>
          <w:marRight w:val="0"/>
          <w:marTop w:val="0"/>
          <w:marBottom w:val="0"/>
          <w:divBdr>
            <w:top w:val="none" w:sz="0" w:space="0" w:color="auto"/>
            <w:left w:val="none" w:sz="0" w:space="0" w:color="auto"/>
            <w:bottom w:val="none" w:sz="0" w:space="0" w:color="auto"/>
            <w:right w:val="none" w:sz="0" w:space="0" w:color="auto"/>
          </w:divBdr>
        </w:div>
        <w:div w:id="1833641413">
          <w:marLeft w:val="0"/>
          <w:marRight w:val="0"/>
          <w:marTop w:val="0"/>
          <w:marBottom w:val="0"/>
          <w:divBdr>
            <w:top w:val="none" w:sz="0" w:space="0" w:color="auto"/>
            <w:left w:val="none" w:sz="0" w:space="0" w:color="auto"/>
            <w:bottom w:val="none" w:sz="0" w:space="0" w:color="auto"/>
            <w:right w:val="none" w:sz="0" w:space="0" w:color="auto"/>
          </w:divBdr>
        </w:div>
        <w:div w:id="278100902">
          <w:marLeft w:val="0"/>
          <w:marRight w:val="0"/>
          <w:marTop w:val="0"/>
          <w:marBottom w:val="0"/>
          <w:divBdr>
            <w:top w:val="none" w:sz="0" w:space="0" w:color="auto"/>
            <w:left w:val="none" w:sz="0" w:space="0" w:color="auto"/>
            <w:bottom w:val="none" w:sz="0" w:space="0" w:color="auto"/>
            <w:right w:val="none" w:sz="0" w:space="0" w:color="auto"/>
          </w:divBdr>
        </w:div>
        <w:div w:id="736249156">
          <w:marLeft w:val="0"/>
          <w:marRight w:val="0"/>
          <w:marTop w:val="0"/>
          <w:marBottom w:val="0"/>
          <w:divBdr>
            <w:top w:val="none" w:sz="0" w:space="0" w:color="auto"/>
            <w:left w:val="none" w:sz="0" w:space="0" w:color="auto"/>
            <w:bottom w:val="none" w:sz="0" w:space="0" w:color="auto"/>
            <w:right w:val="none" w:sz="0" w:space="0" w:color="auto"/>
          </w:divBdr>
        </w:div>
        <w:div w:id="1858081182">
          <w:marLeft w:val="0"/>
          <w:marRight w:val="0"/>
          <w:marTop w:val="0"/>
          <w:marBottom w:val="0"/>
          <w:divBdr>
            <w:top w:val="none" w:sz="0" w:space="0" w:color="auto"/>
            <w:left w:val="none" w:sz="0" w:space="0" w:color="auto"/>
            <w:bottom w:val="none" w:sz="0" w:space="0" w:color="auto"/>
            <w:right w:val="none" w:sz="0" w:space="0" w:color="auto"/>
          </w:divBdr>
        </w:div>
        <w:div w:id="1443568246">
          <w:marLeft w:val="0"/>
          <w:marRight w:val="0"/>
          <w:marTop w:val="0"/>
          <w:marBottom w:val="0"/>
          <w:divBdr>
            <w:top w:val="none" w:sz="0" w:space="0" w:color="auto"/>
            <w:left w:val="none" w:sz="0" w:space="0" w:color="auto"/>
            <w:bottom w:val="none" w:sz="0" w:space="0" w:color="auto"/>
            <w:right w:val="none" w:sz="0" w:space="0" w:color="auto"/>
          </w:divBdr>
        </w:div>
        <w:div w:id="929196143">
          <w:marLeft w:val="0"/>
          <w:marRight w:val="0"/>
          <w:marTop w:val="0"/>
          <w:marBottom w:val="0"/>
          <w:divBdr>
            <w:top w:val="none" w:sz="0" w:space="0" w:color="auto"/>
            <w:left w:val="none" w:sz="0" w:space="0" w:color="auto"/>
            <w:bottom w:val="none" w:sz="0" w:space="0" w:color="auto"/>
            <w:right w:val="none" w:sz="0" w:space="0" w:color="auto"/>
          </w:divBdr>
        </w:div>
        <w:div w:id="205071604">
          <w:marLeft w:val="0"/>
          <w:marRight w:val="0"/>
          <w:marTop w:val="0"/>
          <w:marBottom w:val="0"/>
          <w:divBdr>
            <w:top w:val="none" w:sz="0" w:space="0" w:color="auto"/>
            <w:left w:val="none" w:sz="0" w:space="0" w:color="auto"/>
            <w:bottom w:val="none" w:sz="0" w:space="0" w:color="auto"/>
            <w:right w:val="none" w:sz="0" w:space="0" w:color="auto"/>
          </w:divBdr>
        </w:div>
        <w:div w:id="656424151">
          <w:marLeft w:val="0"/>
          <w:marRight w:val="0"/>
          <w:marTop w:val="0"/>
          <w:marBottom w:val="0"/>
          <w:divBdr>
            <w:top w:val="none" w:sz="0" w:space="0" w:color="auto"/>
            <w:left w:val="none" w:sz="0" w:space="0" w:color="auto"/>
            <w:bottom w:val="none" w:sz="0" w:space="0" w:color="auto"/>
            <w:right w:val="none" w:sz="0" w:space="0" w:color="auto"/>
          </w:divBdr>
        </w:div>
        <w:div w:id="65491304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fb368b5e6d67d54a80dc00f6d19b71c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8c1deff76c1c1b956e62aaa6f86f7c40"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70EF05CA-AA42-4A9E-A301-1B150F2DF7BE}">
  <ds:schemaRefs>
    <ds:schemaRef ds:uri="http://schemas.microsoft.com/sharepoint/v3/contenttype/forms"/>
  </ds:schemaRefs>
</ds:datastoreItem>
</file>

<file path=customXml/itemProps2.xml><?xml version="1.0" encoding="utf-8"?>
<ds:datastoreItem xmlns:ds="http://schemas.openxmlformats.org/officeDocument/2006/customXml" ds:itemID="{F75407AB-5DE7-46BE-916F-27B27DB12D36}"/>
</file>

<file path=customXml/itemProps3.xml><?xml version="1.0" encoding="utf-8"?>
<ds:datastoreItem xmlns:ds="http://schemas.openxmlformats.org/officeDocument/2006/customXml" ds:itemID="{E6D64DDA-D15E-49EF-AB28-ABE16501CB5B}">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2102</Words>
  <Characters>11987</Characters>
  <Application>Microsoft Office Word</Application>
  <DocSecurity>0</DocSecurity>
  <Lines>99</Lines>
  <Paragraphs>28</Paragraphs>
  <ScaleCrop>false</ScaleCrop>
  <Company/>
  <LinksUpToDate>false</LinksUpToDate>
  <CharactersWithSpaces>14061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2025-05-19T12:16:00Z</dcterms:created>
  <dcterms:modified xsi:type="dcterms:W3CDTF">2025-11-20T13:12:00Z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