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97"/>
        <w:gridCol w:w="3901"/>
        <w:gridCol w:w="3033"/>
      </w:tblGrid>
      <w:tr w:rsidR="00836B79" w:rsidRPr="002F5727" w14:paraId="3F5CE1B3" w14:textId="77777777" w:rsidTr="00CB10CD">
        <w:tc>
          <w:tcPr>
            <w:tcW w:w="3339" w:type="pct"/>
            <w:gridSpan w:val="2"/>
          </w:tcPr>
          <w:p w14:paraId="1BD6E95C" w14:textId="23D13FCB" w:rsidR="00836B79" w:rsidRPr="002F5727" w:rsidRDefault="00836B79" w:rsidP="002F5727">
            <w:pPr>
              <w:jc w:val="right"/>
              <w:rPr>
                <w:noProof/>
                <w:sz w:val="24"/>
              </w:rPr>
            </w:pPr>
            <w:r>
              <w:rPr>
                <w:noProof/>
                <w:sz w:val="24"/>
              </w:rPr>
              <w:drawing>
                <wp:inline distT="0" distB="0" distL="0" distR="0" wp14:anchorId="2D890419" wp14:editId="6AA70422">
                  <wp:extent cx="247650" cy="182880"/>
                  <wp:effectExtent l="0" t="0" r="0" b="7620"/>
                  <wp:docPr id="390476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76888" name=""/>
                          <pic:cNvPicPr/>
                        </pic:nvPicPr>
                        <pic:blipFill rotWithShape="1">
                          <a:blip r:embed="rId11"/>
                          <a:srcRect l="13333" t="20000"/>
                          <a:stretch/>
                        </pic:blipFill>
                        <pic:spPr bwMode="auto">
                          <a:xfrm>
                            <a:off x="0" y="0"/>
                            <a:ext cx="247685" cy="182906"/>
                          </a:xfrm>
                          <a:prstGeom prst="rect">
                            <a:avLst/>
                          </a:prstGeom>
                          <a:ln>
                            <a:noFill/>
                          </a:ln>
                          <a:extLst>
                            <a:ext uri="{53640926-AAD7-44D8-BBD7-CCE9431645EC}">
                              <a14:shadowObscured xmlns:a14="http://schemas.microsoft.com/office/drawing/2010/main"/>
                            </a:ext>
                          </a:extLst>
                        </pic:spPr>
                      </pic:pic>
                    </a:graphicData>
                  </a:graphic>
                </wp:inline>
              </w:drawing>
            </w:r>
          </w:p>
        </w:tc>
        <w:tc>
          <w:tcPr>
            <w:tcW w:w="1661" w:type="pct"/>
          </w:tcPr>
          <w:p w14:paraId="1EC32486" w14:textId="2EBBF522" w:rsidR="00836B79" w:rsidRPr="002F5727" w:rsidRDefault="00836B79" w:rsidP="002F5727">
            <w:pPr>
              <w:jc w:val="both"/>
              <w:rPr>
                <w:noProof/>
                <w:sz w:val="24"/>
              </w:rPr>
            </w:pPr>
            <w:r>
              <w:rPr>
                <w:sz w:val="18"/>
              </w:rPr>
              <w:t>Nr. Ares(2024)3737689 – 24/05/2024</w:t>
            </w:r>
          </w:p>
        </w:tc>
      </w:tr>
      <w:tr w:rsidR="00836B79" w:rsidRPr="002F5727" w14:paraId="6803F762" w14:textId="77777777" w:rsidTr="00CB10CD">
        <w:tc>
          <w:tcPr>
            <w:tcW w:w="1203" w:type="pct"/>
          </w:tcPr>
          <w:p w14:paraId="10964397" w14:textId="7D415AAF" w:rsidR="00836B79" w:rsidRPr="002F5727" w:rsidRDefault="00CB10CD" w:rsidP="002F5727">
            <w:pPr>
              <w:jc w:val="both"/>
              <w:rPr>
                <w:noProof/>
                <w:sz w:val="24"/>
              </w:rPr>
            </w:pPr>
            <w:r>
              <w:rPr>
                <w:noProof/>
                <w:sz w:val="24"/>
              </w:rPr>
              <w:drawing>
                <wp:inline distT="0" distB="0" distL="0" distR="0" wp14:anchorId="4F40F8BD" wp14:editId="71721B4A">
                  <wp:extent cx="1247374" cy="662940"/>
                  <wp:effectExtent l="0" t="0" r="0" b="3810"/>
                  <wp:docPr id="72215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59307" name=""/>
                          <pic:cNvPicPr/>
                        </pic:nvPicPr>
                        <pic:blipFill>
                          <a:blip r:embed="rId12"/>
                          <a:stretch>
                            <a:fillRect/>
                          </a:stretch>
                        </pic:blipFill>
                        <pic:spPr>
                          <a:xfrm>
                            <a:off x="0" y="0"/>
                            <a:ext cx="1247847" cy="663191"/>
                          </a:xfrm>
                          <a:prstGeom prst="rect">
                            <a:avLst/>
                          </a:prstGeom>
                        </pic:spPr>
                      </pic:pic>
                    </a:graphicData>
                  </a:graphic>
                </wp:inline>
              </w:drawing>
            </w:r>
          </w:p>
        </w:tc>
        <w:tc>
          <w:tcPr>
            <w:tcW w:w="2136" w:type="pct"/>
          </w:tcPr>
          <w:p w14:paraId="476E82DE" w14:textId="77777777" w:rsidR="00CB10CD" w:rsidRPr="002F5727" w:rsidRDefault="00CB10CD" w:rsidP="002F5727">
            <w:pPr>
              <w:jc w:val="both"/>
              <w:rPr>
                <w:noProof/>
                <w:sz w:val="24"/>
                <w:szCs w:val="24"/>
              </w:rPr>
            </w:pPr>
            <w:r>
              <w:rPr>
                <w:sz w:val="24"/>
              </w:rPr>
              <w:t>EIROPAS KOMISIJA</w:t>
            </w:r>
          </w:p>
          <w:p w14:paraId="1A889D46" w14:textId="77777777" w:rsidR="00CB10CD" w:rsidRPr="002F5727" w:rsidRDefault="00CB10CD" w:rsidP="002F5727">
            <w:pPr>
              <w:jc w:val="both"/>
              <w:rPr>
                <w:noProof/>
                <w:sz w:val="20"/>
                <w:szCs w:val="18"/>
              </w:rPr>
            </w:pPr>
            <w:r>
              <w:rPr>
                <w:sz w:val="20"/>
              </w:rPr>
              <w:t>NODOKĻU POLITIKAS UN MUITAS SAVIENĪBAS ĢENERĀLDIREKTORĀTS</w:t>
            </w:r>
          </w:p>
          <w:p w14:paraId="060652C9" w14:textId="77777777" w:rsidR="00CB10CD" w:rsidRPr="002F5727" w:rsidRDefault="00CB10CD" w:rsidP="002F5727">
            <w:pPr>
              <w:jc w:val="both"/>
              <w:rPr>
                <w:noProof/>
                <w:sz w:val="20"/>
                <w:szCs w:val="18"/>
              </w:rPr>
            </w:pPr>
            <w:r>
              <w:rPr>
                <w:sz w:val="20"/>
              </w:rPr>
              <w:t>Muita</w:t>
            </w:r>
          </w:p>
          <w:p w14:paraId="694B72A1" w14:textId="658F88CB" w:rsidR="00836B79" w:rsidRPr="002F5727" w:rsidRDefault="00CB10CD" w:rsidP="002F5727">
            <w:pPr>
              <w:jc w:val="both"/>
              <w:rPr>
                <w:b/>
                <w:noProof/>
                <w:sz w:val="24"/>
              </w:rPr>
            </w:pPr>
            <w:r>
              <w:rPr>
                <w:b/>
                <w:sz w:val="20"/>
              </w:rPr>
              <w:t>Muitas tiesību akti</w:t>
            </w:r>
          </w:p>
        </w:tc>
        <w:tc>
          <w:tcPr>
            <w:tcW w:w="1661" w:type="pct"/>
          </w:tcPr>
          <w:p w14:paraId="0E798C31" w14:textId="77777777" w:rsidR="00836B79" w:rsidRPr="002F5727" w:rsidRDefault="00836B79" w:rsidP="002F5727">
            <w:pPr>
              <w:jc w:val="both"/>
              <w:rPr>
                <w:noProof/>
                <w:sz w:val="24"/>
              </w:rPr>
            </w:pPr>
          </w:p>
        </w:tc>
      </w:tr>
    </w:tbl>
    <w:p w14:paraId="1926AC31" w14:textId="77777777" w:rsidR="0014181B" w:rsidRPr="002F5727" w:rsidRDefault="0014181B" w:rsidP="002F5727">
      <w:pPr>
        <w:jc w:val="both"/>
        <w:rPr>
          <w:b/>
          <w:noProof/>
          <w:sz w:val="24"/>
        </w:rPr>
      </w:pPr>
    </w:p>
    <w:p w14:paraId="7BA895CF" w14:textId="62CD420C" w:rsidR="0014181B" w:rsidRPr="002F5727" w:rsidRDefault="0014181B" w:rsidP="002F5727">
      <w:pPr>
        <w:jc w:val="both"/>
        <w:rPr>
          <w:b/>
          <w:noProof/>
          <w:sz w:val="24"/>
        </w:rPr>
      </w:pPr>
    </w:p>
    <w:p w14:paraId="0D882761" w14:textId="77777777" w:rsidR="0014181B" w:rsidRPr="002F5727" w:rsidRDefault="0014181B" w:rsidP="002F5727">
      <w:pPr>
        <w:jc w:val="both"/>
        <w:rPr>
          <w:b/>
          <w:noProof/>
          <w:sz w:val="24"/>
        </w:rPr>
      </w:pPr>
    </w:p>
    <w:p w14:paraId="3B5B6D69" w14:textId="77777777" w:rsidR="0014181B" w:rsidRPr="002F5727" w:rsidRDefault="0014181B" w:rsidP="002F5727">
      <w:pPr>
        <w:ind w:left="5103"/>
        <w:jc w:val="both"/>
        <w:rPr>
          <w:noProof/>
          <w:sz w:val="24"/>
        </w:rPr>
      </w:pPr>
      <w:r>
        <w:rPr>
          <w:sz w:val="24"/>
        </w:rPr>
        <w:t>Briselē</w:t>
      </w:r>
    </w:p>
    <w:p w14:paraId="3D811F53" w14:textId="77777777" w:rsidR="0014181B" w:rsidRPr="002F5727" w:rsidRDefault="0014181B" w:rsidP="002F5727">
      <w:pPr>
        <w:ind w:left="5103"/>
        <w:jc w:val="both"/>
        <w:rPr>
          <w:noProof/>
          <w:sz w:val="24"/>
        </w:rPr>
      </w:pPr>
      <w:r>
        <w:rPr>
          <w:sz w:val="24"/>
        </w:rPr>
        <w:t>TAXUD/A2</w:t>
      </w:r>
    </w:p>
    <w:p w14:paraId="1D9B8640" w14:textId="77777777" w:rsidR="0014181B" w:rsidRPr="002F5727" w:rsidRDefault="0014181B" w:rsidP="002F5727">
      <w:pPr>
        <w:jc w:val="both"/>
        <w:rPr>
          <w:noProof/>
          <w:sz w:val="24"/>
        </w:rPr>
      </w:pPr>
    </w:p>
    <w:p w14:paraId="727A0995" w14:textId="77777777" w:rsidR="0014181B" w:rsidRPr="002F5727" w:rsidRDefault="0014181B" w:rsidP="002F5727">
      <w:pPr>
        <w:jc w:val="both"/>
        <w:rPr>
          <w:noProof/>
          <w:sz w:val="24"/>
        </w:rPr>
      </w:pPr>
    </w:p>
    <w:p w14:paraId="4ECE8C25" w14:textId="77777777" w:rsidR="0014181B" w:rsidRPr="002F5727" w:rsidRDefault="0014181B" w:rsidP="002F5727">
      <w:pPr>
        <w:jc w:val="both"/>
        <w:rPr>
          <w:noProof/>
          <w:sz w:val="24"/>
        </w:rPr>
      </w:pPr>
    </w:p>
    <w:p w14:paraId="64E33A63" w14:textId="77777777" w:rsidR="0014181B" w:rsidRPr="002F5727" w:rsidRDefault="0014181B" w:rsidP="002F5727">
      <w:pPr>
        <w:jc w:val="both"/>
        <w:rPr>
          <w:noProof/>
          <w:sz w:val="24"/>
        </w:rPr>
      </w:pPr>
    </w:p>
    <w:p w14:paraId="7C43C4B9" w14:textId="77777777" w:rsidR="0014181B" w:rsidRPr="002F5727" w:rsidRDefault="0014181B" w:rsidP="002F5727">
      <w:pPr>
        <w:jc w:val="both"/>
        <w:rPr>
          <w:noProof/>
          <w:sz w:val="24"/>
        </w:rPr>
      </w:pPr>
    </w:p>
    <w:p w14:paraId="5888EF6D" w14:textId="77777777" w:rsidR="0014181B" w:rsidRPr="002F5727" w:rsidRDefault="0014181B" w:rsidP="002F5727">
      <w:pPr>
        <w:jc w:val="both"/>
        <w:rPr>
          <w:b/>
          <w:bCs/>
          <w:noProof/>
          <w:sz w:val="24"/>
        </w:rPr>
      </w:pPr>
    </w:p>
    <w:p w14:paraId="2A66F7D1" w14:textId="77777777" w:rsidR="002F5727" w:rsidRPr="002F5727" w:rsidRDefault="0014181B" w:rsidP="002F5727">
      <w:pPr>
        <w:jc w:val="center"/>
        <w:rPr>
          <w:b/>
          <w:bCs/>
          <w:noProof/>
          <w:sz w:val="28"/>
          <w:szCs w:val="24"/>
        </w:rPr>
      </w:pPr>
      <w:r>
        <w:rPr>
          <w:b/>
          <w:sz w:val="28"/>
        </w:rPr>
        <w:t>Galvojumi iespējamam vai esošam muitas parādam. SMK III sadaļa</w:t>
      </w:r>
    </w:p>
    <w:p w14:paraId="1F2FB15F" w14:textId="77777777" w:rsidR="002F5727" w:rsidRPr="002F5727" w:rsidRDefault="002F5727" w:rsidP="002F5727">
      <w:pPr>
        <w:jc w:val="center"/>
        <w:rPr>
          <w:b/>
          <w:bCs/>
          <w:noProof/>
          <w:sz w:val="28"/>
          <w:szCs w:val="24"/>
        </w:rPr>
      </w:pPr>
    </w:p>
    <w:p w14:paraId="18560C68" w14:textId="4B3DDC0D" w:rsidR="0014181B" w:rsidRPr="002F5727" w:rsidRDefault="0014181B" w:rsidP="002F5727">
      <w:pPr>
        <w:jc w:val="center"/>
        <w:rPr>
          <w:b/>
          <w:bCs/>
          <w:noProof/>
          <w:sz w:val="28"/>
          <w:szCs w:val="24"/>
        </w:rPr>
      </w:pPr>
      <w:r>
        <w:rPr>
          <w:b/>
          <w:sz w:val="28"/>
        </w:rPr>
        <w:t>4. pārskatītā redakcija EN</w:t>
      </w:r>
    </w:p>
    <w:p w14:paraId="1F000FD9" w14:textId="77777777" w:rsidR="00CB10CD" w:rsidRPr="002F5727" w:rsidRDefault="00CB10CD" w:rsidP="002F5727">
      <w:pPr>
        <w:jc w:val="center"/>
        <w:rPr>
          <w:noProof/>
          <w:sz w:val="28"/>
          <w:szCs w:val="24"/>
        </w:rPr>
      </w:pPr>
    </w:p>
    <w:p w14:paraId="3826A329" w14:textId="77777777" w:rsidR="0014181B" w:rsidRPr="002F5727" w:rsidRDefault="0014181B" w:rsidP="002F5727">
      <w:pPr>
        <w:jc w:val="center"/>
        <w:rPr>
          <w:b/>
          <w:noProof/>
          <w:sz w:val="28"/>
          <w:szCs w:val="24"/>
        </w:rPr>
      </w:pPr>
      <w:r>
        <w:rPr>
          <w:b/>
          <w:sz w:val="28"/>
        </w:rPr>
        <w:t>Vadlīnijas dalībvalstīm un uzņēmējiem</w:t>
      </w:r>
    </w:p>
    <w:p w14:paraId="3D4E2A45" w14:textId="77777777" w:rsidR="0014181B" w:rsidRPr="002F5727" w:rsidRDefault="0014181B" w:rsidP="002F5727">
      <w:pPr>
        <w:jc w:val="both"/>
        <w:rPr>
          <w:b/>
          <w:noProof/>
          <w:sz w:val="24"/>
        </w:rPr>
      </w:pPr>
    </w:p>
    <w:p w14:paraId="7AB872C1" w14:textId="77777777" w:rsidR="0014181B" w:rsidRPr="002F5727" w:rsidRDefault="0014181B" w:rsidP="002F5727">
      <w:pPr>
        <w:jc w:val="both"/>
        <w:rPr>
          <w:b/>
          <w:noProof/>
          <w:sz w:val="24"/>
        </w:rPr>
      </w:pPr>
    </w:p>
    <w:p w14:paraId="11174037" w14:textId="77777777" w:rsidR="0014181B" w:rsidRPr="002F5727" w:rsidRDefault="0014181B" w:rsidP="002F5727">
      <w:pPr>
        <w:jc w:val="both"/>
        <w:rPr>
          <w:b/>
          <w:noProof/>
          <w:sz w:val="24"/>
        </w:rPr>
      </w:pPr>
    </w:p>
    <w:p w14:paraId="44073940" w14:textId="77777777" w:rsidR="0014181B" w:rsidRPr="002F5727" w:rsidRDefault="0014181B" w:rsidP="002F5727">
      <w:pPr>
        <w:jc w:val="both"/>
        <w:rPr>
          <w:b/>
          <w:noProof/>
          <w:sz w:val="24"/>
        </w:rPr>
      </w:pPr>
    </w:p>
    <w:p w14:paraId="642C19B9" w14:textId="77777777" w:rsidR="0014181B" w:rsidRPr="002F5727" w:rsidRDefault="0014181B" w:rsidP="002F5727">
      <w:pPr>
        <w:jc w:val="both"/>
        <w:rPr>
          <w:b/>
          <w:noProof/>
          <w:sz w:val="24"/>
        </w:rPr>
      </w:pPr>
    </w:p>
    <w:p w14:paraId="0AE3C75F" w14:textId="77777777" w:rsidR="0014181B" w:rsidRPr="002F5727" w:rsidRDefault="0014181B" w:rsidP="002F5727">
      <w:pPr>
        <w:jc w:val="both"/>
        <w:rPr>
          <w:i/>
          <w:noProof/>
          <w:sz w:val="24"/>
        </w:rPr>
      </w:pPr>
      <w:r>
        <w:rPr>
          <w:i/>
          <w:sz w:val="24"/>
        </w:rPr>
        <w:t>Atruna. Jāņem vērā, ka šīs vadlīnijas nav juridiski saistošs dokuments un ir paredzētas vienīgi skaidrojuma sniegšanai. Muitas tiesību aktu normas prevalē pār šo vadlīniju saturu, un vienmēr jāiepazīstas ar minētajām tiesību normām. ES tiesību aktu autentiskās redakcijas ir publicētas Eiropas Savienības Oficiālajā Vēstnesī. Papildus šīm vadlīnijām var būt izstrādātas arī valsts instrukcijas vai paskaidrojuma raksti.</w:t>
      </w:r>
    </w:p>
    <w:p w14:paraId="5F642FF9" w14:textId="77777777" w:rsidR="0014181B" w:rsidRPr="002F5727" w:rsidRDefault="0014181B" w:rsidP="002F5727">
      <w:pPr>
        <w:jc w:val="both"/>
        <w:rPr>
          <w:i/>
          <w:noProof/>
          <w:sz w:val="24"/>
        </w:rPr>
      </w:pPr>
    </w:p>
    <w:p w14:paraId="21914098" w14:textId="77777777" w:rsidR="0014181B" w:rsidRPr="002F5727" w:rsidRDefault="0014181B" w:rsidP="002F5727">
      <w:pPr>
        <w:jc w:val="both"/>
        <w:rPr>
          <w:i/>
          <w:noProof/>
          <w:sz w:val="24"/>
        </w:rPr>
      </w:pPr>
    </w:p>
    <w:p w14:paraId="5C67D897" w14:textId="77777777" w:rsidR="0014181B" w:rsidRPr="002F5727" w:rsidRDefault="0014181B" w:rsidP="002F5727">
      <w:pPr>
        <w:jc w:val="both"/>
        <w:rPr>
          <w:i/>
          <w:noProof/>
          <w:sz w:val="24"/>
        </w:rPr>
      </w:pPr>
    </w:p>
    <w:p w14:paraId="16ECFCBD" w14:textId="77777777" w:rsidR="0014181B" w:rsidRPr="002F5727" w:rsidRDefault="0014181B" w:rsidP="002F5727">
      <w:pPr>
        <w:jc w:val="both"/>
        <w:rPr>
          <w:i/>
          <w:noProof/>
          <w:sz w:val="24"/>
        </w:rPr>
      </w:pPr>
    </w:p>
    <w:p w14:paraId="1CA89702" w14:textId="77777777" w:rsidR="0014181B" w:rsidRPr="002F5727" w:rsidRDefault="0014181B" w:rsidP="002F5727">
      <w:pPr>
        <w:jc w:val="both"/>
        <w:rPr>
          <w:i/>
          <w:noProof/>
          <w:sz w:val="24"/>
        </w:rPr>
      </w:pPr>
    </w:p>
    <w:p w14:paraId="0AB5F1FC" w14:textId="77777777" w:rsidR="0014181B" w:rsidRPr="002F5727" w:rsidRDefault="0014181B" w:rsidP="002F5727">
      <w:pPr>
        <w:jc w:val="both"/>
        <w:rPr>
          <w:i/>
          <w:noProof/>
          <w:sz w:val="24"/>
        </w:rPr>
      </w:pPr>
    </w:p>
    <w:p w14:paraId="01110440" w14:textId="77777777" w:rsidR="0014181B" w:rsidRPr="002F5727" w:rsidRDefault="0014181B" w:rsidP="002F5727">
      <w:pPr>
        <w:jc w:val="both"/>
        <w:rPr>
          <w:i/>
          <w:noProof/>
          <w:sz w:val="24"/>
        </w:rPr>
      </w:pPr>
    </w:p>
    <w:p w14:paraId="04DCCB78" w14:textId="77777777" w:rsidR="0014181B" w:rsidRPr="002F5727" w:rsidRDefault="0014181B" w:rsidP="002F5727">
      <w:pPr>
        <w:jc w:val="both"/>
        <w:rPr>
          <w:i/>
          <w:noProof/>
          <w:sz w:val="24"/>
        </w:rPr>
      </w:pPr>
    </w:p>
    <w:p w14:paraId="25766143" w14:textId="77777777" w:rsidR="0014181B" w:rsidRPr="002F5727" w:rsidRDefault="0014181B" w:rsidP="002F5727">
      <w:pPr>
        <w:jc w:val="both"/>
        <w:rPr>
          <w:i/>
          <w:noProof/>
          <w:sz w:val="24"/>
        </w:rPr>
      </w:pPr>
    </w:p>
    <w:p w14:paraId="497DFBD2" w14:textId="77777777" w:rsidR="0014181B" w:rsidRPr="002F5727" w:rsidRDefault="0014181B" w:rsidP="002F5727">
      <w:pPr>
        <w:jc w:val="both"/>
        <w:rPr>
          <w:i/>
          <w:noProof/>
          <w:sz w:val="24"/>
        </w:rPr>
      </w:pPr>
    </w:p>
    <w:p w14:paraId="013295DA" w14:textId="77777777" w:rsidR="0014181B" w:rsidRPr="002F5727" w:rsidRDefault="0014181B" w:rsidP="002F5727">
      <w:pPr>
        <w:jc w:val="both"/>
        <w:rPr>
          <w:i/>
          <w:noProof/>
          <w:sz w:val="24"/>
        </w:rPr>
      </w:pPr>
    </w:p>
    <w:p w14:paraId="0CAB6CDE" w14:textId="77777777" w:rsidR="0014181B" w:rsidRPr="002F5727" w:rsidRDefault="0014181B" w:rsidP="002F5727">
      <w:pPr>
        <w:jc w:val="both"/>
        <w:rPr>
          <w:i/>
          <w:noProof/>
          <w:sz w:val="24"/>
        </w:rPr>
      </w:pPr>
    </w:p>
    <w:p w14:paraId="277C3B9F" w14:textId="77777777" w:rsidR="0014181B" w:rsidRPr="002F5727" w:rsidRDefault="0014181B" w:rsidP="002F5727">
      <w:pPr>
        <w:jc w:val="both"/>
        <w:rPr>
          <w:i/>
          <w:noProof/>
          <w:sz w:val="24"/>
        </w:rPr>
      </w:pPr>
    </w:p>
    <w:p w14:paraId="6407FFDD" w14:textId="77777777" w:rsidR="0014181B" w:rsidRPr="002F5727" w:rsidRDefault="0014181B" w:rsidP="002F5727">
      <w:pPr>
        <w:jc w:val="both"/>
        <w:rPr>
          <w:i/>
          <w:noProof/>
          <w:sz w:val="24"/>
        </w:rPr>
      </w:pPr>
    </w:p>
    <w:p w14:paraId="21EFB337" w14:textId="77777777" w:rsidR="0014181B" w:rsidRPr="002F5727" w:rsidRDefault="0014181B" w:rsidP="002F5727">
      <w:pPr>
        <w:jc w:val="both"/>
        <w:rPr>
          <w:i/>
          <w:noProof/>
          <w:sz w:val="24"/>
        </w:rPr>
      </w:pPr>
    </w:p>
    <w:p w14:paraId="03BB12C3" w14:textId="77777777" w:rsidR="0014181B" w:rsidRPr="002F5727" w:rsidRDefault="0014181B" w:rsidP="002F5727">
      <w:pPr>
        <w:jc w:val="both"/>
        <w:rPr>
          <w:i/>
          <w:noProof/>
          <w:sz w:val="24"/>
        </w:rPr>
      </w:pPr>
    </w:p>
    <w:p w14:paraId="714B7FFC" w14:textId="77777777" w:rsidR="0014181B" w:rsidRPr="002F5727" w:rsidRDefault="0014181B" w:rsidP="002F5727">
      <w:pPr>
        <w:jc w:val="both"/>
        <w:rPr>
          <w:i/>
          <w:noProof/>
          <w:sz w:val="24"/>
        </w:rPr>
      </w:pPr>
    </w:p>
    <w:p w14:paraId="7879E1A7" w14:textId="77777777" w:rsidR="0014181B" w:rsidRPr="002F5727" w:rsidRDefault="0014181B" w:rsidP="002F5727">
      <w:pPr>
        <w:jc w:val="both"/>
        <w:rPr>
          <w:noProof/>
          <w:szCs w:val="20"/>
        </w:rPr>
      </w:pPr>
      <w:r>
        <w:rPr>
          <w:i/>
          <w:iCs/>
        </w:rPr>
        <w:t>Commission européenne/Europese Commissie, 1049 Bruxelles/Brussel, BELGIQUE/BELGIË</w:t>
      </w:r>
      <w:r>
        <w:t xml:space="preserve"> – Tel. +32 22991111</w:t>
      </w:r>
    </w:p>
    <w:p w14:paraId="0B753902" w14:textId="77777777" w:rsidR="0014181B" w:rsidRDefault="0014181B" w:rsidP="000D51E5">
      <w:pPr>
        <w:jc w:val="center"/>
        <w:rPr>
          <w:noProof/>
          <w:sz w:val="24"/>
          <w:u w:val="single"/>
        </w:rPr>
      </w:pPr>
      <w:r>
        <w:rPr>
          <w:sz w:val="24"/>
          <w:u w:val="single"/>
        </w:rPr>
        <w:lastRenderedPageBreak/>
        <w:t>Saturs</w:t>
      </w:r>
    </w:p>
    <w:sdt>
      <w:sdtPr>
        <w:id w:val="305752059"/>
        <w:docPartObj>
          <w:docPartGallery w:val="Table of Contents"/>
          <w:docPartUnique/>
        </w:docPartObj>
      </w:sdtPr>
      <w:sdtEndPr>
        <w:rPr>
          <w:rFonts w:ascii="Times New Roman" w:eastAsia="Times New Roman" w:hAnsi="Times New Roman" w:cs="Times New Roman"/>
          <w:b/>
          <w:bCs/>
          <w:color w:val="auto"/>
          <w:sz w:val="22"/>
          <w:szCs w:val="22"/>
          <w:lang w:val="lv-LV" w:eastAsia="en-US"/>
        </w:rPr>
      </w:sdtEndPr>
      <w:sdtContent>
        <w:p w14:paraId="0B7426CB" w14:textId="0F45B6EE" w:rsidR="00545EAD" w:rsidRDefault="00545EAD">
          <w:pPr>
            <w:pStyle w:val="TOCHeading"/>
          </w:pPr>
        </w:p>
        <w:p w14:paraId="3C6F22AD" w14:textId="58E8D532" w:rsidR="00545EAD" w:rsidRDefault="00545EAD" w:rsidP="00206994">
          <w:pPr>
            <w:pStyle w:val="TOC1"/>
            <w:tabs>
              <w:tab w:val="right" w:leader="dot" w:pos="9065"/>
            </w:tabs>
            <w:ind w:left="0" w:firstLine="0"/>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18497410" w:history="1">
            <w:r w:rsidRPr="00BC269F">
              <w:rPr>
                <w:rStyle w:val="Hyperlink"/>
                <w:caps/>
                <w:noProof/>
              </w:rPr>
              <w:t>I. Saīsinājumi, frāzes un definīcijas</w:t>
            </w:r>
            <w:r>
              <w:rPr>
                <w:noProof/>
                <w:webHidden/>
              </w:rPr>
              <w:tab/>
            </w:r>
            <w:r>
              <w:rPr>
                <w:noProof/>
                <w:webHidden/>
              </w:rPr>
              <w:fldChar w:fldCharType="begin"/>
            </w:r>
            <w:r>
              <w:rPr>
                <w:noProof/>
                <w:webHidden/>
              </w:rPr>
              <w:instrText xml:space="preserve"> PAGEREF _Toc218497410 \h </w:instrText>
            </w:r>
            <w:r>
              <w:rPr>
                <w:noProof/>
                <w:webHidden/>
              </w:rPr>
            </w:r>
            <w:r>
              <w:rPr>
                <w:noProof/>
                <w:webHidden/>
              </w:rPr>
              <w:fldChar w:fldCharType="separate"/>
            </w:r>
            <w:r>
              <w:rPr>
                <w:noProof/>
                <w:webHidden/>
              </w:rPr>
              <w:t>4</w:t>
            </w:r>
            <w:r>
              <w:rPr>
                <w:noProof/>
                <w:webHidden/>
              </w:rPr>
              <w:fldChar w:fldCharType="end"/>
            </w:r>
          </w:hyperlink>
        </w:p>
        <w:p w14:paraId="0E92197F" w14:textId="15D34A10"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1" w:history="1">
            <w:r w:rsidRPr="00BC269F">
              <w:rPr>
                <w:rStyle w:val="Hyperlink"/>
                <w:noProof/>
              </w:rPr>
              <w:t>I.1. Saīsinājumi</w:t>
            </w:r>
            <w:r>
              <w:rPr>
                <w:noProof/>
                <w:webHidden/>
              </w:rPr>
              <w:tab/>
            </w:r>
            <w:r>
              <w:rPr>
                <w:noProof/>
                <w:webHidden/>
              </w:rPr>
              <w:fldChar w:fldCharType="begin"/>
            </w:r>
            <w:r>
              <w:rPr>
                <w:noProof/>
                <w:webHidden/>
              </w:rPr>
              <w:instrText xml:space="preserve"> PAGEREF _Toc218497411 \h </w:instrText>
            </w:r>
            <w:r>
              <w:rPr>
                <w:noProof/>
                <w:webHidden/>
              </w:rPr>
            </w:r>
            <w:r>
              <w:rPr>
                <w:noProof/>
                <w:webHidden/>
              </w:rPr>
              <w:fldChar w:fldCharType="separate"/>
            </w:r>
            <w:r>
              <w:rPr>
                <w:noProof/>
                <w:webHidden/>
              </w:rPr>
              <w:t>4</w:t>
            </w:r>
            <w:r>
              <w:rPr>
                <w:noProof/>
                <w:webHidden/>
              </w:rPr>
              <w:fldChar w:fldCharType="end"/>
            </w:r>
          </w:hyperlink>
        </w:p>
        <w:p w14:paraId="15E8DE07" w14:textId="06CDB528" w:rsidR="00545EAD" w:rsidRDefault="00545EAD">
          <w:pPr>
            <w:pStyle w:val="TOC1"/>
            <w:tabs>
              <w:tab w:val="right" w:leader="dot" w:pos="9065"/>
            </w:tabs>
            <w:rPr>
              <w:rStyle w:val="Hyperlink"/>
              <w:noProof/>
            </w:rPr>
          </w:pPr>
          <w:hyperlink w:anchor="_Toc218497412" w:history="1">
            <w:r w:rsidRPr="00BC269F">
              <w:rPr>
                <w:rStyle w:val="Hyperlink"/>
                <w:noProof/>
              </w:rPr>
              <w:t>I.2. Frāzes un definīcijas</w:t>
            </w:r>
            <w:r>
              <w:rPr>
                <w:noProof/>
                <w:webHidden/>
              </w:rPr>
              <w:tab/>
            </w:r>
            <w:r>
              <w:rPr>
                <w:noProof/>
                <w:webHidden/>
              </w:rPr>
              <w:fldChar w:fldCharType="begin"/>
            </w:r>
            <w:r>
              <w:rPr>
                <w:noProof/>
                <w:webHidden/>
              </w:rPr>
              <w:instrText xml:space="preserve"> PAGEREF _Toc218497412 \h </w:instrText>
            </w:r>
            <w:r>
              <w:rPr>
                <w:noProof/>
                <w:webHidden/>
              </w:rPr>
            </w:r>
            <w:r>
              <w:rPr>
                <w:noProof/>
                <w:webHidden/>
              </w:rPr>
              <w:fldChar w:fldCharType="separate"/>
            </w:r>
            <w:r>
              <w:rPr>
                <w:noProof/>
                <w:webHidden/>
              </w:rPr>
              <w:t>4</w:t>
            </w:r>
            <w:r>
              <w:rPr>
                <w:noProof/>
                <w:webHidden/>
              </w:rPr>
              <w:fldChar w:fldCharType="end"/>
            </w:r>
          </w:hyperlink>
        </w:p>
        <w:p w14:paraId="07359EC2"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219A718F" w14:textId="7AC949FA" w:rsidR="00545EAD" w:rsidRDefault="00545EAD" w:rsidP="0026550B">
          <w:pPr>
            <w:pStyle w:val="TOC1"/>
            <w:tabs>
              <w:tab w:val="right" w:leader="dot" w:pos="9065"/>
            </w:tabs>
            <w:ind w:left="426"/>
            <w:rPr>
              <w:rFonts w:asciiTheme="minorHAnsi" w:eastAsiaTheme="minorEastAsia" w:hAnsiTheme="minorHAnsi" w:cstheme="minorBidi"/>
              <w:noProof/>
              <w:kern w:val="2"/>
              <w:sz w:val="24"/>
              <w:szCs w:val="24"/>
              <w:lang w:val="en-GB" w:eastAsia="en-GB"/>
              <w14:ligatures w14:val="standardContextual"/>
            </w:rPr>
          </w:pPr>
          <w:hyperlink w:anchor="_Toc218497413" w:history="1">
            <w:r w:rsidRPr="00BC269F">
              <w:rPr>
                <w:rStyle w:val="Hyperlink"/>
                <w:caps/>
                <w:noProof/>
              </w:rPr>
              <w:t>II. Vispārējās tiesību normas, kas reglamentē galvojumus</w:t>
            </w:r>
            <w:r>
              <w:rPr>
                <w:noProof/>
                <w:webHidden/>
              </w:rPr>
              <w:tab/>
            </w:r>
            <w:r>
              <w:rPr>
                <w:noProof/>
                <w:webHidden/>
              </w:rPr>
              <w:fldChar w:fldCharType="begin"/>
            </w:r>
            <w:r>
              <w:rPr>
                <w:noProof/>
                <w:webHidden/>
              </w:rPr>
              <w:instrText xml:space="preserve"> PAGEREF _Toc218497413 \h </w:instrText>
            </w:r>
            <w:r>
              <w:rPr>
                <w:noProof/>
                <w:webHidden/>
              </w:rPr>
            </w:r>
            <w:r>
              <w:rPr>
                <w:noProof/>
                <w:webHidden/>
              </w:rPr>
              <w:fldChar w:fldCharType="separate"/>
            </w:r>
            <w:r>
              <w:rPr>
                <w:noProof/>
                <w:webHidden/>
              </w:rPr>
              <w:t>5</w:t>
            </w:r>
            <w:r>
              <w:rPr>
                <w:noProof/>
                <w:webHidden/>
              </w:rPr>
              <w:fldChar w:fldCharType="end"/>
            </w:r>
          </w:hyperlink>
        </w:p>
        <w:p w14:paraId="3D034B93" w14:textId="753875B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4" w:history="1">
            <w:r w:rsidRPr="00BC269F">
              <w:rPr>
                <w:rStyle w:val="Hyperlink"/>
                <w:noProof/>
              </w:rPr>
              <w:t>II.1. Situācijas, kad galvojums nav jāsniedz</w:t>
            </w:r>
            <w:r>
              <w:rPr>
                <w:noProof/>
                <w:webHidden/>
              </w:rPr>
              <w:tab/>
            </w:r>
            <w:r>
              <w:rPr>
                <w:noProof/>
                <w:webHidden/>
              </w:rPr>
              <w:fldChar w:fldCharType="begin"/>
            </w:r>
            <w:r>
              <w:rPr>
                <w:noProof/>
                <w:webHidden/>
              </w:rPr>
              <w:instrText xml:space="preserve"> PAGEREF _Toc218497414 \h </w:instrText>
            </w:r>
            <w:r>
              <w:rPr>
                <w:noProof/>
                <w:webHidden/>
              </w:rPr>
            </w:r>
            <w:r>
              <w:rPr>
                <w:noProof/>
                <w:webHidden/>
              </w:rPr>
              <w:fldChar w:fldCharType="separate"/>
            </w:r>
            <w:r>
              <w:rPr>
                <w:noProof/>
                <w:webHidden/>
              </w:rPr>
              <w:t>5</w:t>
            </w:r>
            <w:r>
              <w:rPr>
                <w:noProof/>
                <w:webHidden/>
              </w:rPr>
              <w:fldChar w:fldCharType="end"/>
            </w:r>
          </w:hyperlink>
        </w:p>
        <w:p w14:paraId="42770AF6" w14:textId="60DCB7E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5" w:history="1">
            <w:r w:rsidRPr="00BC269F">
              <w:rPr>
                <w:rStyle w:val="Hyperlink"/>
                <w:noProof/>
              </w:rPr>
              <w:t>II.2. Neobligāts galvojums</w:t>
            </w:r>
            <w:r>
              <w:rPr>
                <w:noProof/>
                <w:webHidden/>
              </w:rPr>
              <w:tab/>
            </w:r>
            <w:r>
              <w:rPr>
                <w:noProof/>
                <w:webHidden/>
              </w:rPr>
              <w:fldChar w:fldCharType="begin"/>
            </w:r>
            <w:r>
              <w:rPr>
                <w:noProof/>
                <w:webHidden/>
              </w:rPr>
              <w:instrText xml:space="preserve"> PAGEREF _Toc218497415 \h </w:instrText>
            </w:r>
            <w:r>
              <w:rPr>
                <w:noProof/>
                <w:webHidden/>
              </w:rPr>
            </w:r>
            <w:r>
              <w:rPr>
                <w:noProof/>
                <w:webHidden/>
              </w:rPr>
              <w:fldChar w:fldCharType="separate"/>
            </w:r>
            <w:r>
              <w:rPr>
                <w:noProof/>
                <w:webHidden/>
              </w:rPr>
              <w:t>5</w:t>
            </w:r>
            <w:r>
              <w:rPr>
                <w:noProof/>
                <w:webHidden/>
              </w:rPr>
              <w:fldChar w:fldCharType="end"/>
            </w:r>
          </w:hyperlink>
        </w:p>
        <w:p w14:paraId="6BEC60EC" w14:textId="1F1A45A4"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6" w:history="1">
            <w:r w:rsidRPr="00BC269F">
              <w:rPr>
                <w:rStyle w:val="Hyperlink"/>
                <w:noProof/>
              </w:rPr>
              <w:t>II.3. Vispārīgi noteikumi, kas piemērojami gadījumā, ja galvojums ir nepieciešams</w:t>
            </w:r>
            <w:r>
              <w:rPr>
                <w:noProof/>
                <w:webHidden/>
              </w:rPr>
              <w:tab/>
            </w:r>
            <w:r>
              <w:rPr>
                <w:noProof/>
                <w:webHidden/>
              </w:rPr>
              <w:fldChar w:fldCharType="begin"/>
            </w:r>
            <w:r>
              <w:rPr>
                <w:noProof/>
                <w:webHidden/>
              </w:rPr>
              <w:instrText xml:space="preserve"> PAGEREF _Toc218497416 \h </w:instrText>
            </w:r>
            <w:r>
              <w:rPr>
                <w:noProof/>
                <w:webHidden/>
              </w:rPr>
            </w:r>
            <w:r>
              <w:rPr>
                <w:noProof/>
                <w:webHidden/>
              </w:rPr>
              <w:fldChar w:fldCharType="separate"/>
            </w:r>
            <w:r>
              <w:rPr>
                <w:noProof/>
                <w:webHidden/>
              </w:rPr>
              <w:t>5</w:t>
            </w:r>
            <w:r>
              <w:rPr>
                <w:noProof/>
                <w:webHidden/>
              </w:rPr>
              <w:fldChar w:fldCharType="end"/>
            </w:r>
          </w:hyperlink>
        </w:p>
        <w:p w14:paraId="664F2A9A" w14:textId="4BCEC198"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7" w:history="1">
            <w:r w:rsidRPr="00BC269F">
              <w:rPr>
                <w:rStyle w:val="Hyperlink"/>
                <w:noProof/>
              </w:rPr>
              <w:t>II.3.1. Galvojuma derīguma ģeogrāfiskais areāls</w:t>
            </w:r>
            <w:r>
              <w:rPr>
                <w:noProof/>
                <w:webHidden/>
              </w:rPr>
              <w:tab/>
            </w:r>
            <w:r>
              <w:rPr>
                <w:noProof/>
                <w:webHidden/>
              </w:rPr>
              <w:fldChar w:fldCharType="begin"/>
            </w:r>
            <w:r>
              <w:rPr>
                <w:noProof/>
                <w:webHidden/>
              </w:rPr>
              <w:instrText xml:space="preserve"> PAGEREF _Toc218497417 \h </w:instrText>
            </w:r>
            <w:r>
              <w:rPr>
                <w:noProof/>
                <w:webHidden/>
              </w:rPr>
            </w:r>
            <w:r>
              <w:rPr>
                <w:noProof/>
                <w:webHidden/>
              </w:rPr>
              <w:fldChar w:fldCharType="separate"/>
            </w:r>
            <w:r>
              <w:rPr>
                <w:noProof/>
                <w:webHidden/>
              </w:rPr>
              <w:t>5</w:t>
            </w:r>
            <w:r>
              <w:rPr>
                <w:noProof/>
                <w:webHidden/>
              </w:rPr>
              <w:fldChar w:fldCharType="end"/>
            </w:r>
          </w:hyperlink>
        </w:p>
        <w:p w14:paraId="0622534E" w14:textId="69D8B5B2"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8" w:history="1">
            <w:r w:rsidRPr="00BC269F">
              <w:rPr>
                <w:rStyle w:val="Hyperlink"/>
                <w:noProof/>
              </w:rPr>
              <w:t>II.3.2. Galvojuma muitas iestāde (</w:t>
            </w:r>
            <w:r w:rsidRPr="00BC269F">
              <w:rPr>
                <w:rStyle w:val="Hyperlink"/>
                <w:i/>
                <w:iCs/>
                <w:noProof/>
              </w:rPr>
              <w:t>COG</w:t>
            </w:r>
            <w:r w:rsidRPr="00BC269F">
              <w:rPr>
                <w:rStyle w:val="Hyperlink"/>
                <w:noProof/>
              </w:rPr>
              <w:t>)</w:t>
            </w:r>
            <w:r>
              <w:rPr>
                <w:noProof/>
                <w:webHidden/>
              </w:rPr>
              <w:tab/>
            </w:r>
            <w:r>
              <w:rPr>
                <w:noProof/>
                <w:webHidden/>
              </w:rPr>
              <w:fldChar w:fldCharType="begin"/>
            </w:r>
            <w:r>
              <w:rPr>
                <w:noProof/>
                <w:webHidden/>
              </w:rPr>
              <w:instrText xml:space="preserve"> PAGEREF _Toc218497418 \h </w:instrText>
            </w:r>
            <w:r>
              <w:rPr>
                <w:noProof/>
                <w:webHidden/>
              </w:rPr>
            </w:r>
            <w:r>
              <w:rPr>
                <w:noProof/>
                <w:webHidden/>
              </w:rPr>
              <w:fldChar w:fldCharType="separate"/>
            </w:r>
            <w:r>
              <w:rPr>
                <w:noProof/>
                <w:webHidden/>
              </w:rPr>
              <w:t>7</w:t>
            </w:r>
            <w:r>
              <w:rPr>
                <w:noProof/>
                <w:webHidden/>
              </w:rPr>
              <w:fldChar w:fldCharType="end"/>
            </w:r>
          </w:hyperlink>
        </w:p>
        <w:p w14:paraId="6DE28663" w14:textId="7ECA1C1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19" w:history="1">
            <w:r w:rsidRPr="00BC269F">
              <w:rPr>
                <w:rStyle w:val="Hyperlink"/>
                <w:noProof/>
              </w:rPr>
              <w:t>II.3.3. Galvojuma tvērums</w:t>
            </w:r>
            <w:r>
              <w:rPr>
                <w:noProof/>
                <w:webHidden/>
              </w:rPr>
              <w:tab/>
            </w:r>
            <w:r>
              <w:rPr>
                <w:noProof/>
                <w:webHidden/>
              </w:rPr>
              <w:fldChar w:fldCharType="begin"/>
            </w:r>
            <w:r>
              <w:rPr>
                <w:noProof/>
                <w:webHidden/>
              </w:rPr>
              <w:instrText xml:space="preserve"> PAGEREF _Toc218497419 \h </w:instrText>
            </w:r>
            <w:r>
              <w:rPr>
                <w:noProof/>
                <w:webHidden/>
              </w:rPr>
            </w:r>
            <w:r>
              <w:rPr>
                <w:noProof/>
                <w:webHidden/>
              </w:rPr>
              <w:fldChar w:fldCharType="separate"/>
            </w:r>
            <w:r>
              <w:rPr>
                <w:noProof/>
                <w:webHidden/>
              </w:rPr>
              <w:t>7</w:t>
            </w:r>
            <w:r>
              <w:rPr>
                <w:noProof/>
                <w:webHidden/>
              </w:rPr>
              <w:fldChar w:fldCharType="end"/>
            </w:r>
          </w:hyperlink>
        </w:p>
        <w:p w14:paraId="264A86DE" w14:textId="3436CD0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0" w:history="1">
            <w:r w:rsidRPr="00BC269F">
              <w:rPr>
                <w:rStyle w:val="Hyperlink"/>
                <w:noProof/>
              </w:rPr>
              <w:t>II.3.4. Persona, kura sniedz galvojumu</w:t>
            </w:r>
            <w:r>
              <w:rPr>
                <w:noProof/>
                <w:webHidden/>
              </w:rPr>
              <w:tab/>
            </w:r>
            <w:r>
              <w:rPr>
                <w:noProof/>
                <w:webHidden/>
              </w:rPr>
              <w:fldChar w:fldCharType="begin"/>
            </w:r>
            <w:r>
              <w:rPr>
                <w:noProof/>
                <w:webHidden/>
              </w:rPr>
              <w:instrText xml:space="preserve"> PAGEREF _Toc218497420 \h </w:instrText>
            </w:r>
            <w:r>
              <w:rPr>
                <w:noProof/>
                <w:webHidden/>
              </w:rPr>
            </w:r>
            <w:r>
              <w:rPr>
                <w:noProof/>
                <w:webHidden/>
              </w:rPr>
              <w:fldChar w:fldCharType="separate"/>
            </w:r>
            <w:r>
              <w:rPr>
                <w:noProof/>
                <w:webHidden/>
              </w:rPr>
              <w:t>8</w:t>
            </w:r>
            <w:r>
              <w:rPr>
                <w:noProof/>
                <w:webHidden/>
              </w:rPr>
              <w:fldChar w:fldCharType="end"/>
            </w:r>
          </w:hyperlink>
        </w:p>
        <w:p w14:paraId="1424B2B7" w14:textId="5028A792"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1" w:history="1">
            <w:r w:rsidRPr="00BC269F">
              <w:rPr>
                <w:rStyle w:val="Hyperlink"/>
                <w:noProof/>
              </w:rPr>
              <w:t>II.3.4.1. Parādnieks/iespējamais parādnieks</w:t>
            </w:r>
            <w:r>
              <w:rPr>
                <w:noProof/>
                <w:webHidden/>
              </w:rPr>
              <w:tab/>
            </w:r>
            <w:r>
              <w:rPr>
                <w:noProof/>
                <w:webHidden/>
              </w:rPr>
              <w:fldChar w:fldCharType="begin"/>
            </w:r>
            <w:r>
              <w:rPr>
                <w:noProof/>
                <w:webHidden/>
              </w:rPr>
              <w:instrText xml:space="preserve"> PAGEREF _Toc218497421 \h </w:instrText>
            </w:r>
            <w:r>
              <w:rPr>
                <w:noProof/>
                <w:webHidden/>
              </w:rPr>
            </w:r>
            <w:r>
              <w:rPr>
                <w:noProof/>
                <w:webHidden/>
              </w:rPr>
              <w:fldChar w:fldCharType="separate"/>
            </w:r>
            <w:r>
              <w:rPr>
                <w:noProof/>
                <w:webHidden/>
              </w:rPr>
              <w:t>8</w:t>
            </w:r>
            <w:r>
              <w:rPr>
                <w:noProof/>
                <w:webHidden/>
              </w:rPr>
              <w:fldChar w:fldCharType="end"/>
            </w:r>
          </w:hyperlink>
        </w:p>
        <w:p w14:paraId="5EE8D592" w14:textId="2CBD81F8"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2" w:history="1">
            <w:r w:rsidRPr="00BC269F">
              <w:rPr>
                <w:rStyle w:val="Hyperlink"/>
                <w:noProof/>
              </w:rPr>
              <w:t>II.3.4.2. Cita persona, kura sniedz galvojumu</w:t>
            </w:r>
            <w:r>
              <w:rPr>
                <w:noProof/>
                <w:webHidden/>
              </w:rPr>
              <w:tab/>
            </w:r>
            <w:r>
              <w:rPr>
                <w:noProof/>
                <w:webHidden/>
              </w:rPr>
              <w:fldChar w:fldCharType="begin"/>
            </w:r>
            <w:r>
              <w:rPr>
                <w:noProof/>
                <w:webHidden/>
              </w:rPr>
              <w:instrText xml:space="preserve"> PAGEREF _Toc218497422 \h </w:instrText>
            </w:r>
            <w:r>
              <w:rPr>
                <w:noProof/>
                <w:webHidden/>
              </w:rPr>
            </w:r>
            <w:r>
              <w:rPr>
                <w:noProof/>
                <w:webHidden/>
              </w:rPr>
              <w:fldChar w:fldCharType="separate"/>
            </w:r>
            <w:r>
              <w:rPr>
                <w:noProof/>
                <w:webHidden/>
              </w:rPr>
              <w:t>9</w:t>
            </w:r>
            <w:r>
              <w:rPr>
                <w:noProof/>
                <w:webHidden/>
              </w:rPr>
              <w:fldChar w:fldCharType="end"/>
            </w:r>
          </w:hyperlink>
        </w:p>
        <w:p w14:paraId="255619A2" w14:textId="2F063752"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3" w:history="1">
            <w:r w:rsidRPr="00BC269F">
              <w:rPr>
                <w:rStyle w:val="Hyperlink"/>
                <w:noProof/>
              </w:rPr>
              <w:t>II.3.5. Valūtas konvertācija galvojumiem (SMK 53. pants)</w:t>
            </w:r>
            <w:r>
              <w:rPr>
                <w:noProof/>
                <w:webHidden/>
              </w:rPr>
              <w:tab/>
            </w:r>
            <w:r>
              <w:rPr>
                <w:noProof/>
                <w:webHidden/>
              </w:rPr>
              <w:fldChar w:fldCharType="begin"/>
            </w:r>
            <w:r>
              <w:rPr>
                <w:noProof/>
                <w:webHidden/>
              </w:rPr>
              <w:instrText xml:space="preserve"> PAGEREF _Toc218497423 \h </w:instrText>
            </w:r>
            <w:r>
              <w:rPr>
                <w:noProof/>
                <w:webHidden/>
              </w:rPr>
            </w:r>
            <w:r>
              <w:rPr>
                <w:noProof/>
                <w:webHidden/>
              </w:rPr>
              <w:fldChar w:fldCharType="separate"/>
            </w:r>
            <w:r>
              <w:rPr>
                <w:noProof/>
                <w:webHidden/>
              </w:rPr>
              <w:t>9</w:t>
            </w:r>
            <w:r>
              <w:rPr>
                <w:noProof/>
                <w:webHidden/>
              </w:rPr>
              <w:fldChar w:fldCharType="end"/>
            </w:r>
          </w:hyperlink>
        </w:p>
        <w:p w14:paraId="73221C49" w14:textId="35D8C77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4" w:history="1">
            <w:r w:rsidRPr="00BC269F">
              <w:rPr>
                <w:rStyle w:val="Hyperlink"/>
                <w:noProof/>
              </w:rPr>
              <w:t>II.3.6. Galvojuma atbrīvošana (SMK 98. pants)</w:t>
            </w:r>
            <w:r>
              <w:rPr>
                <w:noProof/>
                <w:webHidden/>
              </w:rPr>
              <w:tab/>
            </w:r>
            <w:r>
              <w:rPr>
                <w:noProof/>
                <w:webHidden/>
              </w:rPr>
              <w:fldChar w:fldCharType="begin"/>
            </w:r>
            <w:r>
              <w:rPr>
                <w:noProof/>
                <w:webHidden/>
              </w:rPr>
              <w:instrText xml:space="preserve"> PAGEREF _Toc218497424 \h </w:instrText>
            </w:r>
            <w:r>
              <w:rPr>
                <w:noProof/>
                <w:webHidden/>
              </w:rPr>
            </w:r>
            <w:r>
              <w:rPr>
                <w:noProof/>
                <w:webHidden/>
              </w:rPr>
              <w:fldChar w:fldCharType="separate"/>
            </w:r>
            <w:r>
              <w:rPr>
                <w:noProof/>
                <w:webHidden/>
              </w:rPr>
              <w:t>9</w:t>
            </w:r>
            <w:r>
              <w:rPr>
                <w:noProof/>
                <w:webHidden/>
              </w:rPr>
              <w:fldChar w:fldCharType="end"/>
            </w:r>
          </w:hyperlink>
        </w:p>
        <w:p w14:paraId="7EA424D0" w14:textId="784CF28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5" w:history="1">
            <w:r w:rsidRPr="00BC269F">
              <w:rPr>
                <w:rStyle w:val="Hyperlink"/>
                <w:noProof/>
              </w:rPr>
              <w:t>II.3.6.1. Atšķirība starp galvojuma atbrīvošanu un galvojuma atsauces summas bloķēšanu/atbloķēšanu</w:t>
            </w:r>
            <w:r>
              <w:rPr>
                <w:noProof/>
                <w:webHidden/>
              </w:rPr>
              <w:tab/>
            </w:r>
            <w:r>
              <w:rPr>
                <w:noProof/>
                <w:webHidden/>
              </w:rPr>
              <w:fldChar w:fldCharType="begin"/>
            </w:r>
            <w:r>
              <w:rPr>
                <w:noProof/>
                <w:webHidden/>
              </w:rPr>
              <w:instrText xml:space="preserve"> PAGEREF _Toc218497425 \h </w:instrText>
            </w:r>
            <w:r>
              <w:rPr>
                <w:noProof/>
                <w:webHidden/>
              </w:rPr>
            </w:r>
            <w:r>
              <w:rPr>
                <w:noProof/>
                <w:webHidden/>
              </w:rPr>
              <w:fldChar w:fldCharType="separate"/>
            </w:r>
            <w:r>
              <w:rPr>
                <w:noProof/>
                <w:webHidden/>
              </w:rPr>
              <w:t>9</w:t>
            </w:r>
            <w:r>
              <w:rPr>
                <w:noProof/>
                <w:webHidden/>
              </w:rPr>
              <w:fldChar w:fldCharType="end"/>
            </w:r>
          </w:hyperlink>
        </w:p>
        <w:p w14:paraId="7A2528FC" w14:textId="3751E460"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6" w:history="1">
            <w:r w:rsidRPr="00BC269F">
              <w:rPr>
                <w:rStyle w:val="Hyperlink"/>
                <w:noProof/>
              </w:rPr>
              <w:t>II.3.6.2. Atbrīvošanas nozīme (SMK 98. panta 1. punkts)</w:t>
            </w:r>
            <w:r>
              <w:rPr>
                <w:noProof/>
                <w:webHidden/>
              </w:rPr>
              <w:tab/>
            </w:r>
            <w:r>
              <w:rPr>
                <w:noProof/>
                <w:webHidden/>
              </w:rPr>
              <w:fldChar w:fldCharType="begin"/>
            </w:r>
            <w:r>
              <w:rPr>
                <w:noProof/>
                <w:webHidden/>
              </w:rPr>
              <w:instrText xml:space="preserve"> PAGEREF _Toc218497426 \h </w:instrText>
            </w:r>
            <w:r>
              <w:rPr>
                <w:noProof/>
                <w:webHidden/>
              </w:rPr>
            </w:r>
            <w:r>
              <w:rPr>
                <w:noProof/>
                <w:webHidden/>
              </w:rPr>
              <w:fldChar w:fldCharType="separate"/>
            </w:r>
            <w:r>
              <w:rPr>
                <w:noProof/>
                <w:webHidden/>
              </w:rPr>
              <w:t>10</w:t>
            </w:r>
            <w:r>
              <w:rPr>
                <w:noProof/>
                <w:webHidden/>
              </w:rPr>
              <w:fldChar w:fldCharType="end"/>
            </w:r>
          </w:hyperlink>
        </w:p>
        <w:p w14:paraId="7EA23B43" w14:textId="7CAC8FA5" w:rsidR="00545EAD" w:rsidRDefault="00545EAD">
          <w:pPr>
            <w:pStyle w:val="TOC1"/>
            <w:tabs>
              <w:tab w:val="right" w:leader="dot" w:pos="9065"/>
            </w:tabs>
            <w:rPr>
              <w:rStyle w:val="Hyperlink"/>
              <w:noProof/>
            </w:rPr>
          </w:pPr>
          <w:hyperlink w:anchor="_Toc218497427" w:history="1">
            <w:r w:rsidRPr="00BC269F">
              <w:rPr>
                <w:rStyle w:val="Hyperlink"/>
                <w:noProof/>
              </w:rPr>
              <w:t>II.3.6.3. Atbrīvošanas brīdis</w:t>
            </w:r>
            <w:r>
              <w:rPr>
                <w:noProof/>
                <w:webHidden/>
              </w:rPr>
              <w:tab/>
            </w:r>
            <w:r>
              <w:rPr>
                <w:noProof/>
                <w:webHidden/>
              </w:rPr>
              <w:fldChar w:fldCharType="begin"/>
            </w:r>
            <w:r>
              <w:rPr>
                <w:noProof/>
                <w:webHidden/>
              </w:rPr>
              <w:instrText xml:space="preserve"> PAGEREF _Toc218497427 \h </w:instrText>
            </w:r>
            <w:r>
              <w:rPr>
                <w:noProof/>
                <w:webHidden/>
              </w:rPr>
            </w:r>
            <w:r>
              <w:rPr>
                <w:noProof/>
                <w:webHidden/>
              </w:rPr>
              <w:fldChar w:fldCharType="separate"/>
            </w:r>
            <w:r>
              <w:rPr>
                <w:noProof/>
                <w:webHidden/>
              </w:rPr>
              <w:t>10</w:t>
            </w:r>
            <w:r>
              <w:rPr>
                <w:noProof/>
                <w:webHidden/>
              </w:rPr>
              <w:fldChar w:fldCharType="end"/>
            </w:r>
          </w:hyperlink>
        </w:p>
        <w:p w14:paraId="5B2B3487"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30C872F3" w14:textId="0A5B62D0" w:rsidR="00545EAD" w:rsidRDefault="00545EAD" w:rsidP="0026550B">
          <w:pPr>
            <w:pStyle w:val="TOC1"/>
            <w:tabs>
              <w:tab w:val="right" w:leader="dot" w:pos="9065"/>
            </w:tabs>
            <w:ind w:left="426" w:hanging="426"/>
            <w:rPr>
              <w:rFonts w:asciiTheme="minorHAnsi" w:eastAsiaTheme="minorEastAsia" w:hAnsiTheme="minorHAnsi" w:cstheme="minorBidi"/>
              <w:noProof/>
              <w:kern w:val="2"/>
              <w:sz w:val="24"/>
              <w:szCs w:val="24"/>
              <w:lang w:val="en-GB" w:eastAsia="en-GB"/>
              <w14:ligatures w14:val="standardContextual"/>
            </w:rPr>
          </w:pPr>
          <w:hyperlink w:anchor="_Toc218497428" w:history="1">
            <w:r w:rsidRPr="00BC269F">
              <w:rPr>
                <w:rStyle w:val="Hyperlink"/>
                <w:caps/>
                <w:noProof/>
              </w:rPr>
              <w:t>III. Galvojuma veidi</w:t>
            </w:r>
            <w:r>
              <w:rPr>
                <w:noProof/>
                <w:webHidden/>
              </w:rPr>
              <w:tab/>
            </w:r>
            <w:r>
              <w:rPr>
                <w:noProof/>
                <w:webHidden/>
              </w:rPr>
              <w:fldChar w:fldCharType="begin"/>
            </w:r>
            <w:r>
              <w:rPr>
                <w:noProof/>
                <w:webHidden/>
              </w:rPr>
              <w:instrText xml:space="preserve"> PAGEREF _Toc218497428 \h </w:instrText>
            </w:r>
            <w:r>
              <w:rPr>
                <w:noProof/>
                <w:webHidden/>
              </w:rPr>
            </w:r>
            <w:r>
              <w:rPr>
                <w:noProof/>
                <w:webHidden/>
              </w:rPr>
              <w:fldChar w:fldCharType="separate"/>
            </w:r>
            <w:r>
              <w:rPr>
                <w:noProof/>
                <w:webHidden/>
              </w:rPr>
              <w:t>11</w:t>
            </w:r>
            <w:r>
              <w:rPr>
                <w:noProof/>
                <w:webHidden/>
              </w:rPr>
              <w:fldChar w:fldCharType="end"/>
            </w:r>
          </w:hyperlink>
        </w:p>
        <w:p w14:paraId="14EEA6A0" w14:textId="32E20C6E"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29" w:history="1">
            <w:r w:rsidRPr="00BC269F">
              <w:rPr>
                <w:rStyle w:val="Hyperlink"/>
                <w:noProof/>
              </w:rPr>
              <w:t>III.1. Skaidras naudas iemaksa</w:t>
            </w:r>
            <w:r>
              <w:rPr>
                <w:noProof/>
                <w:webHidden/>
              </w:rPr>
              <w:tab/>
            </w:r>
            <w:r>
              <w:rPr>
                <w:noProof/>
                <w:webHidden/>
              </w:rPr>
              <w:fldChar w:fldCharType="begin"/>
            </w:r>
            <w:r>
              <w:rPr>
                <w:noProof/>
                <w:webHidden/>
              </w:rPr>
              <w:instrText xml:space="preserve"> PAGEREF _Toc218497429 \h </w:instrText>
            </w:r>
            <w:r>
              <w:rPr>
                <w:noProof/>
                <w:webHidden/>
              </w:rPr>
            </w:r>
            <w:r>
              <w:rPr>
                <w:noProof/>
                <w:webHidden/>
              </w:rPr>
              <w:fldChar w:fldCharType="separate"/>
            </w:r>
            <w:r>
              <w:rPr>
                <w:noProof/>
                <w:webHidden/>
              </w:rPr>
              <w:t>11</w:t>
            </w:r>
            <w:r>
              <w:rPr>
                <w:noProof/>
                <w:webHidden/>
              </w:rPr>
              <w:fldChar w:fldCharType="end"/>
            </w:r>
          </w:hyperlink>
        </w:p>
        <w:p w14:paraId="227B1381" w14:textId="195B9C10"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0" w:history="1">
            <w:r w:rsidRPr="00BC269F">
              <w:rPr>
                <w:rStyle w:val="Hyperlink"/>
                <w:noProof/>
              </w:rPr>
              <w:t>III.2. Galvinieka saistības</w:t>
            </w:r>
            <w:r>
              <w:rPr>
                <w:noProof/>
                <w:webHidden/>
              </w:rPr>
              <w:tab/>
            </w:r>
            <w:r>
              <w:rPr>
                <w:noProof/>
                <w:webHidden/>
              </w:rPr>
              <w:fldChar w:fldCharType="begin"/>
            </w:r>
            <w:r>
              <w:rPr>
                <w:noProof/>
                <w:webHidden/>
              </w:rPr>
              <w:instrText xml:space="preserve"> PAGEREF _Toc218497430 \h </w:instrText>
            </w:r>
            <w:r>
              <w:rPr>
                <w:noProof/>
                <w:webHidden/>
              </w:rPr>
            </w:r>
            <w:r>
              <w:rPr>
                <w:noProof/>
                <w:webHidden/>
              </w:rPr>
              <w:fldChar w:fldCharType="separate"/>
            </w:r>
            <w:r>
              <w:rPr>
                <w:noProof/>
                <w:webHidden/>
              </w:rPr>
              <w:t>11</w:t>
            </w:r>
            <w:r>
              <w:rPr>
                <w:noProof/>
                <w:webHidden/>
              </w:rPr>
              <w:fldChar w:fldCharType="end"/>
            </w:r>
          </w:hyperlink>
        </w:p>
        <w:p w14:paraId="66A80B5C" w14:textId="1CCAF4E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1" w:history="1">
            <w:r w:rsidRPr="00BC269F">
              <w:rPr>
                <w:rStyle w:val="Hyperlink"/>
                <w:noProof/>
              </w:rPr>
              <w:t>III.2.1. Galvinieka saistību veidlapas</w:t>
            </w:r>
            <w:r>
              <w:rPr>
                <w:noProof/>
                <w:webHidden/>
              </w:rPr>
              <w:tab/>
            </w:r>
            <w:r>
              <w:rPr>
                <w:noProof/>
                <w:webHidden/>
              </w:rPr>
              <w:fldChar w:fldCharType="begin"/>
            </w:r>
            <w:r>
              <w:rPr>
                <w:noProof/>
                <w:webHidden/>
              </w:rPr>
              <w:instrText xml:space="preserve"> PAGEREF _Toc218497431 \h </w:instrText>
            </w:r>
            <w:r>
              <w:rPr>
                <w:noProof/>
                <w:webHidden/>
              </w:rPr>
            </w:r>
            <w:r>
              <w:rPr>
                <w:noProof/>
                <w:webHidden/>
              </w:rPr>
              <w:fldChar w:fldCharType="separate"/>
            </w:r>
            <w:r>
              <w:rPr>
                <w:noProof/>
                <w:webHidden/>
              </w:rPr>
              <w:t>11</w:t>
            </w:r>
            <w:r>
              <w:rPr>
                <w:noProof/>
                <w:webHidden/>
              </w:rPr>
              <w:fldChar w:fldCharType="end"/>
            </w:r>
          </w:hyperlink>
        </w:p>
        <w:p w14:paraId="57C8BDE9" w14:textId="7F822D5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2" w:history="1">
            <w:r w:rsidRPr="00BC269F">
              <w:rPr>
                <w:rStyle w:val="Hyperlink"/>
                <w:noProof/>
              </w:rPr>
              <w:t>III.2.2. Galvinieks (SMK 94. pants)</w:t>
            </w:r>
            <w:r>
              <w:rPr>
                <w:noProof/>
                <w:webHidden/>
              </w:rPr>
              <w:tab/>
            </w:r>
            <w:r>
              <w:rPr>
                <w:noProof/>
                <w:webHidden/>
              </w:rPr>
              <w:fldChar w:fldCharType="begin"/>
            </w:r>
            <w:r>
              <w:rPr>
                <w:noProof/>
                <w:webHidden/>
              </w:rPr>
              <w:instrText xml:space="preserve"> PAGEREF _Toc218497432 \h </w:instrText>
            </w:r>
            <w:r>
              <w:rPr>
                <w:noProof/>
                <w:webHidden/>
              </w:rPr>
            </w:r>
            <w:r>
              <w:rPr>
                <w:noProof/>
                <w:webHidden/>
              </w:rPr>
              <w:fldChar w:fldCharType="separate"/>
            </w:r>
            <w:r>
              <w:rPr>
                <w:noProof/>
                <w:webHidden/>
              </w:rPr>
              <w:t>13</w:t>
            </w:r>
            <w:r>
              <w:rPr>
                <w:noProof/>
                <w:webHidden/>
              </w:rPr>
              <w:fldChar w:fldCharType="end"/>
            </w:r>
          </w:hyperlink>
        </w:p>
        <w:p w14:paraId="4B2A664A" w14:textId="1E485B3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3" w:history="1">
            <w:r w:rsidRPr="00BC269F">
              <w:rPr>
                <w:rStyle w:val="Hyperlink"/>
                <w:noProof/>
              </w:rPr>
              <w:t>III.2.2.1. Savienībā akreditēts galvinieks</w:t>
            </w:r>
            <w:r>
              <w:rPr>
                <w:noProof/>
                <w:webHidden/>
              </w:rPr>
              <w:tab/>
            </w:r>
            <w:r>
              <w:rPr>
                <w:noProof/>
                <w:webHidden/>
              </w:rPr>
              <w:fldChar w:fldCharType="begin"/>
            </w:r>
            <w:r>
              <w:rPr>
                <w:noProof/>
                <w:webHidden/>
              </w:rPr>
              <w:instrText xml:space="preserve"> PAGEREF _Toc218497433 \h </w:instrText>
            </w:r>
            <w:r>
              <w:rPr>
                <w:noProof/>
                <w:webHidden/>
              </w:rPr>
            </w:r>
            <w:r>
              <w:rPr>
                <w:noProof/>
                <w:webHidden/>
              </w:rPr>
              <w:fldChar w:fldCharType="separate"/>
            </w:r>
            <w:r>
              <w:rPr>
                <w:noProof/>
                <w:webHidden/>
              </w:rPr>
              <w:t>13</w:t>
            </w:r>
            <w:r>
              <w:rPr>
                <w:noProof/>
                <w:webHidden/>
              </w:rPr>
              <w:fldChar w:fldCharType="end"/>
            </w:r>
          </w:hyperlink>
        </w:p>
        <w:p w14:paraId="34A30C23" w14:textId="30B2ED9A"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4" w:history="1">
            <w:r w:rsidRPr="00BC269F">
              <w:rPr>
                <w:rStyle w:val="Hyperlink"/>
                <w:noProof/>
              </w:rPr>
              <w:t>III.2.2.1.1. Kredītiestāžu reģistrs</w:t>
            </w:r>
            <w:r>
              <w:rPr>
                <w:noProof/>
                <w:webHidden/>
              </w:rPr>
              <w:tab/>
            </w:r>
            <w:r>
              <w:rPr>
                <w:noProof/>
                <w:webHidden/>
              </w:rPr>
              <w:fldChar w:fldCharType="begin"/>
            </w:r>
            <w:r>
              <w:rPr>
                <w:noProof/>
                <w:webHidden/>
              </w:rPr>
              <w:instrText xml:space="preserve"> PAGEREF _Toc218497434 \h </w:instrText>
            </w:r>
            <w:r>
              <w:rPr>
                <w:noProof/>
                <w:webHidden/>
              </w:rPr>
            </w:r>
            <w:r>
              <w:rPr>
                <w:noProof/>
                <w:webHidden/>
              </w:rPr>
              <w:fldChar w:fldCharType="separate"/>
            </w:r>
            <w:r>
              <w:rPr>
                <w:noProof/>
                <w:webHidden/>
              </w:rPr>
              <w:t>14</w:t>
            </w:r>
            <w:r>
              <w:rPr>
                <w:noProof/>
                <w:webHidden/>
              </w:rPr>
              <w:fldChar w:fldCharType="end"/>
            </w:r>
          </w:hyperlink>
        </w:p>
        <w:p w14:paraId="6E1559BA" w14:textId="7060324A"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5" w:history="1">
            <w:r w:rsidRPr="00BC269F">
              <w:rPr>
                <w:rStyle w:val="Hyperlink"/>
                <w:noProof/>
              </w:rPr>
              <w:t>III.2.2.1.1.1. Licencēto kredītiestāžu valsts reģistri</w:t>
            </w:r>
            <w:r>
              <w:rPr>
                <w:noProof/>
                <w:webHidden/>
              </w:rPr>
              <w:tab/>
            </w:r>
            <w:r>
              <w:rPr>
                <w:noProof/>
                <w:webHidden/>
              </w:rPr>
              <w:fldChar w:fldCharType="begin"/>
            </w:r>
            <w:r>
              <w:rPr>
                <w:noProof/>
                <w:webHidden/>
              </w:rPr>
              <w:instrText xml:space="preserve"> PAGEREF _Toc218497435 \h </w:instrText>
            </w:r>
            <w:r>
              <w:rPr>
                <w:noProof/>
                <w:webHidden/>
              </w:rPr>
            </w:r>
            <w:r>
              <w:rPr>
                <w:noProof/>
                <w:webHidden/>
              </w:rPr>
              <w:fldChar w:fldCharType="separate"/>
            </w:r>
            <w:r>
              <w:rPr>
                <w:noProof/>
                <w:webHidden/>
              </w:rPr>
              <w:t>15</w:t>
            </w:r>
            <w:r>
              <w:rPr>
                <w:noProof/>
                <w:webHidden/>
              </w:rPr>
              <w:fldChar w:fldCharType="end"/>
            </w:r>
          </w:hyperlink>
        </w:p>
        <w:p w14:paraId="44202B8E" w14:textId="13CE64C6"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6" w:history="1">
            <w:r w:rsidRPr="00BC269F">
              <w:rPr>
                <w:rStyle w:val="Hyperlink"/>
                <w:noProof/>
              </w:rPr>
              <w:t>III.2.2.1.2. Citi reģistri</w:t>
            </w:r>
            <w:r>
              <w:rPr>
                <w:noProof/>
                <w:webHidden/>
              </w:rPr>
              <w:tab/>
            </w:r>
            <w:r>
              <w:rPr>
                <w:noProof/>
                <w:webHidden/>
              </w:rPr>
              <w:fldChar w:fldCharType="begin"/>
            </w:r>
            <w:r>
              <w:rPr>
                <w:noProof/>
                <w:webHidden/>
              </w:rPr>
              <w:instrText xml:space="preserve"> PAGEREF _Toc218497436 \h </w:instrText>
            </w:r>
            <w:r>
              <w:rPr>
                <w:noProof/>
                <w:webHidden/>
              </w:rPr>
            </w:r>
            <w:r>
              <w:rPr>
                <w:noProof/>
                <w:webHidden/>
              </w:rPr>
              <w:fldChar w:fldCharType="separate"/>
            </w:r>
            <w:r>
              <w:rPr>
                <w:noProof/>
                <w:webHidden/>
              </w:rPr>
              <w:t>16</w:t>
            </w:r>
            <w:r>
              <w:rPr>
                <w:noProof/>
                <w:webHidden/>
              </w:rPr>
              <w:fldChar w:fldCharType="end"/>
            </w:r>
          </w:hyperlink>
        </w:p>
        <w:p w14:paraId="2133D183" w14:textId="5010653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37" w:history="1">
            <w:r w:rsidRPr="00BC269F">
              <w:rPr>
                <w:rStyle w:val="Hyperlink"/>
                <w:noProof/>
              </w:rPr>
              <w:t>III.2.2.2. Citi galvinieki</w:t>
            </w:r>
            <w:r>
              <w:rPr>
                <w:noProof/>
                <w:webHidden/>
              </w:rPr>
              <w:tab/>
            </w:r>
            <w:r>
              <w:rPr>
                <w:noProof/>
                <w:webHidden/>
              </w:rPr>
              <w:fldChar w:fldCharType="begin"/>
            </w:r>
            <w:r>
              <w:rPr>
                <w:noProof/>
                <w:webHidden/>
              </w:rPr>
              <w:instrText xml:space="preserve"> PAGEREF _Toc218497437 \h </w:instrText>
            </w:r>
            <w:r>
              <w:rPr>
                <w:noProof/>
                <w:webHidden/>
              </w:rPr>
            </w:r>
            <w:r>
              <w:rPr>
                <w:noProof/>
                <w:webHidden/>
              </w:rPr>
              <w:fldChar w:fldCharType="separate"/>
            </w:r>
            <w:r>
              <w:rPr>
                <w:noProof/>
                <w:webHidden/>
              </w:rPr>
              <w:t>16</w:t>
            </w:r>
            <w:r>
              <w:rPr>
                <w:noProof/>
                <w:webHidden/>
              </w:rPr>
              <w:fldChar w:fldCharType="end"/>
            </w:r>
          </w:hyperlink>
        </w:p>
        <w:p w14:paraId="5BF949C8" w14:textId="4D18CD2F" w:rsidR="00545EAD" w:rsidRDefault="00545EAD">
          <w:pPr>
            <w:pStyle w:val="TOC1"/>
            <w:tabs>
              <w:tab w:val="right" w:leader="dot" w:pos="9065"/>
            </w:tabs>
            <w:rPr>
              <w:rStyle w:val="Hyperlink"/>
              <w:noProof/>
            </w:rPr>
          </w:pPr>
          <w:hyperlink w:anchor="_Toc218497438" w:history="1">
            <w:r w:rsidRPr="00BC269F">
              <w:rPr>
                <w:rStyle w:val="Hyperlink"/>
                <w:noProof/>
              </w:rPr>
              <w:t>III.3. Citi galvojuma veidi, kas nodrošina līdzvērtīgu garantiju (SMK 92. panta 1. punkta c) apakšpunkts)</w:t>
            </w:r>
            <w:r>
              <w:rPr>
                <w:noProof/>
                <w:webHidden/>
              </w:rPr>
              <w:tab/>
            </w:r>
            <w:r>
              <w:rPr>
                <w:noProof/>
                <w:webHidden/>
              </w:rPr>
              <w:fldChar w:fldCharType="begin"/>
            </w:r>
            <w:r>
              <w:rPr>
                <w:noProof/>
                <w:webHidden/>
              </w:rPr>
              <w:instrText xml:space="preserve"> PAGEREF _Toc218497438 \h </w:instrText>
            </w:r>
            <w:r>
              <w:rPr>
                <w:noProof/>
                <w:webHidden/>
              </w:rPr>
            </w:r>
            <w:r>
              <w:rPr>
                <w:noProof/>
                <w:webHidden/>
              </w:rPr>
              <w:fldChar w:fldCharType="separate"/>
            </w:r>
            <w:r>
              <w:rPr>
                <w:noProof/>
                <w:webHidden/>
              </w:rPr>
              <w:t>16</w:t>
            </w:r>
            <w:r>
              <w:rPr>
                <w:noProof/>
                <w:webHidden/>
              </w:rPr>
              <w:fldChar w:fldCharType="end"/>
            </w:r>
          </w:hyperlink>
        </w:p>
        <w:p w14:paraId="724578A6"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05906A88" w14:textId="31781BA5" w:rsidR="00545EAD" w:rsidRDefault="00545EAD" w:rsidP="0026550B">
          <w:pPr>
            <w:pStyle w:val="TOC1"/>
            <w:tabs>
              <w:tab w:val="right" w:leader="dot" w:pos="9065"/>
            </w:tabs>
            <w:ind w:hanging="609"/>
            <w:rPr>
              <w:rFonts w:asciiTheme="minorHAnsi" w:eastAsiaTheme="minorEastAsia" w:hAnsiTheme="minorHAnsi" w:cstheme="minorBidi"/>
              <w:noProof/>
              <w:kern w:val="2"/>
              <w:sz w:val="24"/>
              <w:szCs w:val="24"/>
              <w:lang w:val="en-GB" w:eastAsia="en-GB"/>
              <w14:ligatures w14:val="standardContextual"/>
            </w:rPr>
          </w:pPr>
          <w:hyperlink w:anchor="_Toc218497439" w:history="1">
            <w:r w:rsidRPr="00BC269F">
              <w:rPr>
                <w:rStyle w:val="Hyperlink"/>
                <w:caps/>
                <w:noProof/>
              </w:rPr>
              <w:t>IV. Īpaši noteikumi gadījumiem, kad SMK paredz galvojuma sniegšanu</w:t>
            </w:r>
            <w:r>
              <w:rPr>
                <w:noProof/>
                <w:webHidden/>
              </w:rPr>
              <w:tab/>
            </w:r>
            <w:r>
              <w:rPr>
                <w:noProof/>
                <w:webHidden/>
              </w:rPr>
              <w:fldChar w:fldCharType="begin"/>
            </w:r>
            <w:r>
              <w:rPr>
                <w:noProof/>
                <w:webHidden/>
              </w:rPr>
              <w:instrText xml:space="preserve"> PAGEREF _Toc218497439 \h </w:instrText>
            </w:r>
            <w:r>
              <w:rPr>
                <w:noProof/>
                <w:webHidden/>
              </w:rPr>
            </w:r>
            <w:r>
              <w:rPr>
                <w:noProof/>
                <w:webHidden/>
              </w:rPr>
              <w:fldChar w:fldCharType="separate"/>
            </w:r>
            <w:r>
              <w:rPr>
                <w:noProof/>
                <w:webHidden/>
              </w:rPr>
              <w:t>16</w:t>
            </w:r>
            <w:r>
              <w:rPr>
                <w:noProof/>
                <w:webHidden/>
              </w:rPr>
              <w:fldChar w:fldCharType="end"/>
            </w:r>
          </w:hyperlink>
        </w:p>
        <w:p w14:paraId="105393F7" w14:textId="31F6BA5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0" w:history="1">
            <w:r w:rsidRPr="00BC269F">
              <w:rPr>
                <w:rStyle w:val="Hyperlink"/>
                <w:noProof/>
              </w:rPr>
              <w:t>IV.1. Pagaidu uzglabāšana</w:t>
            </w:r>
            <w:r>
              <w:rPr>
                <w:noProof/>
                <w:webHidden/>
              </w:rPr>
              <w:tab/>
            </w:r>
            <w:r>
              <w:rPr>
                <w:noProof/>
                <w:webHidden/>
              </w:rPr>
              <w:fldChar w:fldCharType="begin"/>
            </w:r>
            <w:r>
              <w:rPr>
                <w:noProof/>
                <w:webHidden/>
              </w:rPr>
              <w:instrText xml:space="preserve"> PAGEREF _Toc218497440 \h </w:instrText>
            </w:r>
            <w:r>
              <w:rPr>
                <w:noProof/>
                <w:webHidden/>
              </w:rPr>
            </w:r>
            <w:r>
              <w:rPr>
                <w:noProof/>
                <w:webHidden/>
              </w:rPr>
              <w:fldChar w:fldCharType="separate"/>
            </w:r>
            <w:r>
              <w:rPr>
                <w:noProof/>
                <w:webHidden/>
              </w:rPr>
              <w:t>16</w:t>
            </w:r>
            <w:r>
              <w:rPr>
                <w:noProof/>
                <w:webHidden/>
              </w:rPr>
              <w:fldChar w:fldCharType="end"/>
            </w:r>
          </w:hyperlink>
        </w:p>
        <w:p w14:paraId="716012D0" w14:textId="4C73270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1" w:history="1">
            <w:r w:rsidRPr="00BC269F">
              <w:rPr>
                <w:rStyle w:val="Hyperlink"/>
                <w:noProof/>
              </w:rPr>
              <w:t>IV.2. Laišana brīvā apgrozībā</w:t>
            </w:r>
            <w:r>
              <w:rPr>
                <w:noProof/>
                <w:webHidden/>
              </w:rPr>
              <w:tab/>
            </w:r>
            <w:r>
              <w:rPr>
                <w:noProof/>
                <w:webHidden/>
              </w:rPr>
              <w:fldChar w:fldCharType="begin"/>
            </w:r>
            <w:r>
              <w:rPr>
                <w:noProof/>
                <w:webHidden/>
              </w:rPr>
              <w:instrText xml:space="preserve"> PAGEREF _Toc218497441 \h </w:instrText>
            </w:r>
            <w:r>
              <w:rPr>
                <w:noProof/>
                <w:webHidden/>
              </w:rPr>
            </w:r>
            <w:r>
              <w:rPr>
                <w:noProof/>
                <w:webHidden/>
              </w:rPr>
              <w:fldChar w:fldCharType="separate"/>
            </w:r>
            <w:r>
              <w:rPr>
                <w:noProof/>
                <w:webHidden/>
              </w:rPr>
              <w:t>17</w:t>
            </w:r>
            <w:r>
              <w:rPr>
                <w:noProof/>
                <w:webHidden/>
              </w:rPr>
              <w:fldChar w:fldCharType="end"/>
            </w:r>
          </w:hyperlink>
        </w:p>
        <w:p w14:paraId="0DBEBC96" w14:textId="2F5EDA1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2" w:history="1">
            <w:r w:rsidRPr="00BC269F">
              <w:rPr>
                <w:rStyle w:val="Hyperlink"/>
                <w:noProof/>
              </w:rPr>
              <w:t>IV.3. Īpašas procedūras, kas nav tranzīts</w:t>
            </w:r>
            <w:r>
              <w:rPr>
                <w:noProof/>
                <w:webHidden/>
              </w:rPr>
              <w:tab/>
            </w:r>
            <w:r>
              <w:rPr>
                <w:noProof/>
                <w:webHidden/>
              </w:rPr>
              <w:fldChar w:fldCharType="begin"/>
            </w:r>
            <w:r>
              <w:rPr>
                <w:noProof/>
                <w:webHidden/>
              </w:rPr>
              <w:instrText xml:space="preserve"> PAGEREF _Toc218497442 \h </w:instrText>
            </w:r>
            <w:r>
              <w:rPr>
                <w:noProof/>
                <w:webHidden/>
              </w:rPr>
            </w:r>
            <w:r>
              <w:rPr>
                <w:noProof/>
                <w:webHidden/>
              </w:rPr>
              <w:fldChar w:fldCharType="separate"/>
            </w:r>
            <w:r>
              <w:rPr>
                <w:noProof/>
                <w:webHidden/>
              </w:rPr>
              <w:t>17</w:t>
            </w:r>
            <w:r>
              <w:rPr>
                <w:noProof/>
                <w:webHidden/>
              </w:rPr>
              <w:fldChar w:fldCharType="end"/>
            </w:r>
          </w:hyperlink>
        </w:p>
        <w:p w14:paraId="69558641" w14:textId="16882AE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3" w:history="1">
            <w:r w:rsidRPr="00BC269F">
              <w:rPr>
                <w:rStyle w:val="Hyperlink"/>
                <w:noProof/>
              </w:rPr>
              <w:t>IV.3.1. Vispārējie noteikumi</w:t>
            </w:r>
            <w:r>
              <w:rPr>
                <w:noProof/>
                <w:webHidden/>
              </w:rPr>
              <w:tab/>
            </w:r>
            <w:r>
              <w:rPr>
                <w:noProof/>
                <w:webHidden/>
              </w:rPr>
              <w:fldChar w:fldCharType="begin"/>
            </w:r>
            <w:r>
              <w:rPr>
                <w:noProof/>
                <w:webHidden/>
              </w:rPr>
              <w:instrText xml:space="preserve"> PAGEREF _Toc218497443 \h </w:instrText>
            </w:r>
            <w:r>
              <w:rPr>
                <w:noProof/>
                <w:webHidden/>
              </w:rPr>
            </w:r>
            <w:r>
              <w:rPr>
                <w:noProof/>
                <w:webHidden/>
              </w:rPr>
              <w:fldChar w:fldCharType="separate"/>
            </w:r>
            <w:r>
              <w:rPr>
                <w:noProof/>
                <w:webHidden/>
              </w:rPr>
              <w:t>17</w:t>
            </w:r>
            <w:r>
              <w:rPr>
                <w:noProof/>
                <w:webHidden/>
              </w:rPr>
              <w:fldChar w:fldCharType="end"/>
            </w:r>
          </w:hyperlink>
        </w:p>
        <w:p w14:paraId="110C5B8F" w14:textId="7ABC8782"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4" w:history="1">
            <w:r w:rsidRPr="00BC269F">
              <w:rPr>
                <w:rStyle w:val="Hyperlink"/>
                <w:noProof/>
              </w:rPr>
              <w:t>IV.3.1.1. Pagaidu ievešana un galapatēriņš</w:t>
            </w:r>
            <w:r>
              <w:rPr>
                <w:noProof/>
                <w:webHidden/>
              </w:rPr>
              <w:tab/>
            </w:r>
            <w:r>
              <w:rPr>
                <w:noProof/>
                <w:webHidden/>
              </w:rPr>
              <w:fldChar w:fldCharType="begin"/>
            </w:r>
            <w:r>
              <w:rPr>
                <w:noProof/>
                <w:webHidden/>
              </w:rPr>
              <w:instrText xml:space="preserve"> PAGEREF _Toc218497444 \h </w:instrText>
            </w:r>
            <w:r>
              <w:rPr>
                <w:noProof/>
                <w:webHidden/>
              </w:rPr>
            </w:r>
            <w:r>
              <w:rPr>
                <w:noProof/>
                <w:webHidden/>
              </w:rPr>
              <w:fldChar w:fldCharType="separate"/>
            </w:r>
            <w:r>
              <w:rPr>
                <w:noProof/>
                <w:webHidden/>
              </w:rPr>
              <w:t>18</w:t>
            </w:r>
            <w:r>
              <w:rPr>
                <w:noProof/>
                <w:webHidden/>
              </w:rPr>
              <w:fldChar w:fldCharType="end"/>
            </w:r>
          </w:hyperlink>
        </w:p>
        <w:p w14:paraId="22213EAA" w14:textId="0FABFDF0"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5" w:history="1">
            <w:r w:rsidRPr="00BC269F">
              <w:rPr>
                <w:rStyle w:val="Hyperlink"/>
                <w:noProof/>
              </w:rPr>
              <w:t>IV.3.1.2. Pieteikums īpašo procedūru piemērošanai, pamatojoties uz muitas deklarāciju</w:t>
            </w:r>
            <w:r>
              <w:rPr>
                <w:noProof/>
                <w:webHidden/>
              </w:rPr>
              <w:tab/>
            </w:r>
            <w:r>
              <w:rPr>
                <w:noProof/>
                <w:webHidden/>
              </w:rPr>
              <w:fldChar w:fldCharType="begin"/>
            </w:r>
            <w:r>
              <w:rPr>
                <w:noProof/>
                <w:webHidden/>
              </w:rPr>
              <w:instrText xml:space="preserve"> PAGEREF _Toc218497445 \h </w:instrText>
            </w:r>
            <w:r>
              <w:rPr>
                <w:noProof/>
                <w:webHidden/>
              </w:rPr>
            </w:r>
            <w:r>
              <w:rPr>
                <w:noProof/>
                <w:webHidden/>
              </w:rPr>
              <w:fldChar w:fldCharType="separate"/>
            </w:r>
            <w:r>
              <w:rPr>
                <w:noProof/>
                <w:webHidden/>
              </w:rPr>
              <w:t>18</w:t>
            </w:r>
            <w:r>
              <w:rPr>
                <w:noProof/>
                <w:webHidden/>
              </w:rPr>
              <w:fldChar w:fldCharType="end"/>
            </w:r>
          </w:hyperlink>
        </w:p>
        <w:p w14:paraId="706DBEB2" w14:textId="423B776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6" w:history="1">
            <w:r w:rsidRPr="00BC269F">
              <w:rPr>
                <w:rStyle w:val="Hyperlink"/>
                <w:noProof/>
              </w:rPr>
              <w:t>IV.3.1.3. Uzglabāšana</w:t>
            </w:r>
            <w:r>
              <w:rPr>
                <w:noProof/>
                <w:webHidden/>
              </w:rPr>
              <w:tab/>
            </w:r>
            <w:r>
              <w:rPr>
                <w:noProof/>
                <w:webHidden/>
              </w:rPr>
              <w:fldChar w:fldCharType="begin"/>
            </w:r>
            <w:r>
              <w:rPr>
                <w:noProof/>
                <w:webHidden/>
              </w:rPr>
              <w:instrText xml:space="preserve"> PAGEREF _Toc218497446 \h </w:instrText>
            </w:r>
            <w:r>
              <w:rPr>
                <w:noProof/>
                <w:webHidden/>
              </w:rPr>
            </w:r>
            <w:r>
              <w:rPr>
                <w:noProof/>
                <w:webHidden/>
              </w:rPr>
              <w:fldChar w:fldCharType="separate"/>
            </w:r>
            <w:r>
              <w:rPr>
                <w:noProof/>
                <w:webHidden/>
              </w:rPr>
              <w:t>18</w:t>
            </w:r>
            <w:r>
              <w:rPr>
                <w:noProof/>
                <w:webHidden/>
              </w:rPr>
              <w:fldChar w:fldCharType="end"/>
            </w:r>
          </w:hyperlink>
        </w:p>
        <w:p w14:paraId="3D39A2AF" w14:textId="5515684C"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47" w:history="1">
            <w:r w:rsidRPr="00BC269F">
              <w:rPr>
                <w:rStyle w:val="Hyperlink"/>
                <w:noProof/>
              </w:rPr>
              <w:t>IV.3.2. Tiesību un pienākumu nodošana (</w:t>
            </w:r>
            <w:r w:rsidRPr="00BC269F">
              <w:rPr>
                <w:rStyle w:val="Hyperlink"/>
                <w:i/>
                <w:iCs/>
                <w:noProof/>
              </w:rPr>
              <w:t>TORO</w:t>
            </w:r>
            <w:r w:rsidRPr="00BC269F">
              <w:rPr>
                <w:rStyle w:val="Hyperlink"/>
                <w:noProof/>
              </w:rPr>
              <w:t>)</w:t>
            </w:r>
            <w:r>
              <w:rPr>
                <w:noProof/>
                <w:webHidden/>
              </w:rPr>
              <w:tab/>
            </w:r>
            <w:r>
              <w:rPr>
                <w:noProof/>
                <w:webHidden/>
              </w:rPr>
              <w:fldChar w:fldCharType="begin"/>
            </w:r>
            <w:r>
              <w:rPr>
                <w:noProof/>
                <w:webHidden/>
              </w:rPr>
              <w:instrText xml:space="preserve"> PAGEREF _Toc218497447 \h </w:instrText>
            </w:r>
            <w:r>
              <w:rPr>
                <w:noProof/>
                <w:webHidden/>
              </w:rPr>
            </w:r>
            <w:r>
              <w:rPr>
                <w:noProof/>
                <w:webHidden/>
              </w:rPr>
              <w:fldChar w:fldCharType="separate"/>
            </w:r>
            <w:r>
              <w:rPr>
                <w:noProof/>
                <w:webHidden/>
              </w:rPr>
              <w:t>19</w:t>
            </w:r>
            <w:r>
              <w:rPr>
                <w:noProof/>
                <w:webHidden/>
              </w:rPr>
              <w:fldChar w:fldCharType="end"/>
            </w:r>
          </w:hyperlink>
        </w:p>
        <w:p w14:paraId="6722DC54" w14:textId="422600B4" w:rsidR="00545EAD" w:rsidRDefault="00545EAD">
          <w:pPr>
            <w:pStyle w:val="TOC1"/>
            <w:tabs>
              <w:tab w:val="right" w:leader="dot" w:pos="9065"/>
            </w:tabs>
            <w:rPr>
              <w:rStyle w:val="Hyperlink"/>
              <w:noProof/>
            </w:rPr>
          </w:pPr>
          <w:hyperlink w:anchor="_Toc218497448" w:history="1">
            <w:r w:rsidRPr="00BC269F">
              <w:rPr>
                <w:rStyle w:val="Hyperlink"/>
                <w:noProof/>
              </w:rPr>
              <w:t xml:space="preserve">IV.3.2.1. </w:t>
            </w:r>
            <w:r w:rsidRPr="00BC269F">
              <w:rPr>
                <w:rStyle w:val="Hyperlink"/>
                <w:i/>
                <w:iCs/>
                <w:noProof/>
              </w:rPr>
              <w:t>SPE</w:t>
            </w:r>
            <w:r w:rsidRPr="00BC269F">
              <w:rPr>
                <w:rStyle w:val="Hyperlink"/>
                <w:noProof/>
              </w:rPr>
              <w:t xml:space="preserve"> atļaujas turētājs nodod tiesības un pienākumus pārņēmējam, kam ir </w:t>
            </w:r>
            <w:r w:rsidRPr="00BC269F">
              <w:rPr>
                <w:rStyle w:val="Hyperlink"/>
                <w:i/>
                <w:iCs/>
                <w:noProof/>
              </w:rPr>
              <w:t>TORO</w:t>
            </w:r>
            <w:r w:rsidRPr="00BC269F">
              <w:rPr>
                <w:rStyle w:val="Hyperlink"/>
                <w:noProof/>
              </w:rPr>
              <w:t xml:space="preserve"> atļauja</w:t>
            </w:r>
            <w:r>
              <w:rPr>
                <w:noProof/>
                <w:webHidden/>
              </w:rPr>
              <w:tab/>
            </w:r>
            <w:r>
              <w:rPr>
                <w:noProof/>
                <w:webHidden/>
              </w:rPr>
              <w:fldChar w:fldCharType="begin"/>
            </w:r>
            <w:r>
              <w:rPr>
                <w:noProof/>
                <w:webHidden/>
              </w:rPr>
              <w:instrText xml:space="preserve"> PAGEREF _Toc218497448 \h </w:instrText>
            </w:r>
            <w:r>
              <w:rPr>
                <w:noProof/>
                <w:webHidden/>
              </w:rPr>
            </w:r>
            <w:r>
              <w:rPr>
                <w:noProof/>
                <w:webHidden/>
              </w:rPr>
              <w:fldChar w:fldCharType="separate"/>
            </w:r>
            <w:r>
              <w:rPr>
                <w:noProof/>
                <w:webHidden/>
              </w:rPr>
              <w:t>20</w:t>
            </w:r>
            <w:r>
              <w:rPr>
                <w:noProof/>
                <w:webHidden/>
              </w:rPr>
              <w:fldChar w:fldCharType="end"/>
            </w:r>
          </w:hyperlink>
        </w:p>
        <w:p w14:paraId="5D0066A6"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3F6B6AAB" w14:textId="61533D7B" w:rsidR="00545EAD" w:rsidRDefault="00545EAD" w:rsidP="0026550B">
          <w:pPr>
            <w:pStyle w:val="TOC1"/>
            <w:tabs>
              <w:tab w:val="right" w:leader="dot" w:pos="9065"/>
            </w:tabs>
            <w:ind w:hanging="609"/>
            <w:rPr>
              <w:rFonts w:asciiTheme="minorHAnsi" w:eastAsiaTheme="minorEastAsia" w:hAnsiTheme="minorHAnsi" w:cstheme="minorBidi"/>
              <w:noProof/>
              <w:kern w:val="2"/>
              <w:sz w:val="24"/>
              <w:szCs w:val="24"/>
              <w:lang w:val="en-GB" w:eastAsia="en-GB"/>
              <w14:ligatures w14:val="standardContextual"/>
            </w:rPr>
          </w:pPr>
          <w:hyperlink w:anchor="_Toc218497449" w:history="1">
            <w:r w:rsidRPr="00BC269F">
              <w:rPr>
                <w:rStyle w:val="Hyperlink"/>
                <w:noProof/>
              </w:rPr>
              <w:t>IV.4. Maksājumu atlikšana un citi maksājumu atvieglojumi</w:t>
            </w:r>
            <w:r>
              <w:rPr>
                <w:noProof/>
                <w:webHidden/>
              </w:rPr>
              <w:tab/>
            </w:r>
            <w:r>
              <w:rPr>
                <w:noProof/>
                <w:webHidden/>
              </w:rPr>
              <w:fldChar w:fldCharType="begin"/>
            </w:r>
            <w:r>
              <w:rPr>
                <w:noProof/>
                <w:webHidden/>
              </w:rPr>
              <w:instrText xml:space="preserve"> PAGEREF _Toc218497449 \h </w:instrText>
            </w:r>
            <w:r>
              <w:rPr>
                <w:noProof/>
                <w:webHidden/>
              </w:rPr>
            </w:r>
            <w:r>
              <w:rPr>
                <w:noProof/>
                <w:webHidden/>
              </w:rPr>
              <w:fldChar w:fldCharType="separate"/>
            </w:r>
            <w:r>
              <w:rPr>
                <w:noProof/>
                <w:webHidden/>
              </w:rPr>
              <w:t>21</w:t>
            </w:r>
            <w:r>
              <w:rPr>
                <w:noProof/>
                <w:webHidden/>
              </w:rPr>
              <w:fldChar w:fldCharType="end"/>
            </w:r>
          </w:hyperlink>
        </w:p>
        <w:p w14:paraId="16E7E808" w14:textId="7E8E90F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0" w:history="1">
            <w:r w:rsidRPr="00BC269F">
              <w:rPr>
                <w:rStyle w:val="Hyperlink"/>
                <w:noProof/>
              </w:rPr>
              <w:t>IV.4.1. Maksājuma atlikšanas termiņa noteikšana</w:t>
            </w:r>
            <w:r>
              <w:rPr>
                <w:noProof/>
                <w:webHidden/>
              </w:rPr>
              <w:tab/>
            </w:r>
            <w:r>
              <w:rPr>
                <w:noProof/>
                <w:webHidden/>
              </w:rPr>
              <w:fldChar w:fldCharType="begin"/>
            </w:r>
            <w:r>
              <w:rPr>
                <w:noProof/>
                <w:webHidden/>
              </w:rPr>
              <w:instrText xml:space="preserve"> PAGEREF _Toc218497450 \h </w:instrText>
            </w:r>
            <w:r>
              <w:rPr>
                <w:noProof/>
                <w:webHidden/>
              </w:rPr>
            </w:r>
            <w:r>
              <w:rPr>
                <w:noProof/>
                <w:webHidden/>
              </w:rPr>
              <w:fldChar w:fldCharType="separate"/>
            </w:r>
            <w:r>
              <w:rPr>
                <w:noProof/>
                <w:webHidden/>
              </w:rPr>
              <w:t>22</w:t>
            </w:r>
            <w:r>
              <w:rPr>
                <w:noProof/>
                <w:webHidden/>
              </w:rPr>
              <w:fldChar w:fldCharType="end"/>
            </w:r>
          </w:hyperlink>
        </w:p>
        <w:p w14:paraId="59BD4070" w14:textId="5CAF793A" w:rsidR="00545EAD" w:rsidRDefault="00545EAD">
          <w:pPr>
            <w:pStyle w:val="TOC1"/>
            <w:tabs>
              <w:tab w:val="right" w:leader="dot" w:pos="9065"/>
            </w:tabs>
            <w:rPr>
              <w:rStyle w:val="Hyperlink"/>
              <w:noProof/>
            </w:rPr>
          </w:pPr>
          <w:hyperlink w:anchor="_Toc218497451" w:history="1">
            <w:r w:rsidRPr="00BC269F">
              <w:rPr>
                <w:rStyle w:val="Hyperlink"/>
                <w:noProof/>
              </w:rPr>
              <w:t>IV.5. Lēmuma izpildes atlikšana saistībā ar pārsūdzības iesniegšanu (SMK 45. pants)</w:t>
            </w:r>
            <w:r>
              <w:rPr>
                <w:noProof/>
                <w:webHidden/>
              </w:rPr>
              <w:tab/>
            </w:r>
            <w:r>
              <w:rPr>
                <w:noProof/>
                <w:webHidden/>
              </w:rPr>
              <w:fldChar w:fldCharType="begin"/>
            </w:r>
            <w:r>
              <w:rPr>
                <w:noProof/>
                <w:webHidden/>
              </w:rPr>
              <w:instrText xml:space="preserve"> PAGEREF _Toc218497451 \h </w:instrText>
            </w:r>
            <w:r>
              <w:rPr>
                <w:noProof/>
                <w:webHidden/>
              </w:rPr>
            </w:r>
            <w:r>
              <w:rPr>
                <w:noProof/>
                <w:webHidden/>
              </w:rPr>
              <w:fldChar w:fldCharType="separate"/>
            </w:r>
            <w:r>
              <w:rPr>
                <w:noProof/>
                <w:webHidden/>
              </w:rPr>
              <w:t>23</w:t>
            </w:r>
            <w:r>
              <w:rPr>
                <w:noProof/>
                <w:webHidden/>
              </w:rPr>
              <w:fldChar w:fldCharType="end"/>
            </w:r>
          </w:hyperlink>
        </w:p>
        <w:p w14:paraId="17E18BCE"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4C5DF81B" w14:textId="3FE16510" w:rsidR="00545EAD" w:rsidRDefault="00545EAD" w:rsidP="0026550B">
          <w:pPr>
            <w:pStyle w:val="TOC1"/>
            <w:tabs>
              <w:tab w:val="right" w:leader="dot" w:pos="9065"/>
            </w:tabs>
            <w:ind w:hanging="609"/>
            <w:rPr>
              <w:rFonts w:asciiTheme="minorHAnsi" w:eastAsiaTheme="minorEastAsia" w:hAnsiTheme="minorHAnsi" w:cstheme="minorBidi"/>
              <w:noProof/>
              <w:kern w:val="2"/>
              <w:sz w:val="24"/>
              <w:szCs w:val="24"/>
              <w:lang w:val="en-GB" w:eastAsia="en-GB"/>
              <w14:ligatures w14:val="standardContextual"/>
            </w:rPr>
          </w:pPr>
          <w:hyperlink w:anchor="_Toc218497452" w:history="1">
            <w:r w:rsidRPr="00BC269F">
              <w:rPr>
                <w:rStyle w:val="Hyperlink"/>
                <w:caps/>
                <w:noProof/>
              </w:rPr>
              <w:t>V. Vienreizējie un vispārējie galvojumi</w:t>
            </w:r>
            <w:r>
              <w:rPr>
                <w:noProof/>
                <w:webHidden/>
              </w:rPr>
              <w:tab/>
            </w:r>
            <w:r>
              <w:rPr>
                <w:noProof/>
                <w:webHidden/>
              </w:rPr>
              <w:fldChar w:fldCharType="begin"/>
            </w:r>
            <w:r>
              <w:rPr>
                <w:noProof/>
                <w:webHidden/>
              </w:rPr>
              <w:instrText xml:space="preserve"> PAGEREF _Toc218497452 \h </w:instrText>
            </w:r>
            <w:r>
              <w:rPr>
                <w:noProof/>
                <w:webHidden/>
              </w:rPr>
            </w:r>
            <w:r>
              <w:rPr>
                <w:noProof/>
                <w:webHidden/>
              </w:rPr>
              <w:fldChar w:fldCharType="separate"/>
            </w:r>
            <w:r>
              <w:rPr>
                <w:noProof/>
                <w:webHidden/>
              </w:rPr>
              <w:t>23</w:t>
            </w:r>
            <w:r>
              <w:rPr>
                <w:noProof/>
                <w:webHidden/>
              </w:rPr>
              <w:fldChar w:fldCharType="end"/>
            </w:r>
          </w:hyperlink>
        </w:p>
        <w:p w14:paraId="4C040178" w14:textId="1E9E5C5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3" w:history="1">
            <w:r w:rsidRPr="00BC269F">
              <w:rPr>
                <w:rStyle w:val="Hyperlink"/>
                <w:noProof/>
              </w:rPr>
              <w:t>V.1. Vienreizējais galvojums</w:t>
            </w:r>
            <w:r>
              <w:rPr>
                <w:noProof/>
                <w:webHidden/>
              </w:rPr>
              <w:tab/>
            </w:r>
            <w:r>
              <w:rPr>
                <w:noProof/>
                <w:webHidden/>
              </w:rPr>
              <w:fldChar w:fldCharType="begin"/>
            </w:r>
            <w:r>
              <w:rPr>
                <w:noProof/>
                <w:webHidden/>
              </w:rPr>
              <w:instrText xml:space="preserve"> PAGEREF _Toc218497453 \h </w:instrText>
            </w:r>
            <w:r>
              <w:rPr>
                <w:noProof/>
                <w:webHidden/>
              </w:rPr>
            </w:r>
            <w:r>
              <w:rPr>
                <w:noProof/>
                <w:webHidden/>
              </w:rPr>
              <w:fldChar w:fldCharType="separate"/>
            </w:r>
            <w:r>
              <w:rPr>
                <w:noProof/>
                <w:webHidden/>
              </w:rPr>
              <w:t>24</w:t>
            </w:r>
            <w:r>
              <w:rPr>
                <w:noProof/>
                <w:webHidden/>
              </w:rPr>
              <w:fldChar w:fldCharType="end"/>
            </w:r>
          </w:hyperlink>
        </w:p>
        <w:p w14:paraId="50B93461" w14:textId="3B3889B8"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4" w:history="1">
            <w:r w:rsidRPr="00BC269F">
              <w:rPr>
                <w:rStyle w:val="Hyperlink"/>
                <w:noProof/>
              </w:rPr>
              <w:t>V.2. Vispārējais galvojums</w:t>
            </w:r>
            <w:r>
              <w:rPr>
                <w:noProof/>
                <w:webHidden/>
              </w:rPr>
              <w:tab/>
            </w:r>
            <w:r>
              <w:rPr>
                <w:noProof/>
                <w:webHidden/>
              </w:rPr>
              <w:fldChar w:fldCharType="begin"/>
            </w:r>
            <w:r>
              <w:rPr>
                <w:noProof/>
                <w:webHidden/>
              </w:rPr>
              <w:instrText xml:space="preserve"> PAGEREF _Toc218497454 \h </w:instrText>
            </w:r>
            <w:r>
              <w:rPr>
                <w:noProof/>
                <w:webHidden/>
              </w:rPr>
            </w:r>
            <w:r>
              <w:rPr>
                <w:noProof/>
                <w:webHidden/>
              </w:rPr>
              <w:fldChar w:fldCharType="separate"/>
            </w:r>
            <w:r>
              <w:rPr>
                <w:noProof/>
                <w:webHidden/>
              </w:rPr>
              <w:t>24</w:t>
            </w:r>
            <w:r>
              <w:rPr>
                <w:noProof/>
                <w:webHidden/>
              </w:rPr>
              <w:fldChar w:fldCharType="end"/>
            </w:r>
          </w:hyperlink>
        </w:p>
        <w:p w14:paraId="6C1B5AA2" w14:textId="6CF3B1E8"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5" w:history="1">
            <w:r w:rsidRPr="00BC269F">
              <w:rPr>
                <w:rStyle w:val="Hyperlink"/>
                <w:noProof/>
              </w:rPr>
              <w:t>V.2.1. Vispārējā galvojuma veidi</w:t>
            </w:r>
            <w:r>
              <w:rPr>
                <w:noProof/>
                <w:webHidden/>
              </w:rPr>
              <w:tab/>
            </w:r>
            <w:r>
              <w:rPr>
                <w:noProof/>
                <w:webHidden/>
              </w:rPr>
              <w:fldChar w:fldCharType="begin"/>
            </w:r>
            <w:r>
              <w:rPr>
                <w:noProof/>
                <w:webHidden/>
              </w:rPr>
              <w:instrText xml:space="preserve"> PAGEREF _Toc218497455 \h </w:instrText>
            </w:r>
            <w:r>
              <w:rPr>
                <w:noProof/>
                <w:webHidden/>
              </w:rPr>
            </w:r>
            <w:r>
              <w:rPr>
                <w:noProof/>
                <w:webHidden/>
              </w:rPr>
              <w:fldChar w:fldCharType="separate"/>
            </w:r>
            <w:r>
              <w:rPr>
                <w:noProof/>
                <w:webHidden/>
              </w:rPr>
              <w:t>25</w:t>
            </w:r>
            <w:r>
              <w:rPr>
                <w:noProof/>
                <w:webHidden/>
              </w:rPr>
              <w:fldChar w:fldCharType="end"/>
            </w:r>
          </w:hyperlink>
        </w:p>
        <w:p w14:paraId="7070DA2E" w14:textId="14FF5D0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6" w:history="1">
            <w:r w:rsidRPr="00BC269F">
              <w:rPr>
                <w:rStyle w:val="Hyperlink"/>
                <w:noProof/>
              </w:rPr>
              <w:t>V.2.1.1. Vispārējais galvojums saistību veidā (SMK ĪA 32-03. pielikums)</w:t>
            </w:r>
            <w:r>
              <w:rPr>
                <w:noProof/>
                <w:webHidden/>
              </w:rPr>
              <w:tab/>
            </w:r>
            <w:r>
              <w:rPr>
                <w:noProof/>
                <w:webHidden/>
              </w:rPr>
              <w:fldChar w:fldCharType="begin"/>
            </w:r>
            <w:r>
              <w:rPr>
                <w:noProof/>
                <w:webHidden/>
              </w:rPr>
              <w:instrText xml:space="preserve"> PAGEREF _Toc218497456 \h </w:instrText>
            </w:r>
            <w:r>
              <w:rPr>
                <w:noProof/>
                <w:webHidden/>
              </w:rPr>
            </w:r>
            <w:r>
              <w:rPr>
                <w:noProof/>
                <w:webHidden/>
              </w:rPr>
              <w:fldChar w:fldCharType="separate"/>
            </w:r>
            <w:r>
              <w:rPr>
                <w:noProof/>
                <w:webHidden/>
              </w:rPr>
              <w:t>25</w:t>
            </w:r>
            <w:r>
              <w:rPr>
                <w:noProof/>
                <w:webHidden/>
              </w:rPr>
              <w:fldChar w:fldCharType="end"/>
            </w:r>
          </w:hyperlink>
        </w:p>
        <w:p w14:paraId="346F151E" w14:textId="6CAAACC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7" w:history="1">
            <w:r w:rsidRPr="00BC269F">
              <w:rPr>
                <w:rStyle w:val="Hyperlink"/>
                <w:noProof/>
              </w:rPr>
              <w:t>V.2.1.2. Vispārējais galvojums kā skaidras naudas iemaksa / citā veidā (SMK DA 83. panta 1. punkta d) apakšpunkts)</w:t>
            </w:r>
            <w:r>
              <w:rPr>
                <w:noProof/>
                <w:webHidden/>
              </w:rPr>
              <w:tab/>
            </w:r>
            <w:r>
              <w:rPr>
                <w:noProof/>
                <w:webHidden/>
              </w:rPr>
              <w:fldChar w:fldCharType="begin"/>
            </w:r>
            <w:r>
              <w:rPr>
                <w:noProof/>
                <w:webHidden/>
              </w:rPr>
              <w:instrText xml:space="preserve"> PAGEREF _Toc218497457 \h </w:instrText>
            </w:r>
            <w:r>
              <w:rPr>
                <w:noProof/>
                <w:webHidden/>
              </w:rPr>
            </w:r>
            <w:r>
              <w:rPr>
                <w:noProof/>
                <w:webHidden/>
              </w:rPr>
              <w:fldChar w:fldCharType="separate"/>
            </w:r>
            <w:r>
              <w:rPr>
                <w:noProof/>
                <w:webHidden/>
              </w:rPr>
              <w:t>25</w:t>
            </w:r>
            <w:r>
              <w:rPr>
                <w:noProof/>
                <w:webHidden/>
              </w:rPr>
              <w:fldChar w:fldCharType="end"/>
            </w:r>
          </w:hyperlink>
        </w:p>
        <w:p w14:paraId="2489E3DC" w14:textId="56F478CB"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8" w:history="1">
            <w:r w:rsidRPr="00BC269F">
              <w:rPr>
                <w:rStyle w:val="Hyperlink"/>
                <w:noProof/>
              </w:rPr>
              <w:t>V.2.2. Atļauja, lai sniegtu vispārējo galvojumu, ieskaitot iespējamo samazinājumu vai atbrīvojumu (CGU atļauja)</w:t>
            </w:r>
            <w:r>
              <w:rPr>
                <w:noProof/>
                <w:webHidden/>
              </w:rPr>
              <w:tab/>
            </w:r>
            <w:r>
              <w:rPr>
                <w:noProof/>
                <w:webHidden/>
              </w:rPr>
              <w:fldChar w:fldCharType="begin"/>
            </w:r>
            <w:r>
              <w:rPr>
                <w:noProof/>
                <w:webHidden/>
              </w:rPr>
              <w:instrText xml:space="preserve"> PAGEREF _Toc218497458 \h </w:instrText>
            </w:r>
            <w:r>
              <w:rPr>
                <w:noProof/>
                <w:webHidden/>
              </w:rPr>
            </w:r>
            <w:r>
              <w:rPr>
                <w:noProof/>
                <w:webHidden/>
              </w:rPr>
              <w:fldChar w:fldCharType="separate"/>
            </w:r>
            <w:r>
              <w:rPr>
                <w:noProof/>
                <w:webHidden/>
              </w:rPr>
              <w:t>25</w:t>
            </w:r>
            <w:r>
              <w:rPr>
                <w:noProof/>
                <w:webHidden/>
              </w:rPr>
              <w:fldChar w:fldCharType="end"/>
            </w:r>
          </w:hyperlink>
        </w:p>
        <w:p w14:paraId="58F73F18" w14:textId="31F9A5C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59" w:history="1">
            <w:r w:rsidRPr="00BC269F">
              <w:rPr>
                <w:rStyle w:val="Hyperlink"/>
                <w:noProof/>
              </w:rPr>
              <w:t xml:space="preserve">V.2.2.1. Procedūra </w:t>
            </w:r>
            <w:r w:rsidRPr="00BC269F">
              <w:rPr>
                <w:rStyle w:val="Hyperlink"/>
                <w:i/>
                <w:iCs/>
                <w:noProof/>
              </w:rPr>
              <w:t>CGU</w:t>
            </w:r>
            <w:r w:rsidRPr="00BC269F">
              <w:rPr>
                <w:rStyle w:val="Hyperlink"/>
                <w:noProof/>
              </w:rPr>
              <w:t xml:space="preserve"> atļaujas piešķiršanai</w:t>
            </w:r>
            <w:r>
              <w:rPr>
                <w:noProof/>
                <w:webHidden/>
              </w:rPr>
              <w:tab/>
            </w:r>
            <w:r>
              <w:rPr>
                <w:noProof/>
                <w:webHidden/>
              </w:rPr>
              <w:fldChar w:fldCharType="begin"/>
            </w:r>
            <w:r>
              <w:rPr>
                <w:noProof/>
                <w:webHidden/>
              </w:rPr>
              <w:instrText xml:space="preserve"> PAGEREF _Toc218497459 \h </w:instrText>
            </w:r>
            <w:r>
              <w:rPr>
                <w:noProof/>
                <w:webHidden/>
              </w:rPr>
            </w:r>
            <w:r>
              <w:rPr>
                <w:noProof/>
                <w:webHidden/>
              </w:rPr>
              <w:fldChar w:fldCharType="separate"/>
            </w:r>
            <w:r>
              <w:rPr>
                <w:noProof/>
                <w:webHidden/>
              </w:rPr>
              <w:t>26</w:t>
            </w:r>
            <w:r>
              <w:rPr>
                <w:noProof/>
                <w:webHidden/>
              </w:rPr>
              <w:fldChar w:fldCharType="end"/>
            </w:r>
          </w:hyperlink>
        </w:p>
        <w:p w14:paraId="203C6332" w14:textId="715EE787"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0" w:history="1">
            <w:r w:rsidRPr="00BC269F">
              <w:rPr>
                <w:rStyle w:val="Hyperlink"/>
                <w:noProof/>
              </w:rPr>
              <w:t>V.2.2.1.1. Kompetentais muitas dienests</w:t>
            </w:r>
            <w:r>
              <w:rPr>
                <w:noProof/>
                <w:webHidden/>
              </w:rPr>
              <w:tab/>
            </w:r>
            <w:r>
              <w:rPr>
                <w:noProof/>
                <w:webHidden/>
              </w:rPr>
              <w:fldChar w:fldCharType="begin"/>
            </w:r>
            <w:r>
              <w:rPr>
                <w:noProof/>
                <w:webHidden/>
              </w:rPr>
              <w:instrText xml:space="preserve"> PAGEREF _Toc218497460 \h </w:instrText>
            </w:r>
            <w:r>
              <w:rPr>
                <w:noProof/>
                <w:webHidden/>
              </w:rPr>
            </w:r>
            <w:r>
              <w:rPr>
                <w:noProof/>
                <w:webHidden/>
              </w:rPr>
              <w:fldChar w:fldCharType="separate"/>
            </w:r>
            <w:r>
              <w:rPr>
                <w:noProof/>
                <w:webHidden/>
              </w:rPr>
              <w:t>26</w:t>
            </w:r>
            <w:r>
              <w:rPr>
                <w:noProof/>
                <w:webHidden/>
              </w:rPr>
              <w:fldChar w:fldCharType="end"/>
            </w:r>
          </w:hyperlink>
        </w:p>
        <w:p w14:paraId="47B64915" w14:textId="4FAEAB04"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1" w:history="1">
            <w:r w:rsidRPr="00BC269F">
              <w:rPr>
                <w:rStyle w:val="Hyperlink"/>
                <w:noProof/>
              </w:rPr>
              <w:t>V.2.2.1.2. Pieteikums atļaujai sniegt vispārējo galvojumu ar iespējamiem samazinājumiem vai atbrīvojumiem</w:t>
            </w:r>
            <w:r>
              <w:rPr>
                <w:noProof/>
                <w:webHidden/>
              </w:rPr>
              <w:tab/>
            </w:r>
            <w:r>
              <w:rPr>
                <w:noProof/>
                <w:webHidden/>
              </w:rPr>
              <w:fldChar w:fldCharType="begin"/>
            </w:r>
            <w:r>
              <w:rPr>
                <w:noProof/>
                <w:webHidden/>
              </w:rPr>
              <w:instrText xml:space="preserve"> PAGEREF _Toc218497461 \h </w:instrText>
            </w:r>
            <w:r>
              <w:rPr>
                <w:noProof/>
                <w:webHidden/>
              </w:rPr>
            </w:r>
            <w:r>
              <w:rPr>
                <w:noProof/>
                <w:webHidden/>
              </w:rPr>
              <w:fldChar w:fldCharType="separate"/>
            </w:r>
            <w:r>
              <w:rPr>
                <w:noProof/>
                <w:webHidden/>
              </w:rPr>
              <w:t>28</w:t>
            </w:r>
            <w:r>
              <w:rPr>
                <w:noProof/>
                <w:webHidden/>
              </w:rPr>
              <w:fldChar w:fldCharType="end"/>
            </w:r>
          </w:hyperlink>
        </w:p>
        <w:p w14:paraId="371E9541" w14:textId="07EBB35C"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2" w:history="1">
            <w:r w:rsidRPr="00BC269F">
              <w:rPr>
                <w:rStyle w:val="Hyperlink"/>
                <w:noProof/>
              </w:rPr>
              <w:t>V.2.2.1.3. Muitas dienesta lēmumi</w:t>
            </w:r>
            <w:r>
              <w:rPr>
                <w:noProof/>
                <w:webHidden/>
              </w:rPr>
              <w:tab/>
            </w:r>
            <w:r>
              <w:rPr>
                <w:noProof/>
                <w:webHidden/>
              </w:rPr>
              <w:fldChar w:fldCharType="begin"/>
            </w:r>
            <w:r>
              <w:rPr>
                <w:noProof/>
                <w:webHidden/>
              </w:rPr>
              <w:instrText xml:space="preserve"> PAGEREF _Toc218497462 \h </w:instrText>
            </w:r>
            <w:r>
              <w:rPr>
                <w:noProof/>
                <w:webHidden/>
              </w:rPr>
            </w:r>
            <w:r>
              <w:rPr>
                <w:noProof/>
                <w:webHidden/>
              </w:rPr>
              <w:fldChar w:fldCharType="separate"/>
            </w:r>
            <w:r>
              <w:rPr>
                <w:noProof/>
                <w:webHidden/>
              </w:rPr>
              <w:t>28</w:t>
            </w:r>
            <w:r>
              <w:rPr>
                <w:noProof/>
                <w:webHidden/>
              </w:rPr>
              <w:fldChar w:fldCharType="end"/>
            </w:r>
          </w:hyperlink>
        </w:p>
        <w:p w14:paraId="2B50A44C" w14:textId="2C8F07A8"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3" w:history="1">
            <w:r w:rsidRPr="00BC269F">
              <w:rPr>
                <w:rStyle w:val="Hyperlink"/>
                <w:noProof/>
              </w:rPr>
              <w:t>V.2.2.2. Pagaidu aizliegumi saistībā ar vispārējo galvojumu izmantošanu – SMK 96. pants</w:t>
            </w:r>
            <w:r>
              <w:rPr>
                <w:noProof/>
                <w:webHidden/>
              </w:rPr>
              <w:tab/>
            </w:r>
            <w:r>
              <w:rPr>
                <w:noProof/>
                <w:webHidden/>
              </w:rPr>
              <w:fldChar w:fldCharType="begin"/>
            </w:r>
            <w:r>
              <w:rPr>
                <w:noProof/>
                <w:webHidden/>
              </w:rPr>
              <w:instrText xml:space="preserve"> PAGEREF _Toc218497463 \h </w:instrText>
            </w:r>
            <w:r>
              <w:rPr>
                <w:noProof/>
                <w:webHidden/>
              </w:rPr>
            </w:r>
            <w:r>
              <w:rPr>
                <w:noProof/>
                <w:webHidden/>
              </w:rPr>
              <w:fldChar w:fldCharType="separate"/>
            </w:r>
            <w:r>
              <w:rPr>
                <w:noProof/>
                <w:webHidden/>
              </w:rPr>
              <w:t>31</w:t>
            </w:r>
            <w:r>
              <w:rPr>
                <w:noProof/>
                <w:webHidden/>
              </w:rPr>
              <w:fldChar w:fldCharType="end"/>
            </w:r>
          </w:hyperlink>
        </w:p>
        <w:p w14:paraId="4FBBCE9A" w14:textId="67ED059E"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4" w:history="1">
            <w:r w:rsidRPr="00BC269F">
              <w:rPr>
                <w:rStyle w:val="Hyperlink"/>
                <w:noProof/>
              </w:rPr>
              <w:t>V.2.3. Atsauces summas noteikšana</w:t>
            </w:r>
            <w:r>
              <w:rPr>
                <w:noProof/>
                <w:webHidden/>
              </w:rPr>
              <w:tab/>
            </w:r>
            <w:r>
              <w:rPr>
                <w:noProof/>
                <w:webHidden/>
              </w:rPr>
              <w:fldChar w:fldCharType="begin"/>
            </w:r>
            <w:r>
              <w:rPr>
                <w:noProof/>
                <w:webHidden/>
              </w:rPr>
              <w:instrText xml:space="preserve"> PAGEREF _Toc218497464 \h </w:instrText>
            </w:r>
            <w:r>
              <w:rPr>
                <w:noProof/>
                <w:webHidden/>
              </w:rPr>
            </w:r>
            <w:r>
              <w:rPr>
                <w:noProof/>
                <w:webHidden/>
              </w:rPr>
              <w:fldChar w:fldCharType="separate"/>
            </w:r>
            <w:r>
              <w:rPr>
                <w:noProof/>
                <w:webHidden/>
              </w:rPr>
              <w:t>32</w:t>
            </w:r>
            <w:r>
              <w:rPr>
                <w:noProof/>
                <w:webHidden/>
              </w:rPr>
              <w:fldChar w:fldCharType="end"/>
            </w:r>
          </w:hyperlink>
        </w:p>
        <w:p w14:paraId="72F1BF5C" w14:textId="3548A12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5" w:history="1">
            <w:r w:rsidRPr="00BC269F">
              <w:rPr>
                <w:rStyle w:val="Hyperlink"/>
                <w:noProof/>
              </w:rPr>
              <w:t>V.2.3.1. Ievads</w:t>
            </w:r>
            <w:r>
              <w:rPr>
                <w:noProof/>
                <w:webHidden/>
              </w:rPr>
              <w:tab/>
            </w:r>
            <w:r>
              <w:rPr>
                <w:noProof/>
                <w:webHidden/>
              </w:rPr>
              <w:fldChar w:fldCharType="begin"/>
            </w:r>
            <w:r>
              <w:rPr>
                <w:noProof/>
                <w:webHidden/>
              </w:rPr>
              <w:instrText xml:space="preserve"> PAGEREF _Toc218497465 \h </w:instrText>
            </w:r>
            <w:r>
              <w:rPr>
                <w:noProof/>
                <w:webHidden/>
              </w:rPr>
            </w:r>
            <w:r>
              <w:rPr>
                <w:noProof/>
                <w:webHidden/>
              </w:rPr>
              <w:fldChar w:fldCharType="separate"/>
            </w:r>
            <w:r>
              <w:rPr>
                <w:noProof/>
                <w:webHidden/>
              </w:rPr>
              <w:t>32</w:t>
            </w:r>
            <w:r>
              <w:rPr>
                <w:noProof/>
                <w:webHidden/>
              </w:rPr>
              <w:fldChar w:fldCharType="end"/>
            </w:r>
          </w:hyperlink>
        </w:p>
        <w:p w14:paraId="3F472F52" w14:textId="538D50A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6" w:history="1">
            <w:r w:rsidRPr="00BC269F">
              <w:rPr>
                <w:rStyle w:val="Hyperlink"/>
                <w:noProof/>
              </w:rPr>
              <w:t>V.2.3.2. Atsauces summas aprēķināšana</w:t>
            </w:r>
            <w:r>
              <w:rPr>
                <w:noProof/>
                <w:webHidden/>
              </w:rPr>
              <w:tab/>
            </w:r>
            <w:r>
              <w:rPr>
                <w:noProof/>
                <w:webHidden/>
              </w:rPr>
              <w:fldChar w:fldCharType="begin"/>
            </w:r>
            <w:r>
              <w:rPr>
                <w:noProof/>
                <w:webHidden/>
              </w:rPr>
              <w:instrText xml:space="preserve"> PAGEREF _Toc218497466 \h </w:instrText>
            </w:r>
            <w:r>
              <w:rPr>
                <w:noProof/>
                <w:webHidden/>
              </w:rPr>
            </w:r>
            <w:r>
              <w:rPr>
                <w:noProof/>
                <w:webHidden/>
              </w:rPr>
              <w:fldChar w:fldCharType="separate"/>
            </w:r>
            <w:r>
              <w:rPr>
                <w:noProof/>
                <w:webHidden/>
              </w:rPr>
              <w:t>33</w:t>
            </w:r>
            <w:r>
              <w:rPr>
                <w:noProof/>
                <w:webHidden/>
              </w:rPr>
              <w:fldChar w:fldCharType="end"/>
            </w:r>
          </w:hyperlink>
        </w:p>
        <w:p w14:paraId="28EF4338" w14:textId="444F0E4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7" w:history="1">
            <w:r w:rsidRPr="00BC269F">
              <w:rPr>
                <w:rStyle w:val="Hyperlink"/>
                <w:noProof/>
              </w:rPr>
              <w:t>V2.3.3. Vērtēšanas metodes vai atvieglojumi atsauces summas aprēķināšanai</w:t>
            </w:r>
            <w:r>
              <w:rPr>
                <w:noProof/>
                <w:webHidden/>
              </w:rPr>
              <w:tab/>
            </w:r>
            <w:r>
              <w:rPr>
                <w:noProof/>
                <w:webHidden/>
              </w:rPr>
              <w:fldChar w:fldCharType="begin"/>
            </w:r>
            <w:r>
              <w:rPr>
                <w:noProof/>
                <w:webHidden/>
              </w:rPr>
              <w:instrText xml:space="preserve"> PAGEREF _Toc218497467 \h </w:instrText>
            </w:r>
            <w:r>
              <w:rPr>
                <w:noProof/>
                <w:webHidden/>
              </w:rPr>
            </w:r>
            <w:r>
              <w:rPr>
                <w:noProof/>
                <w:webHidden/>
              </w:rPr>
              <w:fldChar w:fldCharType="separate"/>
            </w:r>
            <w:r>
              <w:rPr>
                <w:noProof/>
                <w:webHidden/>
              </w:rPr>
              <w:t>34</w:t>
            </w:r>
            <w:r>
              <w:rPr>
                <w:noProof/>
                <w:webHidden/>
              </w:rPr>
              <w:fldChar w:fldCharType="end"/>
            </w:r>
          </w:hyperlink>
        </w:p>
        <w:p w14:paraId="7DF27A6E" w14:textId="0E736FE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8" w:history="1">
            <w:r w:rsidRPr="00BC269F">
              <w:rPr>
                <w:rStyle w:val="Hyperlink"/>
                <w:noProof/>
              </w:rPr>
              <w:t>V.2.3.4. Piemēri atsauces summas aprēķināšanai</w:t>
            </w:r>
            <w:r>
              <w:rPr>
                <w:noProof/>
                <w:webHidden/>
              </w:rPr>
              <w:tab/>
            </w:r>
            <w:r>
              <w:rPr>
                <w:noProof/>
                <w:webHidden/>
              </w:rPr>
              <w:fldChar w:fldCharType="begin"/>
            </w:r>
            <w:r>
              <w:rPr>
                <w:noProof/>
                <w:webHidden/>
              </w:rPr>
              <w:instrText xml:space="preserve"> PAGEREF _Toc218497468 \h </w:instrText>
            </w:r>
            <w:r>
              <w:rPr>
                <w:noProof/>
                <w:webHidden/>
              </w:rPr>
            </w:r>
            <w:r>
              <w:rPr>
                <w:noProof/>
                <w:webHidden/>
              </w:rPr>
              <w:fldChar w:fldCharType="separate"/>
            </w:r>
            <w:r>
              <w:rPr>
                <w:noProof/>
                <w:webHidden/>
              </w:rPr>
              <w:t>35</w:t>
            </w:r>
            <w:r>
              <w:rPr>
                <w:noProof/>
                <w:webHidden/>
              </w:rPr>
              <w:fldChar w:fldCharType="end"/>
            </w:r>
          </w:hyperlink>
        </w:p>
        <w:p w14:paraId="5A4FCBEA" w14:textId="3FB9E90D"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69" w:history="1">
            <w:r w:rsidRPr="00BC269F">
              <w:rPr>
                <w:rStyle w:val="Hyperlink"/>
                <w:noProof/>
              </w:rPr>
              <w:t>V.2.4. Atsauces summas pārraudzība</w:t>
            </w:r>
            <w:r>
              <w:rPr>
                <w:noProof/>
                <w:webHidden/>
              </w:rPr>
              <w:tab/>
            </w:r>
            <w:r>
              <w:rPr>
                <w:noProof/>
                <w:webHidden/>
              </w:rPr>
              <w:fldChar w:fldCharType="begin"/>
            </w:r>
            <w:r>
              <w:rPr>
                <w:noProof/>
                <w:webHidden/>
              </w:rPr>
              <w:instrText xml:space="preserve"> PAGEREF _Toc218497469 \h </w:instrText>
            </w:r>
            <w:r>
              <w:rPr>
                <w:noProof/>
                <w:webHidden/>
              </w:rPr>
            </w:r>
            <w:r>
              <w:rPr>
                <w:noProof/>
                <w:webHidden/>
              </w:rPr>
              <w:fldChar w:fldCharType="separate"/>
            </w:r>
            <w:r>
              <w:rPr>
                <w:noProof/>
                <w:webHidden/>
              </w:rPr>
              <w:t>37</w:t>
            </w:r>
            <w:r>
              <w:rPr>
                <w:noProof/>
                <w:webHidden/>
              </w:rPr>
              <w:fldChar w:fldCharType="end"/>
            </w:r>
          </w:hyperlink>
        </w:p>
        <w:p w14:paraId="424EB6E2" w14:textId="435CEC42"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0" w:history="1">
            <w:r w:rsidRPr="00BC269F">
              <w:rPr>
                <w:rStyle w:val="Hyperlink"/>
                <w:noProof/>
              </w:rPr>
              <w:t>V.2.4.1. Atsauces summas pārraudzība, ko veic persona, kurai prasīts sniegt galvojumu (ĪA 156. pants)</w:t>
            </w:r>
            <w:r>
              <w:rPr>
                <w:noProof/>
                <w:webHidden/>
              </w:rPr>
              <w:tab/>
            </w:r>
            <w:r>
              <w:rPr>
                <w:noProof/>
                <w:webHidden/>
              </w:rPr>
              <w:fldChar w:fldCharType="begin"/>
            </w:r>
            <w:r>
              <w:rPr>
                <w:noProof/>
                <w:webHidden/>
              </w:rPr>
              <w:instrText xml:space="preserve"> PAGEREF _Toc218497470 \h </w:instrText>
            </w:r>
            <w:r>
              <w:rPr>
                <w:noProof/>
                <w:webHidden/>
              </w:rPr>
            </w:r>
            <w:r>
              <w:rPr>
                <w:noProof/>
                <w:webHidden/>
              </w:rPr>
              <w:fldChar w:fldCharType="separate"/>
            </w:r>
            <w:r>
              <w:rPr>
                <w:noProof/>
                <w:webHidden/>
              </w:rPr>
              <w:t>37</w:t>
            </w:r>
            <w:r>
              <w:rPr>
                <w:noProof/>
                <w:webHidden/>
              </w:rPr>
              <w:fldChar w:fldCharType="end"/>
            </w:r>
          </w:hyperlink>
        </w:p>
        <w:p w14:paraId="60CAE500" w14:textId="66FE3DF4"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1" w:history="1">
            <w:r w:rsidRPr="00BC269F">
              <w:rPr>
                <w:rStyle w:val="Hyperlink"/>
                <w:noProof/>
              </w:rPr>
              <w:t>V.2.4.2. Atsauces summas pārraudzība, ko veic muitas dienesti – SMK ĪA 157. pants</w:t>
            </w:r>
            <w:r>
              <w:rPr>
                <w:noProof/>
                <w:webHidden/>
              </w:rPr>
              <w:tab/>
            </w:r>
            <w:r>
              <w:rPr>
                <w:noProof/>
                <w:webHidden/>
              </w:rPr>
              <w:fldChar w:fldCharType="begin"/>
            </w:r>
            <w:r>
              <w:rPr>
                <w:noProof/>
                <w:webHidden/>
              </w:rPr>
              <w:instrText xml:space="preserve"> PAGEREF _Toc218497471 \h </w:instrText>
            </w:r>
            <w:r>
              <w:rPr>
                <w:noProof/>
                <w:webHidden/>
              </w:rPr>
            </w:r>
            <w:r>
              <w:rPr>
                <w:noProof/>
                <w:webHidden/>
              </w:rPr>
              <w:fldChar w:fldCharType="separate"/>
            </w:r>
            <w:r>
              <w:rPr>
                <w:noProof/>
                <w:webHidden/>
              </w:rPr>
              <w:t>38</w:t>
            </w:r>
            <w:r>
              <w:rPr>
                <w:noProof/>
                <w:webHidden/>
              </w:rPr>
              <w:fldChar w:fldCharType="end"/>
            </w:r>
          </w:hyperlink>
        </w:p>
        <w:p w14:paraId="62C0163A" w14:textId="6A666E7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2" w:history="1">
            <w:r w:rsidRPr="00BC269F">
              <w:rPr>
                <w:rStyle w:val="Hyperlink"/>
                <w:noProof/>
              </w:rPr>
              <w:t>V.2.4.2.1. Laišana brīvā apgrozībā</w:t>
            </w:r>
            <w:r>
              <w:rPr>
                <w:noProof/>
                <w:webHidden/>
              </w:rPr>
              <w:tab/>
            </w:r>
            <w:r>
              <w:rPr>
                <w:noProof/>
                <w:webHidden/>
              </w:rPr>
              <w:fldChar w:fldCharType="begin"/>
            </w:r>
            <w:r>
              <w:rPr>
                <w:noProof/>
                <w:webHidden/>
              </w:rPr>
              <w:instrText xml:space="preserve"> PAGEREF _Toc218497472 \h </w:instrText>
            </w:r>
            <w:r>
              <w:rPr>
                <w:noProof/>
                <w:webHidden/>
              </w:rPr>
            </w:r>
            <w:r>
              <w:rPr>
                <w:noProof/>
                <w:webHidden/>
              </w:rPr>
              <w:fldChar w:fldCharType="separate"/>
            </w:r>
            <w:r>
              <w:rPr>
                <w:noProof/>
                <w:webHidden/>
              </w:rPr>
              <w:t>38</w:t>
            </w:r>
            <w:r>
              <w:rPr>
                <w:noProof/>
                <w:webHidden/>
              </w:rPr>
              <w:fldChar w:fldCharType="end"/>
            </w:r>
          </w:hyperlink>
        </w:p>
        <w:p w14:paraId="7E21981E" w14:textId="2BFA0E3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3" w:history="1">
            <w:r w:rsidRPr="00BC269F">
              <w:rPr>
                <w:rStyle w:val="Hyperlink"/>
                <w:noProof/>
              </w:rPr>
              <w:t>V.2.4.2.2. Jaunā datorizētā tranzīta kontroles sistēma (</w:t>
            </w:r>
            <w:r w:rsidRPr="00BC269F">
              <w:rPr>
                <w:rStyle w:val="Hyperlink"/>
                <w:i/>
                <w:iCs/>
                <w:noProof/>
              </w:rPr>
              <w:t>NCTS</w:t>
            </w:r>
            <w:r w:rsidRPr="00BC269F">
              <w:rPr>
                <w:rStyle w:val="Hyperlink"/>
                <w:noProof/>
              </w:rPr>
              <w:t>)</w:t>
            </w:r>
            <w:r>
              <w:rPr>
                <w:noProof/>
                <w:webHidden/>
              </w:rPr>
              <w:tab/>
            </w:r>
            <w:r>
              <w:rPr>
                <w:noProof/>
                <w:webHidden/>
              </w:rPr>
              <w:fldChar w:fldCharType="begin"/>
            </w:r>
            <w:r>
              <w:rPr>
                <w:noProof/>
                <w:webHidden/>
              </w:rPr>
              <w:instrText xml:space="preserve"> PAGEREF _Toc218497473 \h </w:instrText>
            </w:r>
            <w:r>
              <w:rPr>
                <w:noProof/>
                <w:webHidden/>
              </w:rPr>
            </w:r>
            <w:r>
              <w:rPr>
                <w:noProof/>
                <w:webHidden/>
              </w:rPr>
              <w:fldChar w:fldCharType="separate"/>
            </w:r>
            <w:r>
              <w:rPr>
                <w:noProof/>
                <w:webHidden/>
              </w:rPr>
              <w:t>39</w:t>
            </w:r>
            <w:r>
              <w:rPr>
                <w:noProof/>
                <w:webHidden/>
              </w:rPr>
              <w:fldChar w:fldCharType="end"/>
            </w:r>
          </w:hyperlink>
        </w:p>
        <w:p w14:paraId="69D5AA10" w14:textId="300ED0B6"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4" w:history="1">
            <w:r w:rsidRPr="00BC269F">
              <w:rPr>
                <w:rStyle w:val="Hyperlink"/>
                <w:noProof/>
              </w:rPr>
              <w:t>V.2.4.2.3. Revīzijas pieeja</w:t>
            </w:r>
            <w:r>
              <w:rPr>
                <w:noProof/>
                <w:webHidden/>
              </w:rPr>
              <w:tab/>
            </w:r>
            <w:r>
              <w:rPr>
                <w:noProof/>
                <w:webHidden/>
              </w:rPr>
              <w:fldChar w:fldCharType="begin"/>
            </w:r>
            <w:r>
              <w:rPr>
                <w:noProof/>
                <w:webHidden/>
              </w:rPr>
              <w:instrText xml:space="preserve"> PAGEREF _Toc218497474 \h </w:instrText>
            </w:r>
            <w:r>
              <w:rPr>
                <w:noProof/>
                <w:webHidden/>
              </w:rPr>
            </w:r>
            <w:r>
              <w:rPr>
                <w:noProof/>
                <w:webHidden/>
              </w:rPr>
              <w:fldChar w:fldCharType="separate"/>
            </w:r>
            <w:r>
              <w:rPr>
                <w:noProof/>
                <w:webHidden/>
              </w:rPr>
              <w:t>39</w:t>
            </w:r>
            <w:r>
              <w:rPr>
                <w:noProof/>
                <w:webHidden/>
              </w:rPr>
              <w:fldChar w:fldCharType="end"/>
            </w:r>
          </w:hyperlink>
        </w:p>
        <w:p w14:paraId="44EA08B2" w14:textId="46A771A9"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5" w:history="1">
            <w:r w:rsidRPr="00BC269F">
              <w:rPr>
                <w:rStyle w:val="Hyperlink"/>
                <w:noProof/>
              </w:rPr>
              <w:t>V.2.4.2.3.1. Vispārīga informācija</w:t>
            </w:r>
            <w:r>
              <w:rPr>
                <w:noProof/>
                <w:webHidden/>
              </w:rPr>
              <w:tab/>
            </w:r>
            <w:r>
              <w:rPr>
                <w:noProof/>
                <w:webHidden/>
              </w:rPr>
              <w:fldChar w:fldCharType="begin"/>
            </w:r>
            <w:r>
              <w:rPr>
                <w:noProof/>
                <w:webHidden/>
              </w:rPr>
              <w:instrText xml:space="preserve"> PAGEREF _Toc218497475 \h </w:instrText>
            </w:r>
            <w:r>
              <w:rPr>
                <w:noProof/>
                <w:webHidden/>
              </w:rPr>
            </w:r>
            <w:r>
              <w:rPr>
                <w:noProof/>
                <w:webHidden/>
              </w:rPr>
              <w:fldChar w:fldCharType="separate"/>
            </w:r>
            <w:r>
              <w:rPr>
                <w:noProof/>
                <w:webHidden/>
              </w:rPr>
              <w:t>39</w:t>
            </w:r>
            <w:r>
              <w:rPr>
                <w:noProof/>
                <w:webHidden/>
              </w:rPr>
              <w:fldChar w:fldCharType="end"/>
            </w:r>
          </w:hyperlink>
        </w:p>
        <w:p w14:paraId="615C692E" w14:textId="0AF6D0EB"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6" w:history="1">
            <w:r w:rsidRPr="00BC269F">
              <w:rPr>
                <w:rStyle w:val="Hyperlink"/>
                <w:noProof/>
              </w:rPr>
              <w:t>V.2.4.2.3.2. Regulāras revīzijas uzraudzība, veicot revīziju par galvojumu, kas derīgs vairāk nekā vienā dalībvalstī, ja piemēro SMK TDA 8. pantu</w:t>
            </w:r>
            <w:r>
              <w:rPr>
                <w:noProof/>
                <w:webHidden/>
              </w:rPr>
              <w:tab/>
            </w:r>
            <w:r>
              <w:rPr>
                <w:noProof/>
                <w:webHidden/>
              </w:rPr>
              <w:fldChar w:fldCharType="begin"/>
            </w:r>
            <w:r>
              <w:rPr>
                <w:noProof/>
                <w:webHidden/>
              </w:rPr>
              <w:instrText xml:space="preserve"> PAGEREF _Toc218497476 \h </w:instrText>
            </w:r>
            <w:r>
              <w:rPr>
                <w:noProof/>
                <w:webHidden/>
              </w:rPr>
            </w:r>
            <w:r>
              <w:rPr>
                <w:noProof/>
                <w:webHidden/>
              </w:rPr>
              <w:fldChar w:fldCharType="separate"/>
            </w:r>
            <w:r>
              <w:rPr>
                <w:noProof/>
                <w:webHidden/>
              </w:rPr>
              <w:t>41</w:t>
            </w:r>
            <w:r>
              <w:rPr>
                <w:noProof/>
                <w:webHidden/>
              </w:rPr>
              <w:fldChar w:fldCharType="end"/>
            </w:r>
          </w:hyperlink>
        </w:p>
        <w:p w14:paraId="313C05B8" w14:textId="1D0958BB"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7" w:history="1">
            <w:r w:rsidRPr="00BC269F">
              <w:rPr>
                <w:rStyle w:val="Hyperlink"/>
                <w:noProof/>
              </w:rPr>
              <w:t>V.2.5. Atsauces summas izskatīšana</w:t>
            </w:r>
            <w:r>
              <w:rPr>
                <w:noProof/>
                <w:webHidden/>
              </w:rPr>
              <w:tab/>
            </w:r>
            <w:r>
              <w:rPr>
                <w:noProof/>
                <w:webHidden/>
              </w:rPr>
              <w:fldChar w:fldCharType="begin"/>
            </w:r>
            <w:r>
              <w:rPr>
                <w:noProof/>
                <w:webHidden/>
              </w:rPr>
              <w:instrText xml:space="preserve"> PAGEREF _Toc218497477 \h </w:instrText>
            </w:r>
            <w:r>
              <w:rPr>
                <w:noProof/>
                <w:webHidden/>
              </w:rPr>
            </w:r>
            <w:r>
              <w:rPr>
                <w:noProof/>
                <w:webHidden/>
              </w:rPr>
              <w:fldChar w:fldCharType="separate"/>
            </w:r>
            <w:r>
              <w:rPr>
                <w:noProof/>
                <w:webHidden/>
              </w:rPr>
              <w:t>41</w:t>
            </w:r>
            <w:r>
              <w:rPr>
                <w:noProof/>
                <w:webHidden/>
              </w:rPr>
              <w:fldChar w:fldCharType="end"/>
            </w:r>
          </w:hyperlink>
        </w:p>
        <w:p w14:paraId="66B42EEB" w14:textId="5DFF629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8" w:history="1">
            <w:r w:rsidRPr="00BC269F">
              <w:rPr>
                <w:rStyle w:val="Hyperlink"/>
                <w:noProof/>
              </w:rPr>
              <w:t>V.2.6. Vispārējā galvojuma samazinājuma apmēri</w:t>
            </w:r>
            <w:r>
              <w:rPr>
                <w:noProof/>
                <w:webHidden/>
              </w:rPr>
              <w:tab/>
            </w:r>
            <w:r>
              <w:rPr>
                <w:noProof/>
                <w:webHidden/>
              </w:rPr>
              <w:fldChar w:fldCharType="begin"/>
            </w:r>
            <w:r>
              <w:rPr>
                <w:noProof/>
                <w:webHidden/>
              </w:rPr>
              <w:instrText xml:space="preserve"> PAGEREF _Toc218497478 \h </w:instrText>
            </w:r>
            <w:r>
              <w:rPr>
                <w:noProof/>
                <w:webHidden/>
              </w:rPr>
            </w:r>
            <w:r>
              <w:rPr>
                <w:noProof/>
                <w:webHidden/>
              </w:rPr>
              <w:fldChar w:fldCharType="separate"/>
            </w:r>
            <w:r>
              <w:rPr>
                <w:noProof/>
                <w:webHidden/>
              </w:rPr>
              <w:t>41</w:t>
            </w:r>
            <w:r>
              <w:rPr>
                <w:noProof/>
                <w:webHidden/>
              </w:rPr>
              <w:fldChar w:fldCharType="end"/>
            </w:r>
          </w:hyperlink>
        </w:p>
        <w:p w14:paraId="2978EDBA" w14:textId="1D83EE7D"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79" w:history="1">
            <w:r w:rsidRPr="00BC269F">
              <w:rPr>
                <w:rStyle w:val="Hyperlink"/>
                <w:noProof/>
              </w:rPr>
              <w:t>V.2.6.1. Muitas parāds un citi maksājumi, kas ir radušies</w:t>
            </w:r>
            <w:r>
              <w:rPr>
                <w:noProof/>
                <w:webHidden/>
              </w:rPr>
              <w:tab/>
            </w:r>
            <w:r>
              <w:rPr>
                <w:noProof/>
                <w:webHidden/>
              </w:rPr>
              <w:fldChar w:fldCharType="begin"/>
            </w:r>
            <w:r>
              <w:rPr>
                <w:noProof/>
                <w:webHidden/>
              </w:rPr>
              <w:instrText xml:space="preserve"> PAGEREF _Toc218497479 \h </w:instrText>
            </w:r>
            <w:r>
              <w:rPr>
                <w:noProof/>
                <w:webHidden/>
              </w:rPr>
            </w:r>
            <w:r>
              <w:rPr>
                <w:noProof/>
                <w:webHidden/>
              </w:rPr>
              <w:fldChar w:fldCharType="separate"/>
            </w:r>
            <w:r>
              <w:rPr>
                <w:noProof/>
                <w:webHidden/>
              </w:rPr>
              <w:t>41</w:t>
            </w:r>
            <w:r>
              <w:rPr>
                <w:noProof/>
                <w:webHidden/>
              </w:rPr>
              <w:fldChar w:fldCharType="end"/>
            </w:r>
          </w:hyperlink>
        </w:p>
        <w:p w14:paraId="1F44B1D1" w14:textId="4608A0D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0" w:history="1">
            <w:r w:rsidRPr="00BC269F">
              <w:rPr>
                <w:rStyle w:val="Hyperlink"/>
                <w:noProof/>
              </w:rPr>
              <w:t>V.2.6.2. Muitas parāds un citi maksājumi, kas var rasties</w:t>
            </w:r>
            <w:r>
              <w:rPr>
                <w:noProof/>
                <w:webHidden/>
              </w:rPr>
              <w:tab/>
            </w:r>
            <w:r>
              <w:rPr>
                <w:noProof/>
                <w:webHidden/>
              </w:rPr>
              <w:fldChar w:fldCharType="begin"/>
            </w:r>
            <w:r>
              <w:rPr>
                <w:noProof/>
                <w:webHidden/>
              </w:rPr>
              <w:instrText xml:space="preserve"> PAGEREF _Toc218497480 \h </w:instrText>
            </w:r>
            <w:r>
              <w:rPr>
                <w:noProof/>
                <w:webHidden/>
              </w:rPr>
            </w:r>
            <w:r>
              <w:rPr>
                <w:noProof/>
                <w:webHidden/>
              </w:rPr>
              <w:fldChar w:fldCharType="separate"/>
            </w:r>
            <w:r>
              <w:rPr>
                <w:noProof/>
                <w:webHidden/>
              </w:rPr>
              <w:t>42</w:t>
            </w:r>
            <w:r>
              <w:rPr>
                <w:noProof/>
                <w:webHidden/>
              </w:rPr>
              <w:fldChar w:fldCharType="end"/>
            </w:r>
          </w:hyperlink>
        </w:p>
        <w:p w14:paraId="29667013" w14:textId="50729AA2" w:rsidR="00545EAD" w:rsidRDefault="00545EAD">
          <w:pPr>
            <w:pStyle w:val="TOC1"/>
            <w:tabs>
              <w:tab w:val="right" w:leader="dot" w:pos="9065"/>
            </w:tabs>
            <w:rPr>
              <w:rStyle w:val="Hyperlink"/>
              <w:noProof/>
            </w:rPr>
          </w:pPr>
          <w:hyperlink w:anchor="_Toc218497481" w:history="1">
            <w:r w:rsidRPr="00BC269F">
              <w:rPr>
                <w:rStyle w:val="Hyperlink"/>
                <w:noProof/>
              </w:rPr>
              <w:t>V.2.6.2.1. Novērtējums par “pietiekami labu finansiālo stāvokli” (SMK DA 84. panta 1. punkta e) apakšpunkts, 84. panta 2. punkta f) apakšpunkts, 84. panta 3. punkta k) apakšpunkts, 84. panta 3.a punkts un 84. panta 3.b punkts)</w:t>
            </w:r>
            <w:r>
              <w:rPr>
                <w:noProof/>
                <w:webHidden/>
              </w:rPr>
              <w:tab/>
            </w:r>
            <w:r>
              <w:rPr>
                <w:noProof/>
                <w:webHidden/>
              </w:rPr>
              <w:fldChar w:fldCharType="begin"/>
            </w:r>
            <w:r>
              <w:rPr>
                <w:noProof/>
                <w:webHidden/>
              </w:rPr>
              <w:instrText xml:space="preserve"> PAGEREF _Toc218497481 \h </w:instrText>
            </w:r>
            <w:r>
              <w:rPr>
                <w:noProof/>
                <w:webHidden/>
              </w:rPr>
            </w:r>
            <w:r>
              <w:rPr>
                <w:noProof/>
                <w:webHidden/>
              </w:rPr>
              <w:fldChar w:fldCharType="separate"/>
            </w:r>
            <w:r>
              <w:rPr>
                <w:noProof/>
                <w:webHidden/>
              </w:rPr>
              <w:t>43</w:t>
            </w:r>
            <w:r>
              <w:rPr>
                <w:noProof/>
                <w:webHidden/>
              </w:rPr>
              <w:fldChar w:fldCharType="end"/>
            </w:r>
          </w:hyperlink>
        </w:p>
        <w:p w14:paraId="69D17A89"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59E657E0" w14:textId="2633606C" w:rsidR="00545EAD" w:rsidRDefault="00545EAD" w:rsidP="0026550B">
          <w:pPr>
            <w:pStyle w:val="TOC1"/>
            <w:tabs>
              <w:tab w:val="right" w:leader="dot" w:pos="9065"/>
            </w:tabs>
            <w:ind w:hanging="609"/>
            <w:rPr>
              <w:rFonts w:asciiTheme="minorHAnsi" w:eastAsiaTheme="minorEastAsia" w:hAnsiTheme="minorHAnsi" w:cstheme="minorBidi"/>
              <w:noProof/>
              <w:kern w:val="2"/>
              <w:sz w:val="24"/>
              <w:szCs w:val="24"/>
              <w:lang w:val="en-GB" w:eastAsia="en-GB"/>
              <w14:ligatures w14:val="standardContextual"/>
            </w:rPr>
          </w:pPr>
          <w:hyperlink w:anchor="_Toc218497482" w:history="1">
            <w:r w:rsidRPr="00BC269F">
              <w:rPr>
                <w:rStyle w:val="Hyperlink"/>
                <w:caps/>
                <w:noProof/>
              </w:rPr>
              <w:t>VI. Pārejas noteikumi – SMK TDA 7. un 8. pants</w:t>
            </w:r>
            <w:r>
              <w:rPr>
                <w:noProof/>
                <w:webHidden/>
              </w:rPr>
              <w:tab/>
            </w:r>
            <w:r>
              <w:rPr>
                <w:noProof/>
                <w:webHidden/>
              </w:rPr>
              <w:fldChar w:fldCharType="begin"/>
            </w:r>
            <w:r>
              <w:rPr>
                <w:noProof/>
                <w:webHidden/>
              </w:rPr>
              <w:instrText xml:space="preserve"> PAGEREF _Toc218497482 \h </w:instrText>
            </w:r>
            <w:r>
              <w:rPr>
                <w:noProof/>
                <w:webHidden/>
              </w:rPr>
            </w:r>
            <w:r>
              <w:rPr>
                <w:noProof/>
                <w:webHidden/>
              </w:rPr>
              <w:fldChar w:fldCharType="separate"/>
            </w:r>
            <w:r>
              <w:rPr>
                <w:noProof/>
                <w:webHidden/>
              </w:rPr>
              <w:t>49</w:t>
            </w:r>
            <w:r>
              <w:rPr>
                <w:noProof/>
                <w:webHidden/>
              </w:rPr>
              <w:fldChar w:fldCharType="end"/>
            </w:r>
          </w:hyperlink>
        </w:p>
        <w:p w14:paraId="74C61772" w14:textId="4E6DA37D"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3" w:history="1">
            <w:r w:rsidRPr="00BC269F">
              <w:rPr>
                <w:rStyle w:val="Hyperlink"/>
                <w:noProof/>
              </w:rPr>
              <w:t>VI.1. Informācijas uzglabāšana</w:t>
            </w:r>
            <w:r>
              <w:rPr>
                <w:noProof/>
                <w:webHidden/>
              </w:rPr>
              <w:tab/>
            </w:r>
            <w:r>
              <w:rPr>
                <w:noProof/>
                <w:webHidden/>
              </w:rPr>
              <w:fldChar w:fldCharType="begin"/>
            </w:r>
            <w:r>
              <w:rPr>
                <w:noProof/>
                <w:webHidden/>
              </w:rPr>
              <w:instrText xml:space="preserve"> PAGEREF _Toc218497483 \h </w:instrText>
            </w:r>
            <w:r>
              <w:rPr>
                <w:noProof/>
                <w:webHidden/>
              </w:rPr>
            </w:r>
            <w:r>
              <w:rPr>
                <w:noProof/>
                <w:webHidden/>
              </w:rPr>
              <w:fldChar w:fldCharType="separate"/>
            </w:r>
            <w:r>
              <w:rPr>
                <w:noProof/>
                <w:webHidden/>
              </w:rPr>
              <w:t>49</w:t>
            </w:r>
            <w:r>
              <w:rPr>
                <w:noProof/>
                <w:webHidden/>
              </w:rPr>
              <w:fldChar w:fldCharType="end"/>
            </w:r>
          </w:hyperlink>
        </w:p>
        <w:p w14:paraId="6E7E5FE8" w14:textId="4B2761B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4" w:history="1">
            <w:r w:rsidRPr="00BC269F">
              <w:rPr>
                <w:rStyle w:val="Hyperlink"/>
                <w:noProof/>
              </w:rPr>
              <w:t>VI.2. Informācijas apmaiņa</w:t>
            </w:r>
            <w:r>
              <w:rPr>
                <w:noProof/>
                <w:webHidden/>
              </w:rPr>
              <w:tab/>
            </w:r>
            <w:r>
              <w:rPr>
                <w:noProof/>
                <w:webHidden/>
              </w:rPr>
              <w:fldChar w:fldCharType="begin"/>
            </w:r>
            <w:r>
              <w:rPr>
                <w:noProof/>
                <w:webHidden/>
              </w:rPr>
              <w:instrText xml:space="preserve"> PAGEREF _Toc218497484 \h </w:instrText>
            </w:r>
            <w:r>
              <w:rPr>
                <w:noProof/>
                <w:webHidden/>
              </w:rPr>
            </w:r>
            <w:r>
              <w:rPr>
                <w:noProof/>
                <w:webHidden/>
              </w:rPr>
              <w:fldChar w:fldCharType="separate"/>
            </w:r>
            <w:r>
              <w:rPr>
                <w:noProof/>
                <w:webHidden/>
              </w:rPr>
              <w:t>49</w:t>
            </w:r>
            <w:r>
              <w:rPr>
                <w:noProof/>
                <w:webHidden/>
              </w:rPr>
              <w:fldChar w:fldCharType="end"/>
            </w:r>
          </w:hyperlink>
        </w:p>
        <w:p w14:paraId="01322BEA" w14:textId="13517001"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5" w:history="1">
            <w:r w:rsidRPr="00BC269F">
              <w:rPr>
                <w:rStyle w:val="Hyperlink"/>
                <w:noProof/>
              </w:rPr>
              <w:t>VI.2.1. Apmaiņas līdzekļi. Līdzekļi, kas nav elektroniskās datu apstrādes metodes</w:t>
            </w:r>
            <w:r>
              <w:rPr>
                <w:noProof/>
                <w:webHidden/>
              </w:rPr>
              <w:tab/>
            </w:r>
            <w:r>
              <w:rPr>
                <w:noProof/>
                <w:webHidden/>
              </w:rPr>
              <w:fldChar w:fldCharType="begin"/>
            </w:r>
            <w:r>
              <w:rPr>
                <w:noProof/>
                <w:webHidden/>
              </w:rPr>
              <w:instrText xml:space="preserve"> PAGEREF _Toc218497485 \h </w:instrText>
            </w:r>
            <w:r>
              <w:rPr>
                <w:noProof/>
                <w:webHidden/>
              </w:rPr>
            </w:r>
            <w:r>
              <w:rPr>
                <w:noProof/>
                <w:webHidden/>
              </w:rPr>
              <w:fldChar w:fldCharType="separate"/>
            </w:r>
            <w:r>
              <w:rPr>
                <w:noProof/>
                <w:webHidden/>
              </w:rPr>
              <w:t>49</w:t>
            </w:r>
            <w:r>
              <w:rPr>
                <w:noProof/>
                <w:webHidden/>
              </w:rPr>
              <w:fldChar w:fldCharType="end"/>
            </w:r>
          </w:hyperlink>
        </w:p>
        <w:p w14:paraId="7CCB6162" w14:textId="358022C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6" w:history="1">
            <w:r w:rsidRPr="00BC269F">
              <w:rPr>
                <w:rStyle w:val="Hyperlink"/>
                <w:noProof/>
              </w:rPr>
              <w:t>VI.2.2. Dati, ar kuriem jāapmainās</w:t>
            </w:r>
            <w:r>
              <w:rPr>
                <w:noProof/>
                <w:webHidden/>
              </w:rPr>
              <w:tab/>
            </w:r>
            <w:r>
              <w:rPr>
                <w:noProof/>
                <w:webHidden/>
              </w:rPr>
              <w:fldChar w:fldCharType="begin"/>
            </w:r>
            <w:r>
              <w:rPr>
                <w:noProof/>
                <w:webHidden/>
              </w:rPr>
              <w:instrText xml:space="preserve"> PAGEREF _Toc218497486 \h </w:instrText>
            </w:r>
            <w:r>
              <w:rPr>
                <w:noProof/>
                <w:webHidden/>
              </w:rPr>
            </w:r>
            <w:r>
              <w:rPr>
                <w:noProof/>
                <w:webHidden/>
              </w:rPr>
              <w:fldChar w:fldCharType="separate"/>
            </w:r>
            <w:r>
              <w:rPr>
                <w:noProof/>
                <w:webHidden/>
              </w:rPr>
              <w:t>50</w:t>
            </w:r>
            <w:r>
              <w:rPr>
                <w:noProof/>
                <w:webHidden/>
              </w:rPr>
              <w:fldChar w:fldCharType="end"/>
            </w:r>
          </w:hyperlink>
        </w:p>
        <w:p w14:paraId="2163E158" w14:textId="72B969BD"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7" w:history="1">
            <w:r w:rsidRPr="00BC269F">
              <w:rPr>
                <w:rStyle w:val="Hyperlink"/>
                <w:noProof/>
              </w:rPr>
              <w:t>VI.3. Apspriešanās procedūra</w:t>
            </w:r>
            <w:r>
              <w:rPr>
                <w:noProof/>
                <w:webHidden/>
              </w:rPr>
              <w:tab/>
            </w:r>
            <w:r>
              <w:rPr>
                <w:noProof/>
                <w:webHidden/>
              </w:rPr>
              <w:fldChar w:fldCharType="begin"/>
            </w:r>
            <w:r>
              <w:rPr>
                <w:noProof/>
                <w:webHidden/>
              </w:rPr>
              <w:instrText xml:space="preserve"> PAGEREF _Toc218497487 \h </w:instrText>
            </w:r>
            <w:r>
              <w:rPr>
                <w:noProof/>
                <w:webHidden/>
              </w:rPr>
            </w:r>
            <w:r>
              <w:rPr>
                <w:noProof/>
                <w:webHidden/>
              </w:rPr>
              <w:fldChar w:fldCharType="separate"/>
            </w:r>
            <w:r>
              <w:rPr>
                <w:noProof/>
                <w:webHidden/>
              </w:rPr>
              <w:t>58</w:t>
            </w:r>
            <w:r>
              <w:rPr>
                <w:noProof/>
                <w:webHidden/>
              </w:rPr>
              <w:fldChar w:fldCharType="end"/>
            </w:r>
          </w:hyperlink>
        </w:p>
        <w:p w14:paraId="0FC8ABD6" w14:textId="6522514F"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8" w:history="1">
            <w:r w:rsidRPr="00BC269F">
              <w:rPr>
                <w:rStyle w:val="Hyperlink"/>
                <w:noProof/>
              </w:rPr>
              <w:t>VI.3.1. Atsauces summas sadalījuma akceptēšana</w:t>
            </w:r>
            <w:r>
              <w:rPr>
                <w:noProof/>
                <w:webHidden/>
              </w:rPr>
              <w:tab/>
            </w:r>
            <w:r>
              <w:rPr>
                <w:noProof/>
                <w:webHidden/>
              </w:rPr>
              <w:fldChar w:fldCharType="begin"/>
            </w:r>
            <w:r>
              <w:rPr>
                <w:noProof/>
                <w:webHidden/>
              </w:rPr>
              <w:instrText xml:space="preserve"> PAGEREF _Toc218497488 \h </w:instrText>
            </w:r>
            <w:r>
              <w:rPr>
                <w:noProof/>
                <w:webHidden/>
              </w:rPr>
            </w:r>
            <w:r>
              <w:rPr>
                <w:noProof/>
                <w:webHidden/>
              </w:rPr>
              <w:fldChar w:fldCharType="separate"/>
            </w:r>
            <w:r>
              <w:rPr>
                <w:noProof/>
                <w:webHidden/>
              </w:rPr>
              <w:t>59</w:t>
            </w:r>
            <w:r>
              <w:rPr>
                <w:noProof/>
                <w:webHidden/>
              </w:rPr>
              <w:fldChar w:fldCharType="end"/>
            </w:r>
          </w:hyperlink>
        </w:p>
        <w:p w14:paraId="2074F36E" w14:textId="4F86E8CA"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89" w:history="1">
            <w:r w:rsidRPr="00BC269F">
              <w:rPr>
                <w:rStyle w:val="Hyperlink"/>
                <w:noProof/>
              </w:rPr>
              <w:t>VI.3.2. Atsauces summas piedāvātā sadalījuma noraidīšana</w:t>
            </w:r>
            <w:r>
              <w:rPr>
                <w:noProof/>
                <w:webHidden/>
              </w:rPr>
              <w:tab/>
            </w:r>
            <w:r>
              <w:rPr>
                <w:noProof/>
                <w:webHidden/>
              </w:rPr>
              <w:fldChar w:fldCharType="begin"/>
            </w:r>
            <w:r>
              <w:rPr>
                <w:noProof/>
                <w:webHidden/>
              </w:rPr>
              <w:instrText xml:space="preserve"> PAGEREF _Toc218497489 \h </w:instrText>
            </w:r>
            <w:r>
              <w:rPr>
                <w:noProof/>
                <w:webHidden/>
              </w:rPr>
            </w:r>
            <w:r>
              <w:rPr>
                <w:noProof/>
                <w:webHidden/>
              </w:rPr>
              <w:fldChar w:fldCharType="separate"/>
            </w:r>
            <w:r>
              <w:rPr>
                <w:noProof/>
                <w:webHidden/>
              </w:rPr>
              <w:t>59</w:t>
            </w:r>
            <w:r>
              <w:rPr>
                <w:noProof/>
                <w:webHidden/>
              </w:rPr>
              <w:fldChar w:fldCharType="end"/>
            </w:r>
          </w:hyperlink>
        </w:p>
        <w:p w14:paraId="41AB8FC3" w14:textId="017F938A" w:rsidR="00545EAD" w:rsidRDefault="00545EAD">
          <w:pPr>
            <w:pStyle w:val="TOC1"/>
            <w:tabs>
              <w:tab w:val="right" w:leader="dot" w:pos="9065"/>
            </w:tabs>
            <w:rPr>
              <w:rStyle w:val="Hyperlink"/>
              <w:noProof/>
            </w:rPr>
          </w:pPr>
          <w:hyperlink w:anchor="_Toc218497490" w:history="1">
            <w:r w:rsidRPr="00BC269F">
              <w:rPr>
                <w:rStyle w:val="Hyperlink"/>
                <w:noProof/>
              </w:rPr>
              <w:t>VI.4. Atsauces summas pārraudzība pārejas posmā</w:t>
            </w:r>
            <w:r>
              <w:rPr>
                <w:noProof/>
                <w:webHidden/>
              </w:rPr>
              <w:tab/>
            </w:r>
            <w:r>
              <w:rPr>
                <w:noProof/>
                <w:webHidden/>
              </w:rPr>
              <w:fldChar w:fldCharType="begin"/>
            </w:r>
            <w:r>
              <w:rPr>
                <w:noProof/>
                <w:webHidden/>
              </w:rPr>
              <w:instrText xml:space="preserve"> PAGEREF _Toc218497490 \h </w:instrText>
            </w:r>
            <w:r>
              <w:rPr>
                <w:noProof/>
                <w:webHidden/>
              </w:rPr>
            </w:r>
            <w:r>
              <w:rPr>
                <w:noProof/>
                <w:webHidden/>
              </w:rPr>
              <w:fldChar w:fldCharType="separate"/>
            </w:r>
            <w:r>
              <w:rPr>
                <w:noProof/>
                <w:webHidden/>
              </w:rPr>
              <w:t>59</w:t>
            </w:r>
            <w:r>
              <w:rPr>
                <w:noProof/>
                <w:webHidden/>
              </w:rPr>
              <w:fldChar w:fldCharType="end"/>
            </w:r>
          </w:hyperlink>
        </w:p>
        <w:p w14:paraId="7E4BFA98" w14:textId="77777777" w:rsidR="0026550B" w:rsidRDefault="0026550B">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p>
        <w:p w14:paraId="6DB70CA5" w14:textId="74DA54A7" w:rsidR="00545EAD" w:rsidRDefault="00545EAD" w:rsidP="0026550B">
          <w:pPr>
            <w:pStyle w:val="TOC1"/>
            <w:tabs>
              <w:tab w:val="right" w:leader="dot" w:pos="9065"/>
            </w:tabs>
            <w:ind w:hanging="609"/>
            <w:rPr>
              <w:rFonts w:asciiTheme="minorHAnsi" w:eastAsiaTheme="minorEastAsia" w:hAnsiTheme="minorHAnsi" w:cstheme="minorBidi"/>
              <w:noProof/>
              <w:kern w:val="2"/>
              <w:sz w:val="24"/>
              <w:szCs w:val="24"/>
              <w:lang w:val="en-GB" w:eastAsia="en-GB"/>
              <w14:ligatures w14:val="standardContextual"/>
            </w:rPr>
          </w:pPr>
          <w:hyperlink w:anchor="_Toc218497491" w:history="1">
            <w:r w:rsidRPr="00BC269F">
              <w:rPr>
                <w:rStyle w:val="Hyperlink"/>
                <w:noProof/>
              </w:rPr>
              <w:t>VII. PIELIKUMI</w:t>
            </w:r>
            <w:r>
              <w:rPr>
                <w:noProof/>
                <w:webHidden/>
              </w:rPr>
              <w:tab/>
            </w:r>
            <w:r>
              <w:rPr>
                <w:noProof/>
                <w:webHidden/>
              </w:rPr>
              <w:fldChar w:fldCharType="begin"/>
            </w:r>
            <w:r>
              <w:rPr>
                <w:noProof/>
                <w:webHidden/>
              </w:rPr>
              <w:instrText xml:space="preserve"> PAGEREF _Toc218497491 \h </w:instrText>
            </w:r>
            <w:r>
              <w:rPr>
                <w:noProof/>
                <w:webHidden/>
              </w:rPr>
            </w:r>
            <w:r>
              <w:rPr>
                <w:noProof/>
                <w:webHidden/>
              </w:rPr>
              <w:fldChar w:fldCharType="separate"/>
            </w:r>
            <w:r>
              <w:rPr>
                <w:noProof/>
                <w:webHidden/>
              </w:rPr>
              <w:t>61</w:t>
            </w:r>
            <w:r>
              <w:rPr>
                <w:noProof/>
                <w:webHidden/>
              </w:rPr>
              <w:fldChar w:fldCharType="end"/>
            </w:r>
          </w:hyperlink>
        </w:p>
        <w:p w14:paraId="226D09DC" w14:textId="35CD0BD5"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92" w:history="1">
            <w:r w:rsidRPr="00BC269F">
              <w:rPr>
                <w:rStyle w:val="Hyperlink"/>
                <w:noProof/>
              </w:rPr>
              <w:t>1. pielikums. Īpašas datu prasības</w:t>
            </w:r>
            <w:r w:rsidRPr="00BC269F">
              <w:rPr>
                <w:rStyle w:val="Hyperlink"/>
                <w:noProof/>
                <w:vertAlign w:val="superscript"/>
              </w:rPr>
              <w:t xml:space="preserve"> </w:t>
            </w:r>
            <w:r w:rsidRPr="00BC269F">
              <w:rPr>
                <w:rStyle w:val="Hyperlink"/>
                <w:noProof/>
              </w:rPr>
              <w:t xml:space="preserve">attiecībā uz pieteikumu un </w:t>
            </w:r>
            <w:r w:rsidRPr="00BC269F">
              <w:rPr>
                <w:rStyle w:val="Hyperlink"/>
                <w:i/>
                <w:iCs/>
                <w:noProof/>
              </w:rPr>
              <w:t>CGU</w:t>
            </w:r>
            <w:r w:rsidRPr="00BC269F">
              <w:rPr>
                <w:rStyle w:val="Hyperlink"/>
                <w:noProof/>
              </w:rPr>
              <w:t xml:space="preserve"> atļauju, tostarp iespējams samazinājums vai atbrīvojums (SMK DA A pielikums, VI sadaļa)</w:t>
            </w:r>
            <w:r>
              <w:rPr>
                <w:noProof/>
                <w:webHidden/>
              </w:rPr>
              <w:tab/>
            </w:r>
            <w:r>
              <w:rPr>
                <w:noProof/>
                <w:webHidden/>
              </w:rPr>
              <w:fldChar w:fldCharType="begin"/>
            </w:r>
            <w:r>
              <w:rPr>
                <w:noProof/>
                <w:webHidden/>
              </w:rPr>
              <w:instrText xml:space="preserve"> PAGEREF _Toc218497492 \h </w:instrText>
            </w:r>
            <w:r>
              <w:rPr>
                <w:noProof/>
                <w:webHidden/>
              </w:rPr>
            </w:r>
            <w:r>
              <w:rPr>
                <w:noProof/>
                <w:webHidden/>
              </w:rPr>
              <w:fldChar w:fldCharType="separate"/>
            </w:r>
            <w:r>
              <w:rPr>
                <w:noProof/>
                <w:webHidden/>
              </w:rPr>
              <w:t>61</w:t>
            </w:r>
            <w:r>
              <w:rPr>
                <w:noProof/>
                <w:webHidden/>
              </w:rPr>
              <w:fldChar w:fldCharType="end"/>
            </w:r>
          </w:hyperlink>
        </w:p>
        <w:p w14:paraId="4C1FF066" w14:textId="70215323" w:rsidR="00545EAD" w:rsidRDefault="00545EAD">
          <w:pPr>
            <w:pStyle w:val="TOC1"/>
            <w:tabs>
              <w:tab w:val="right" w:leader="dot" w:pos="9065"/>
            </w:tabs>
            <w:rPr>
              <w:rFonts w:asciiTheme="minorHAnsi" w:eastAsiaTheme="minorEastAsia" w:hAnsiTheme="minorHAnsi" w:cstheme="minorBidi"/>
              <w:noProof/>
              <w:kern w:val="2"/>
              <w:sz w:val="24"/>
              <w:szCs w:val="24"/>
              <w:lang w:val="en-GB" w:eastAsia="en-GB"/>
              <w14:ligatures w14:val="standardContextual"/>
            </w:rPr>
          </w:pPr>
          <w:hyperlink w:anchor="_Toc218497493" w:history="1">
            <w:r w:rsidRPr="00BC269F">
              <w:rPr>
                <w:rStyle w:val="Hyperlink"/>
                <w:noProof/>
              </w:rPr>
              <w:t>2. pielikums. Piemēri</w:t>
            </w:r>
            <w:r>
              <w:rPr>
                <w:noProof/>
                <w:webHidden/>
              </w:rPr>
              <w:tab/>
            </w:r>
            <w:r>
              <w:rPr>
                <w:noProof/>
                <w:webHidden/>
              </w:rPr>
              <w:fldChar w:fldCharType="begin"/>
            </w:r>
            <w:r>
              <w:rPr>
                <w:noProof/>
                <w:webHidden/>
              </w:rPr>
              <w:instrText xml:space="preserve"> PAGEREF _Toc218497493 \h </w:instrText>
            </w:r>
            <w:r>
              <w:rPr>
                <w:noProof/>
                <w:webHidden/>
              </w:rPr>
            </w:r>
            <w:r>
              <w:rPr>
                <w:noProof/>
                <w:webHidden/>
              </w:rPr>
              <w:fldChar w:fldCharType="separate"/>
            </w:r>
            <w:r>
              <w:rPr>
                <w:noProof/>
                <w:webHidden/>
              </w:rPr>
              <w:t>63</w:t>
            </w:r>
            <w:r>
              <w:rPr>
                <w:noProof/>
                <w:webHidden/>
              </w:rPr>
              <w:fldChar w:fldCharType="end"/>
            </w:r>
          </w:hyperlink>
        </w:p>
        <w:p w14:paraId="00564ABB" w14:textId="3850304A"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4" w:history="1">
            <w:r w:rsidRPr="00BC269F">
              <w:rPr>
                <w:rStyle w:val="Hyperlink"/>
                <w:noProof/>
              </w:rPr>
              <w:t>A2.1. Summas aprēķins vispārējam galvojumam ar iespējamu samazinājumu/atbrīvojumu</w:t>
            </w:r>
            <w:r>
              <w:rPr>
                <w:noProof/>
                <w:webHidden/>
              </w:rPr>
              <w:tab/>
            </w:r>
            <w:r>
              <w:rPr>
                <w:noProof/>
                <w:webHidden/>
              </w:rPr>
              <w:fldChar w:fldCharType="begin"/>
            </w:r>
            <w:r>
              <w:rPr>
                <w:noProof/>
                <w:webHidden/>
              </w:rPr>
              <w:instrText xml:space="preserve"> PAGEREF _Toc218497494 \h </w:instrText>
            </w:r>
            <w:r>
              <w:rPr>
                <w:noProof/>
                <w:webHidden/>
              </w:rPr>
            </w:r>
            <w:r>
              <w:rPr>
                <w:noProof/>
                <w:webHidden/>
              </w:rPr>
              <w:fldChar w:fldCharType="separate"/>
            </w:r>
            <w:r>
              <w:rPr>
                <w:noProof/>
                <w:webHidden/>
              </w:rPr>
              <w:t>63</w:t>
            </w:r>
            <w:r>
              <w:rPr>
                <w:noProof/>
                <w:webHidden/>
              </w:rPr>
              <w:fldChar w:fldCharType="end"/>
            </w:r>
          </w:hyperlink>
        </w:p>
        <w:p w14:paraId="097D9AF7" w14:textId="3AE90A7E"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5" w:history="1">
            <w:r w:rsidRPr="00BC269F">
              <w:rPr>
                <w:rStyle w:val="Hyperlink"/>
                <w:noProof/>
              </w:rPr>
              <w:t>A2.2. Galvojuma derīguma ģeogrāfiskais areāls, ja tiek piemērotas īpašas procedūras, kas attiecas uz vairāk nekā vienu dalībvalsti</w:t>
            </w:r>
            <w:r>
              <w:rPr>
                <w:noProof/>
                <w:webHidden/>
              </w:rPr>
              <w:tab/>
            </w:r>
            <w:r>
              <w:rPr>
                <w:noProof/>
                <w:webHidden/>
              </w:rPr>
              <w:fldChar w:fldCharType="begin"/>
            </w:r>
            <w:r>
              <w:rPr>
                <w:noProof/>
                <w:webHidden/>
              </w:rPr>
              <w:instrText xml:space="preserve"> PAGEREF _Toc218497495 \h </w:instrText>
            </w:r>
            <w:r>
              <w:rPr>
                <w:noProof/>
                <w:webHidden/>
              </w:rPr>
            </w:r>
            <w:r>
              <w:rPr>
                <w:noProof/>
                <w:webHidden/>
              </w:rPr>
              <w:fldChar w:fldCharType="separate"/>
            </w:r>
            <w:r>
              <w:rPr>
                <w:noProof/>
                <w:webHidden/>
              </w:rPr>
              <w:t>64</w:t>
            </w:r>
            <w:r>
              <w:rPr>
                <w:noProof/>
                <w:webHidden/>
              </w:rPr>
              <w:fldChar w:fldCharType="end"/>
            </w:r>
          </w:hyperlink>
        </w:p>
        <w:p w14:paraId="32AE9D98" w14:textId="6CDF77B1"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6" w:history="1">
            <w:r w:rsidRPr="00BC269F">
              <w:rPr>
                <w:rStyle w:val="Hyperlink"/>
                <w:noProof/>
              </w:rPr>
              <w:t>A2.3. Atliktais maksājums vairāku dalībvalstu galvojuma gadījumā</w:t>
            </w:r>
            <w:r>
              <w:rPr>
                <w:noProof/>
                <w:webHidden/>
              </w:rPr>
              <w:tab/>
            </w:r>
            <w:r>
              <w:rPr>
                <w:noProof/>
                <w:webHidden/>
              </w:rPr>
              <w:fldChar w:fldCharType="begin"/>
            </w:r>
            <w:r>
              <w:rPr>
                <w:noProof/>
                <w:webHidden/>
              </w:rPr>
              <w:instrText xml:space="preserve"> PAGEREF _Toc218497496 \h </w:instrText>
            </w:r>
            <w:r>
              <w:rPr>
                <w:noProof/>
                <w:webHidden/>
              </w:rPr>
            </w:r>
            <w:r>
              <w:rPr>
                <w:noProof/>
                <w:webHidden/>
              </w:rPr>
              <w:fldChar w:fldCharType="separate"/>
            </w:r>
            <w:r>
              <w:rPr>
                <w:noProof/>
                <w:webHidden/>
              </w:rPr>
              <w:t>64</w:t>
            </w:r>
            <w:r>
              <w:rPr>
                <w:noProof/>
                <w:webHidden/>
              </w:rPr>
              <w:fldChar w:fldCharType="end"/>
            </w:r>
          </w:hyperlink>
        </w:p>
        <w:p w14:paraId="6FE0AA58" w14:textId="115F7546"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7" w:history="1">
            <w:r w:rsidRPr="00BC269F">
              <w:rPr>
                <w:rStyle w:val="Hyperlink"/>
                <w:noProof/>
              </w:rPr>
              <w:t xml:space="preserve">A2.4. </w:t>
            </w:r>
            <w:r w:rsidRPr="00BC269F">
              <w:rPr>
                <w:rStyle w:val="Hyperlink"/>
                <w:i/>
                <w:iCs/>
                <w:noProof/>
              </w:rPr>
              <w:t>GRN</w:t>
            </w:r>
            <w:r w:rsidRPr="00BC269F">
              <w:rPr>
                <w:rStyle w:val="Hyperlink"/>
                <w:noProof/>
              </w:rPr>
              <w:t xml:space="preserve"> formāta piedāvājums</w:t>
            </w:r>
            <w:r>
              <w:rPr>
                <w:noProof/>
                <w:webHidden/>
              </w:rPr>
              <w:tab/>
            </w:r>
            <w:r>
              <w:rPr>
                <w:noProof/>
                <w:webHidden/>
              </w:rPr>
              <w:fldChar w:fldCharType="begin"/>
            </w:r>
            <w:r>
              <w:rPr>
                <w:noProof/>
                <w:webHidden/>
              </w:rPr>
              <w:instrText xml:space="preserve"> PAGEREF _Toc218497497 \h </w:instrText>
            </w:r>
            <w:r>
              <w:rPr>
                <w:noProof/>
                <w:webHidden/>
              </w:rPr>
            </w:r>
            <w:r>
              <w:rPr>
                <w:noProof/>
                <w:webHidden/>
              </w:rPr>
              <w:fldChar w:fldCharType="separate"/>
            </w:r>
            <w:r>
              <w:rPr>
                <w:noProof/>
                <w:webHidden/>
              </w:rPr>
              <w:t>65</w:t>
            </w:r>
            <w:r>
              <w:rPr>
                <w:noProof/>
                <w:webHidden/>
              </w:rPr>
              <w:fldChar w:fldCharType="end"/>
            </w:r>
          </w:hyperlink>
        </w:p>
        <w:p w14:paraId="18F3F6A2" w14:textId="4E79E726"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8" w:history="1">
            <w:r w:rsidRPr="00BC269F">
              <w:rPr>
                <w:rStyle w:val="Hyperlink"/>
                <w:noProof/>
              </w:rPr>
              <w:t>A2.5. Piemēri par apspriešanās procedūru</w:t>
            </w:r>
            <w:r>
              <w:rPr>
                <w:noProof/>
                <w:webHidden/>
              </w:rPr>
              <w:tab/>
            </w:r>
            <w:r>
              <w:rPr>
                <w:noProof/>
                <w:webHidden/>
              </w:rPr>
              <w:fldChar w:fldCharType="begin"/>
            </w:r>
            <w:r>
              <w:rPr>
                <w:noProof/>
                <w:webHidden/>
              </w:rPr>
              <w:instrText xml:space="preserve"> PAGEREF _Toc218497498 \h </w:instrText>
            </w:r>
            <w:r>
              <w:rPr>
                <w:noProof/>
                <w:webHidden/>
              </w:rPr>
            </w:r>
            <w:r>
              <w:rPr>
                <w:noProof/>
                <w:webHidden/>
              </w:rPr>
              <w:fldChar w:fldCharType="separate"/>
            </w:r>
            <w:r>
              <w:rPr>
                <w:noProof/>
                <w:webHidden/>
              </w:rPr>
              <w:t>66</w:t>
            </w:r>
            <w:r>
              <w:rPr>
                <w:noProof/>
                <w:webHidden/>
              </w:rPr>
              <w:fldChar w:fldCharType="end"/>
            </w:r>
          </w:hyperlink>
        </w:p>
        <w:p w14:paraId="62495C12" w14:textId="272750BA"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499" w:history="1">
            <w:r w:rsidRPr="00BC269F">
              <w:rPr>
                <w:rStyle w:val="Hyperlink"/>
                <w:noProof/>
              </w:rPr>
              <w:t>A2.6. Galvinieki un to saistības</w:t>
            </w:r>
            <w:r>
              <w:rPr>
                <w:noProof/>
                <w:webHidden/>
              </w:rPr>
              <w:tab/>
            </w:r>
            <w:r>
              <w:rPr>
                <w:noProof/>
                <w:webHidden/>
              </w:rPr>
              <w:fldChar w:fldCharType="begin"/>
            </w:r>
            <w:r>
              <w:rPr>
                <w:noProof/>
                <w:webHidden/>
              </w:rPr>
              <w:instrText xml:space="preserve"> PAGEREF _Toc218497499 \h </w:instrText>
            </w:r>
            <w:r>
              <w:rPr>
                <w:noProof/>
                <w:webHidden/>
              </w:rPr>
            </w:r>
            <w:r>
              <w:rPr>
                <w:noProof/>
                <w:webHidden/>
              </w:rPr>
              <w:fldChar w:fldCharType="separate"/>
            </w:r>
            <w:r>
              <w:rPr>
                <w:noProof/>
                <w:webHidden/>
              </w:rPr>
              <w:t>68</w:t>
            </w:r>
            <w:r>
              <w:rPr>
                <w:noProof/>
                <w:webHidden/>
              </w:rPr>
              <w:fldChar w:fldCharType="end"/>
            </w:r>
          </w:hyperlink>
        </w:p>
        <w:p w14:paraId="335E19B9" w14:textId="77B339AB"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0" w:history="1">
            <w:r w:rsidRPr="00BC269F">
              <w:rPr>
                <w:rStyle w:val="Hyperlink"/>
                <w:noProof/>
              </w:rPr>
              <w:t>A2.7. Revīzijas prakse atsauces summas pārraudzībai saskaņā ar SMK ĪA 157. panta 3. punktu</w:t>
            </w:r>
            <w:r>
              <w:rPr>
                <w:noProof/>
                <w:webHidden/>
              </w:rPr>
              <w:tab/>
            </w:r>
            <w:r>
              <w:rPr>
                <w:noProof/>
                <w:webHidden/>
              </w:rPr>
              <w:fldChar w:fldCharType="begin"/>
            </w:r>
            <w:r>
              <w:rPr>
                <w:noProof/>
                <w:webHidden/>
              </w:rPr>
              <w:instrText xml:space="preserve"> PAGEREF _Toc218497500 \h </w:instrText>
            </w:r>
            <w:r>
              <w:rPr>
                <w:noProof/>
                <w:webHidden/>
              </w:rPr>
            </w:r>
            <w:r>
              <w:rPr>
                <w:noProof/>
                <w:webHidden/>
              </w:rPr>
              <w:fldChar w:fldCharType="separate"/>
            </w:r>
            <w:r>
              <w:rPr>
                <w:noProof/>
                <w:webHidden/>
              </w:rPr>
              <w:t>70</w:t>
            </w:r>
            <w:r>
              <w:rPr>
                <w:noProof/>
                <w:webHidden/>
              </w:rPr>
              <w:fldChar w:fldCharType="end"/>
            </w:r>
          </w:hyperlink>
        </w:p>
        <w:p w14:paraId="3C0D995C" w14:textId="05D997E8"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1" w:history="1">
            <w:r w:rsidRPr="00BC269F">
              <w:rPr>
                <w:rStyle w:val="Hyperlink"/>
                <w:noProof/>
              </w:rPr>
              <w:t>A2.8. Neobligāta galvojuma piemēri</w:t>
            </w:r>
            <w:r>
              <w:rPr>
                <w:noProof/>
                <w:webHidden/>
              </w:rPr>
              <w:tab/>
            </w:r>
            <w:r>
              <w:rPr>
                <w:noProof/>
                <w:webHidden/>
              </w:rPr>
              <w:fldChar w:fldCharType="begin"/>
            </w:r>
            <w:r>
              <w:rPr>
                <w:noProof/>
                <w:webHidden/>
              </w:rPr>
              <w:instrText xml:space="preserve"> PAGEREF _Toc218497501 \h </w:instrText>
            </w:r>
            <w:r>
              <w:rPr>
                <w:noProof/>
                <w:webHidden/>
              </w:rPr>
            </w:r>
            <w:r>
              <w:rPr>
                <w:noProof/>
                <w:webHidden/>
              </w:rPr>
              <w:fldChar w:fldCharType="separate"/>
            </w:r>
            <w:r>
              <w:rPr>
                <w:noProof/>
                <w:webHidden/>
              </w:rPr>
              <w:t>70</w:t>
            </w:r>
            <w:r>
              <w:rPr>
                <w:noProof/>
                <w:webHidden/>
              </w:rPr>
              <w:fldChar w:fldCharType="end"/>
            </w:r>
          </w:hyperlink>
        </w:p>
        <w:p w14:paraId="70C13F60" w14:textId="6F41AD2B"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2" w:history="1">
            <w:r w:rsidRPr="00BC269F">
              <w:rPr>
                <w:rStyle w:val="Hyperlink"/>
                <w:noProof/>
              </w:rPr>
              <w:t>A2.9. Galvojums tiesību un pienākumu nodošanai (</w:t>
            </w:r>
            <w:r w:rsidRPr="00BC269F">
              <w:rPr>
                <w:rStyle w:val="Hyperlink"/>
                <w:i/>
                <w:iCs/>
                <w:noProof/>
              </w:rPr>
              <w:t>TORO</w:t>
            </w:r>
            <w:r w:rsidRPr="00BC269F">
              <w:rPr>
                <w:rStyle w:val="Hyperlink"/>
                <w:noProof/>
              </w:rPr>
              <w:t>)</w:t>
            </w:r>
            <w:r>
              <w:rPr>
                <w:noProof/>
                <w:webHidden/>
              </w:rPr>
              <w:tab/>
            </w:r>
            <w:r>
              <w:rPr>
                <w:noProof/>
                <w:webHidden/>
              </w:rPr>
              <w:fldChar w:fldCharType="begin"/>
            </w:r>
            <w:r>
              <w:rPr>
                <w:noProof/>
                <w:webHidden/>
              </w:rPr>
              <w:instrText xml:space="preserve"> PAGEREF _Toc218497502 \h </w:instrText>
            </w:r>
            <w:r>
              <w:rPr>
                <w:noProof/>
                <w:webHidden/>
              </w:rPr>
            </w:r>
            <w:r>
              <w:rPr>
                <w:noProof/>
                <w:webHidden/>
              </w:rPr>
              <w:fldChar w:fldCharType="separate"/>
            </w:r>
            <w:r>
              <w:rPr>
                <w:noProof/>
                <w:webHidden/>
              </w:rPr>
              <w:t>71</w:t>
            </w:r>
            <w:r>
              <w:rPr>
                <w:noProof/>
                <w:webHidden/>
              </w:rPr>
              <w:fldChar w:fldCharType="end"/>
            </w:r>
          </w:hyperlink>
        </w:p>
        <w:p w14:paraId="40A947BA" w14:textId="3BF94D18"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3" w:history="1">
            <w:r w:rsidRPr="00BC269F">
              <w:rPr>
                <w:rStyle w:val="Hyperlink"/>
                <w:noProof/>
              </w:rPr>
              <w:t>A2.10. SMK 89. panta 3. punkta otrā daļa – persona, kura nav parādnieks/iespējamais parādnieks un kurai var atļaut sniegt galvojumu muitas vajadzībām</w:t>
            </w:r>
            <w:r>
              <w:rPr>
                <w:noProof/>
                <w:webHidden/>
              </w:rPr>
              <w:tab/>
            </w:r>
            <w:r>
              <w:rPr>
                <w:noProof/>
                <w:webHidden/>
              </w:rPr>
              <w:fldChar w:fldCharType="begin"/>
            </w:r>
            <w:r>
              <w:rPr>
                <w:noProof/>
                <w:webHidden/>
              </w:rPr>
              <w:instrText xml:space="preserve"> PAGEREF _Toc218497503 \h </w:instrText>
            </w:r>
            <w:r>
              <w:rPr>
                <w:noProof/>
                <w:webHidden/>
              </w:rPr>
            </w:r>
            <w:r>
              <w:rPr>
                <w:noProof/>
                <w:webHidden/>
              </w:rPr>
              <w:fldChar w:fldCharType="separate"/>
            </w:r>
            <w:r>
              <w:rPr>
                <w:noProof/>
                <w:webHidden/>
              </w:rPr>
              <w:t>72</w:t>
            </w:r>
            <w:r>
              <w:rPr>
                <w:noProof/>
                <w:webHidden/>
              </w:rPr>
              <w:fldChar w:fldCharType="end"/>
            </w:r>
          </w:hyperlink>
        </w:p>
        <w:p w14:paraId="39317C2B" w14:textId="79E8AFBF"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4" w:history="1">
            <w:r w:rsidRPr="00BC269F">
              <w:rPr>
                <w:rStyle w:val="Hyperlink"/>
                <w:noProof/>
              </w:rPr>
              <w:t>A2.11. Personas, kas nav reģistrētas ES muitas teritorijā</w:t>
            </w:r>
            <w:r>
              <w:rPr>
                <w:noProof/>
                <w:webHidden/>
              </w:rPr>
              <w:tab/>
            </w:r>
            <w:r>
              <w:rPr>
                <w:noProof/>
                <w:webHidden/>
              </w:rPr>
              <w:fldChar w:fldCharType="begin"/>
            </w:r>
            <w:r>
              <w:rPr>
                <w:noProof/>
                <w:webHidden/>
              </w:rPr>
              <w:instrText xml:space="preserve"> PAGEREF _Toc218497504 \h </w:instrText>
            </w:r>
            <w:r>
              <w:rPr>
                <w:noProof/>
                <w:webHidden/>
              </w:rPr>
            </w:r>
            <w:r>
              <w:rPr>
                <w:noProof/>
                <w:webHidden/>
              </w:rPr>
              <w:fldChar w:fldCharType="separate"/>
            </w:r>
            <w:r>
              <w:rPr>
                <w:noProof/>
                <w:webHidden/>
              </w:rPr>
              <w:t>72</w:t>
            </w:r>
            <w:r>
              <w:rPr>
                <w:noProof/>
                <w:webHidden/>
              </w:rPr>
              <w:fldChar w:fldCharType="end"/>
            </w:r>
          </w:hyperlink>
        </w:p>
        <w:p w14:paraId="3A75500B" w14:textId="36A714B6"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5" w:history="1">
            <w:r w:rsidRPr="00BC269F">
              <w:rPr>
                <w:rStyle w:val="Hyperlink"/>
                <w:noProof/>
              </w:rPr>
              <w:t>A2.12. Pietiekami laba finansiālā stāvokļa novērtējums saskaņā ar SMK DA 84. panta 3.a un 3.b punktu</w:t>
            </w:r>
            <w:r>
              <w:rPr>
                <w:noProof/>
                <w:webHidden/>
              </w:rPr>
              <w:tab/>
            </w:r>
            <w:r>
              <w:rPr>
                <w:noProof/>
                <w:webHidden/>
              </w:rPr>
              <w:fldChar w:fldCharType="begin"/>
            </w:r>
            <w:r>
              <w:rPr>
                <w:noProof/>
                <w:webHidden/>
              </w:rPr>
              <w:instrText xml:space="preserve"> PAGEREF _Toc218497505 \h </w:instrText>
            </w:r>
            <w:r>
              <w:rPr>
                <w:noProof/>
                <w:webHidden/>
              </w:rPr>
            </w:r>
            <w:r>
              <w:rPr>
                <w:noProof/>
                <w:webHidden/>
              </w:rPr>
              <w:fldChar w:fldCharType="separate"/>
            </w:r>
            <w:r>
              <w:rPr>
                <w:noProof/>
                <w:webHidden/>
              </w:rPr>
              <w:t>73</w:t>
            </w:r>
            <w:r>
              <w:rPr>
                <w:noProof/>
                <w:webHidden/>
              </w:rPr>
              <w:fldChar w:fldCharType="end"/>
            </w:r>
          </w:hyperlink>
        </w:p>
        <w:p w14:paraId="418C8858" w14:textId="1CC47A81"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6" w:history="1">
            <w:r w:rsidRPr="00BC269F">
              <w:rPr>
                <w:rStyle w:val="Hyperlink"/>
                <w:noProof/>
              </w:rPr>
              <w:t>A2.13. Tāda galvojuma atbrīvošana, kas sniegts atliktajiem maksājumiem saskaņā ar SMK 110. panta b) un c) punktu</w:t>
            </w:r>
            <w:r>
              <w:rPr>
                <w:noProof/>
                <w:webHidden/>
              </w:rPr>
              <w:tab/>
            </w:r>
            <w:r>
              <w:rPr>
                <w:noProof/>
                <w:webHidden/>
              </w:rPr>
              <w:fldChar w:fldCharType="begin"/>
            </w:r>
            <w:r>
              <w:rPr>
                <w:noProof/>
                <w:webHidden/>
              </w:rPr>
              <w:instrText xml:space="preserve"> PAGEREF _Toc218497506 \h </w:instrText>
            </w:r>
            <w:r>
              <w:rPr>
                <w:noProof/>
                <w:webHidden/>
              </w:rPr>
            </w:r>
            <w:r>
              <w:rPr>
                <w:noProof/>
                <w:webHidden/>
              </w:rPr>
              <w:fldChar w:fldCharType="separate"/>
            </w:r>
            <w:r>
              <w:rPr>
                <w:noProof/>
                <w:webHidden/>
              </w:rPr>
              <w:t>75</w:t>
            </w:r>
            <w:r>
              <w:rPr>
                <w:noProof/>
                <w:webHidden/>
              </w:rPr>
              <w:fldChar w:fldCharType="end"/>
            </w:r>
          </w:hyperlink>
        </w:p>
        <w:p w14:paraId="47576359" w14:textId="653C1F7E" w:rsidR="00545EAD" w:rsidRDefault="00545EAD" w:rsidP="0026550B">
          <w:pPr>
            <w:pStyle w:val="TOC1"/>
            <w:tabs>
              <w:tab w:val="right" w:leader="dot" w:pos="9065"/>
            </w:tabs>
            <w:ind w:left="851"/>
            <w:rPr>
              <w:rFonts w:asciiTheme="minorHAnsi" w:eastAsiaTheme="minorEastAsia" w:hAnsiTheme="minorHAnsi" w:cstheme="minorBidi"/>
              <w:noProof/>
              <w:kern w:val="2"/>
              <w:sz w:val="24"/>
              <w:szCs w:val="24"/>
              <w:lang w:val="en-GB" w:eastAsia="en-GB"/>
              <w14:ligatures w14:val="standardContextual"/>
            </w:rPr>
          </w:pPr>
          <w:hyperlink w:anchor="_Toc218497507" w:history="1">
            <w:r w:rsidRPr="00BC269F">
              <w:rPr>
                <w:rStyle w:val="Hyperlink"/>
                <w:noProof/>
              </w:rPr>
              <w:t>A2.14. Tāda galvojuma atbrīvošana, kas sniegts par precēm, kurām pieteiktā tarifu kvota ir kritiska</w:t>
            </w:r>
            <w:r>
              <w:rPr>
                <w:noProof/>
                <w:webHidden/>
              </w:rPr>
              <w:tab/>
            </w:r>
            <w:r>
              <w:rPr>
                <w:noProof/>
                <w:webHidden/>
              </w:rPr>
              <w:fldChar w:fldCharType="begin"/>
            </w:r>
            <w:r>
              <w:rPr>
                <w:noProof/>
                <w:webHidden/>
              </w:rPr>
              <w:instrText xml:space="preserve"> PAGEREF _Toc218497507 \h </w:instrText>
            </w:r>
            <w:r>
              <w:rPr>
                <w:noProof/>
                <w:webHidden/>
              </w:rPr>
            </w:r>
            <w:r>
              <w:rPr>
                <w:noProof/>
                <w:webHidden/>
              </w:rPr>
              <w:fldChar w:fldCharType="separate"/>
            </w:r>
            <w:r>
              <w:rPr>
                <w:noProof/>
                <w:webHidden/>
              </w:rPr>
              <w:t>76</w:t>
            </w:r>
            <w:r>
              <w:rPr>
                <w:noProof/>
                <w:webHidden/>
              </w:rPr>
              <w:fldChar w:fldCharType="end"/>
            </w:r>
          </w:hyperlink>
        </w:p>
        <w:p w14:paraId="0200EAC1" w14:textId="4E91237A" w:rsidR="00545EAD" w:rsidRDefault="00545EAD">
          <w:r>
            <w:rPr>
              <w:b/>
              <w:bCs/>
            </w:rPr>
            <w:fldChar w:fldCharType="end"/>
          </w:r>
        </w:p>
      </w:sdtContent>
    </w:sdt>
    <w:p w14:paraId="7B555DB3" w14:textId="14F8A36D" w:rsidR="000D51E5" w:rsidRDefault="000D51E5">
      <w:pPr>
        <w:rPr>
          <w:noProof/>
          <w:sz w:val="24"/>
          <w:u w:val="single"/>
        </w:rPr>
      </w:pPr>
      <w:r>
        <w:br w:type="page"/>
      </w:r>
    </w:p>
    <w:p w14:paraId="7C4CC974" w14:textId="55DF8BD1" w:rsidR="0014181B" w:rsidRPr="009E1673" w:rsidRDefault="000D51E5" w:rsidP="002C6E66">
      <w:pPr>
        <w:pStyle w:val="Heading1"/>
        <w:ind w:left="0"/>
        <w:rPr>
          <w:caps/>
          <w:noProof/>
        </w:rPr>
      </w:pPr>
      <w:bookmarkStart w:id="0" w:name="I._Abbreviations,_expressions_and_defini"/>
      <w:bookmarkStart w:id="1" w:name="_bookmark0"/>
      <w:bookmarkStart w:id="2" w:name="_Toc218497410"/>
      <w:bookmarkEnd w:id="0"/>
      <w:bookmarkEnd w:id="1"/>
      <w:r w:rsidRPr="009E1673">
        <w:rPr>
          <w:caps/>
        </w:rPr>
        <w:lastRenderedPageBreak/>
        <w:t>I. Saīsinājumi, frāzes un definīcijas</w:t>
      </w:r>
      <w:bookmarkEnd w:id="2"/>
    </w:p>
    <w:p w14:paraId="28D96D1D" w14:textId="453A9D24" w:rsidR="0014181B" w:rsidRPr="000D51E5" w:rsidRDefault="000D51E5" w:rsidP="002C6E66">
      <w:pPr>
        <w:pStyle w:val="Heading1"/>
        <w:ind w:left="0"/>
        <w:rPr>
          <w:noProof/>
        </w:rPr>
      </w:pPr>
      <w:bookmarkStart w:id="3" w:name="I.1._Abbreviations"/>
      <w:bookmarkStart w:id="4" w:name="_bookmark1"/>
      <w:bookmarkStart w:id="5" w:name="_Toc218497411"/>
      <w:bookmarkEnd w:id="3"/>
      <w:bookmarkEnd w:id="4"/>
      <w:r>
        <w:t>I.1. Saīsinājumi</w:t>
      </w:r>
      <w:bookmarkEnd w:id="5"/>
    </w:p>
    <w:p w14:paraId="383BC2AF" w14:textId="77777777" w:rsidR="0014181B" w:rsidRPr="002F5727" w:rsidRDefault="0014181B" w:rsidP="002F5727">
      <w:pPr>
        <w:jc w:val="both"/>
        <w:rPr>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585"/>
        <w:gridCol w:w="7546"/>
      </w:tblGrid>
      <w:tr w:rsidR="00EA12DF" w:rsidRPr="002F5727" w14:paraId="16F82623" w14:textId="77777777" w:rsidTr="000D51E5">
        <w:trPr>
          <w:trHeight w:val="387"/>
        </w:trPr>
        <w:tc>
          <w:tcPr>
            <w:tcW w:w="868" w:type="pct"/>
          </w:tcPr>
          <w:p w14:paraId="6C7B9907" w14:textId="77777777" w:rsidR="00EA12DF" w:rsidRPr="002F5727" w:rsidRDefault="00EA12DF" w:rsidP="002F5727">
            <w:pPr>
              <w:jc w:val="both"/>
              <w:rPr>
                <w:noProof/>
                <w:sz w:val="24"/>
              </w:rPr>
            </w:pPr>
            <w:r>
              <w:rPr>
                <w:i/>
                <w:iCs/>
                <w:sz w:val="24"/>
              </w:rPr>
              <w:t>AEOC</w:t>
            </w:r>
          </w:p>
        </w:tc>
        <w:tc>
          <w:tcPr>
            <w:tcW w:w="4132" w:type="pct"/>
          </w:tcPr>
          <w:p w14:paraId="5CAA93E2" w14:textId="77777777" w:rsidR="00EA12DF" w:rsidRPr="002F5727" w:rsidRDefault="00EA12DF" w:rsidP="002F5727">
            <w:pPr>
              <w:jc w:val="both"/>
              <w:rPr>
                <w:noProof/>
                <w:sz w:val="24"/>
              </w:rPr>
            </w:pPr>
            <w:r>
              <w:rPr>
                <w:sz w:val="24"/>
              </w:rPr>
              <w:t>atzītais uzņēmējs, kuram ir atļauja muitas vienkāršojumiem</w:t>
            </w:r>
          </w:p>
        </w:tc>
      </w:tr>
      <w:tr w:rsidR="00EA12DF" w:rsidRPr="002F5727" w14:paraId="2A7331C6" w14:textId="77777777" w:rsidTr="000D51E5">
        <w:trPr>
          <w:trHeight w:val="361"/>
        </w:trPr>
        <w:tc>
          <w:tcPr>
            <w:tcW w:w="868" w:type="pct"/>
          </w:tcPr>
          <w:p w14:paraId="48DBC8CF" w14:textId="77777777" w:rsidR="00EA12DF" w:rsidRPr="002F5727" w:rsidRDefault="00EA12DF" w:rsidP="002F5727">
            <w:pPr>
              <w:jc w:val="both"/>
              <w:rPr>
                <w:noProof/>
                <w:sz w:val="24"/>
              </w:rPr>
            </w:pPr>
            <w:r>
              <w:rPr>
                <w:i/>
                <w:iCs/>
                <w:sz w:val="24"/>
              </w:rPr>
              <w:t>CA</w:t>
            </w:r>
          </w:p>
        </w:tc>
        <w:tc>
          <w:tcPr>
            <w:tcW w:w="4132" w:type="pct"/>
          </w:tcPr>
          <w:p w14:paraId="32B37A9A" w14:textId="77777777" w:rsidR="00EA12DF" w:rsidRPr="002F5727" w:rsidRDefault="00EA12DF" w:rsidP="002F5727">
            <w:pPr>
              <w:jc w:val="both"/>
              <w:rPr>
                <w:noProof/>
                <w:sz w:val="24"/>
              </w:rPr>
            </w:pPr>
            <w:r>
              <w:rPr>
                <w:sz w:val="24"/>
              </w:rPr>
              <w:t>muitas dienesti</w:t>
            </w:r>
          </w:p>
        </w:tc>
      </w:tr>
      <w:tr w:rsidR="00EA12DF" w:rsidRPr="002F5727" w14:paraId="4A2EEC9C" w14:textId="77777777" w:rsidTr="000D51E5">
        <w:trPr>
          <w:trHeight w:val="390"/>
        </w:trPr>
        <w:tc>
          <w:tcPr>
            <w:tcW w:w="868" w:type="pct"/>
          </w:tcPr>
          <w:p w14:paraId="20494BE1" w14:textId="77777777" w:rsidR="00EA12DF" w:rsidRPr="002F5727" w:rsidRDefault="00EA12DF" w:rsidP="002F5727">
            <w:pPr>
              <w:jc w:val="both"/>
              <w:rPr>
                <w:noProof/>
                <w:sz w:val="24"/>
              </w:rPr>
            </w:pPr>
            <w:r>
              <w:rPr>
                <w:i/>
                <w:iCs/>
                <w:sz w:val="24"/>
              </w:rPr>
              <w:t>CDS</w:t>
            </w:r>
          </w:p>
        </w:tc>
        <w:tc>
          <w:tcPr>
            <w:tcW w:w="4132" w:type="pct"/>
          </w:tcPr>
          <w:p w14:paraId="36F0AD23" w14:textId="77777777" w:rsidR="00EA12DF" w:rsidRPr="002F5727" w:rsidRDefault="00EA12DF" w:rsidP="002F5727">
            <w:pPr>
              <w:jc w:val="both"/>
              <w:rPr>
                <w:noProof/>
                <w:sz w:val="24"/>
              </w:rPr>
            </w:pPr>
            <w:r>
              <w:rPr>
                <w:sz w:val="24"/>
              </w:rPr>
              <w:t>muitas lēmumu sistēma</w:t>
            </w:r>
          </w:p>
        </w:tc>
      </w:tr>
      <w:tr w:rsidR="00EA12DF" w:rsidRPr="002F5727" w14:paraId="5C2C35FD" w14:textId="77777777" w:rsidTr="000D51E5">
        <w:trPr>
          <w:trHeight w:val="669"/>
        </w:trPr>
        <w:tc>
          <w:tcPr>
            <w:tcW w:w="868" w:type="pct"/>
          </w:tcPr>
          <w:p w14:paraId="0537EECC" w14:textId="77777777" w:rsidR="00EA12DF" w:rsidRPr="002F5727" w:rsidRDefault="00EA12DF" w:rsidP="000D51E5">
            <w:pPr>
              <w:jc w:val="both"/>
              <w:rPr>
                <w:noProof/>
                <w:sz w:val="24"/>
              </w:rPr>
            </w:pPr>
            <w:r>
              <w:rPr>
                <w:i/>
                <w:iCs/>
                <w:sz w:val="24"/>
              </w:rPr>
              <w:t>CGU</w:t>
            </w:r>
            <w:r>
              <w:rPr>
                <w:sz w:val="24"/>
              </w:rPr>
              <w:t xml:space="preserve"> atļauja</w:t>
            </w:r>
          </w:p>
        </w:tc>
        <w:tc>
          <w:tcPr>
            <w:tcW w:w="4132" w:type="pct"/>
          </w:tcPr>
          <w:p w14:paraId="4DD0BE95" w14:textId="77777777" w:rsidR="00EA12DF" w:rsidRPr="002F5727" w:rsidRDefault="00EA12DF" w:rsidP="002F5727">
            <w:pPr>
              <w:jc w:val="both"/>
              <w:rPr>
                <w:noProof/>
                <w:sz w:val="24"/>
              </w:rPr>
            </w:pPr>
            <w:r>
              <w:rPr>
                <w:sz w:val="24"/>
              </w:rPr>
              <w:t>atļauja, lai sniegtu vispārējo galvojumu, ieskaitot iespējamo samazinājumu vai atbrīvojumu</w:t>
            </w:r>
          </w:p>
        </w:tc>
      </w:tr>
      <w:tr w:rsidR="00EA12DF" w:rsidRPr="002F5727" w14:paraId="7A1874EA" w14:textId="77777777" w:rsidTr="000D51E5">
        <w:trPr>
          <w:trHeight w:val="348"/>
        </w:trPr>
        <w:tc>
          <w:tcPr>
            <w:tcW w:w="868" w:type="pct"/>
          </w:tcPr>
          <w:p w14:paraId="27201F47" w14:textId="77777777" w:rsidR="00EA12DF" w:rsidRPr="002F5727" w:rsidRDefault="00EA12DF" w:rsidP="002F5727">
            <w:pPr>
              <w:jc w:val="both"/>
              <w:rPr>
                <w:noProof/>
                <w:sz w:val="24"/>
              </w:rPr>
            </w:pPr>
            <w:r>
              <w:rPr>
                <w:i/>
                <w:iCs/>
                <w:sz w:val="24"/>
              </w:rPr>
              <w:t>COG</w:t>
            </w:r>
          </w:p>
        </w:tc>
        <w:tc>
          <w:tcPr>
            <w:tcW w:w="4132" w:type="pct"/>
          </w:tcPr>
          <w:p w14:paraId="165C9DA5" w14:textId="77777777" w:rsidR="00EA12DF" w:rsidRPr="002F5727" w:rsidRDefault="00EA12DF" w:rsidP="002F5727">
            <w:pPr>
              <w:jc w:val="both"/>
              <w:rPr>
                <w:noProof/>
                <w:sz w:val="24"/>
              </w:rPr>
            </w:pPr>
            <w:r>
              <w:rPr>
                <w:sz w:val="24"/>
              </w:rPr>
              <w:t>galvojuma muitas iestāde</w:t>
            </w:r>
          </w:p>
        </w:tc>
      </w:tr>
      <w:tr w:rsidR="00EA12DF" w:rsidRPr="002F5727" w14:paraId="316B9F61" w14:textId="77777777" w:rsidTr="000D51E5">
        <w:trPr>
          <w:trHeight w:val="411"/>
        </w:trPr>
        <w:tc>
          <w:tcPr>
            <w:tcW w:w="868" w:type="pct"/>
          </w:tcPr>
          <w:p w14:paraId="174A3B22" w14:textId="77777777" w:rsidR="00EA12DF" w:rsidRPr="002F5727" w:rsidRDefault="00EA12DF" w:rsidP="002F5727">
            <w:pPr>
              <w:jc w:val="both"/>
              <w:rPr>
                <w:noProof/>
                <w:sz w:val="24"/>
              </w:rPr>
            </w:pPr>
            <w:r>
              <w:rPr>
                <w:sz w:val="24"/>
              </w:rPr>
              <w:t>d. e.</w:t>
            </w:r>
          </w:p>
        </w:tc>
        <w:tc>
          <w:tcPr>
            <w:tcW w:w="4132" w:type="pct"/>
          </w:tcPr>
          <w:p w14:paraId="15CB403A" w14:textId="77777777" w:rsidR="00EA12DF" w:rsidRPr="002F5727" w:rsidRDefault="00EA12DF" w:rsidP="002F5727">
            <w:pPr>
              <w:jc w:val="both"/>
              <w:rPr>
                <w:noProof/>
                <w:sz w:val="24"/>
              </w:rPr>
            </w:pPr>
            <w:r>
              <w:rPr>
                <w:sz w:val="24"/>
              </w:rPr>
              <w:t>datu elements</w:t>
            </w:r>
          </w:p>
        </w:tc>
      </w:tr>
      <w:tr w:rsidR="00EA12DF" w:rsidRPr="002F5727" w14:paraId="31A73458" w14:textId="77777777" w:rsidTr="000D51E5">
        <w:trPr>
          <w:trHeight w:val="325"/>
        </w:trPr>
        <w:tc>
          <w:tcPr>
            <w:tcW w:w="868" w:type="pct"/>
          </w:tcPr>
          <w:p w14:paraId="08CE0975" w14:textId="77777777" w:rsidR="00EA12DF" w:rsidRPr="002F5727" w:rsidRDefault="00EA12DF" w:rsidP="002F5727">
            <w:pPr>
              <w:jc w:val="both"/>
              <w:rPr>
                <w:noProof/>
                <w:sz w:val="24"/>
              </w:rPr>
            </w:pPr>
            <w:r>
              <w:rPr>
                <w:sz w:val="24"/>
              </w:rPr>
              <w:t>DV</w:t>
            </w:r>
          </w:p>
        </w:tc>
        <w:tc>
          <w:tcPr>
            <w:tcW w:w="4132" w:type="pct"/>
          </w:tcPr>
          <w:p w14:paraId="634D9057" w14:textId="77777777" w:rsidR="00EA12DF" w:rsidRPr="002F5727" w:rsidRDefault="00EA12DF" w:rsidP="002F5727">
            <w:pPr>
              <w:jc w:val="both"/>
              <w:rPr>
                <w:noProof/>
                <w:sz w:val="24"/>
              </w:rPr>
            </w:pPr>
            <w:r>
              <w:rPr>
                <w:sz w:val="24"/>
              </w:rPr>
              <w:t>dalībvalsts</w:t>
            </w:r>
          </w:p>
        </w:tc>
      </w:tr>
      <w:tr w:rsidR="00EA12DF" w:rsidRPr="002F5727" w14:paraId="552C0F55" w14:textId="77777777" w:rsidTr="000D51E5">
        <w:trPr>
          <w:trHeight w:val="331"/>
        </w:trPr>
        <w:tc>
          <w:tcPr>
            <w:tcW w:w="868" w:type="pct"/>
          </w:tcPr>
          <w:p w14:paraId="768FEC88" w14:textId="77777777" w:rsidR="00EA12DF" w:rsidRPr="002F5727" w:rsidRDefault="00EA12DF" w:rsidP="002F5727">
            <w:pPr>
              <w:jc w:val="both"/>
              <w:rPr>
                <w:noProof/>
                <w:sz w:val="24"/>
              </w:rPr>
            </w:pPr>
            <w:r>
              <w:rPr>
                <w:i/>
                <w:iCs/>
                <w:sz w:val="24"/>
              </w:rPr>
              <w:t>EIDR</w:t>
            </w:r>
          </w:p>
        </w:tc>
        <w:tc>
          <w:tcPr>
            <w:tcW w:w="4132" w:type="pct"/>
          </w:tcPr>
          <w:p w14:paraId="0A721213" w14:textId="77777777" w:rsidR="00EA12DF" w:rsidRPr="002F5727" w:rsidRDefault="00EA12DF" w:rsidP="002F5727">
            <w:pPr>
              <w:jc w:val="both"/>
              <w:rPr>
                <w:noProof/>
                <w:sz w:val="24"/>
              </w:rPr>
            </w:pPr>
            <w:r>
              <w:rPr>
                <w:sz w:val="24"/>
              </w:rPr>
              <w:t>ieraksts deklarētāja reģistros</w:t>
            </w:r>
          </w:p>
        </w:tc>
      </w:tr>
      <w:tr w:rsidR="00EA12DF" w:rsidRPr="002F5727" w14:paraId="3973006F" w14:textId="77777777" w:rsidTr="000D51E5">
        <w:trPr>
          <w:trHeight w:val="365"/>
        </w:trPr>
        <w:tc>
          <w:tcPr>
            <w:tcW w:w="868" w:type="pct"/>
          </w:tcPr>
          <w:p w14:paraId="16552512" w14:textId="77777777" w:rsidR="00EA12DF" w:rsidRPr="002F5727" w:rsidRDefault="00EA12DF" w:rsidP="002F5727">
            <w:pPr>
              <w:jc w:val="both"/>
              <w:rPr>
                <w:noProof/>
                <w:sz w:val="24"/>
              </w:rPr>
            </w:pPr>
            <w:r>
              <w:rPr>
                <w:i/>
                <w:iCs/>
                <w:sz w:val="24"/>
              </w:rPr>
              <w:t>GRN</w:t>
            </w:r>
          </w:p>
        </w:tc>
        <w:tc>
          <w:tcPr>
            <w:tcW w:w="4132" w:type="pct"/>
          </w:tcPr>
          <w:p w14:paraId="5B7BDA4F" w14:textId="77777777" w:rsidR="00EA12DF" w:rsidRPr="002F5727" w:rsidRDefault="00EA12DF" w:rsidP="002F5727">
            <w:pPr>
              <w:jc w:val="both"/>
              <w:rPr>
                <w:noProof/>
                <w:sz w:val="24"/>
              </w:rPr>
            </w:pPr>
            <w:r>
              <w:rPr>
                <w:sz w:val="24"/>
              </w:rPr>
              <w:t>galvojuma atsauces numurs</w:t>
            </w:r>
          </w:p>
        </w:tc>
      </w:tr>
      <w:tr w:rsidR="00EA12DF" w:rsidRPr="002F5727" w14:paraId="0A167934" w14:textId="77777777" w:rsidTr="000D51E5">
        <w:trPr>
          <w:trHeight w:val="358"/>
        </w:trPr>
        <w:tc>
          <w:tcPr>
            <w:tcW w:w="868" w:type="pct"/>
          </w:tcPr>
          <w:p w14:paraId="0BE48635" w14:textId="77777777" w:rsidR="00EA12DF" w:rsidRPr="002F5727" w:rsidRDefault="00EA12DF" w:rsidP="002F5727">
            <w:pPr>
              <w:jc w:val="both"/>
              <w:rPr>
                <w:noProof/>
                <w:sz w:val="24"/>
              </w:rPr>
            </w:pPr>
            <w:r>
              <w:rPr>
                <w:i/>
                <w:iCs/>
                <w:sz w:val="24"/>
              </w:rPr>
              <w:t>GUM</w:t>
            </w:r>
          </w:p>
        </w:tc>
        <w:tc>
          <w:tcPr>
            <w:tcW w:w="4132" w:type="pct"/>
          </w:tcPr>
          <w:p w14:paraId="58FD5799" w14:textId="77777777" w:rsidR="00EA12DF" w:rsidRPr="002F5727" w:rsidRDefault="00EA12DF" w:rsidP="002F5727">
            <w:pPr>
              <w:jc w:val="both"/>
              <w:rPr>
                <w:noProof/>
                <w:sz w:val="24"/>
              </w:rPr>
            </w:pPr>
            <w:r>
              <w:rPr>
                <w:sz w:val="24"/>
              </w:rPr>
              <w:t>galvojumu pārvaldības sistēma</w:t>
            </w:r>
          </w:p>
        </w:tc>
      </w:tr>
      <w:tr w:rsidR="00EA12DF" w:rsidRPr="002F5727" w14:paraId="1F24C55A" w14:textId="77777777" w:rsidTr="000D51E5">
        <w:trPr>
          <w:trHeight w:val="235"/>
        </w:trPr>
        <w:tc>
          <w:tcPr>
            <w:tcW w:w="868" w:type="pct"/>
          </w:tcPr>
          <w:p w14:paraId="1B347398" w14:textId="77777777" w:rsidR="00EA12DF" w:rsidRPr="002F5727" w:rsidRDefault="00EA12DF" w:rsidP="002F5727">
            <w:pPr>
              <w:jc w:val="both"/>
              <w:rPr>
                <w:noProof/>
                <w:sz w:val="24"/>
              </w:rPr>
            </w:pPr>
            <w:r>
              <w:rPr>
                <w:iCs/>
                <w:sz w:val="24"/>
              </w:rPr>
              <w:t>IP</w:t>
            </w:r>
          </w:p>
        </w:tc>
        <w:tc>
          <w:tcPr>
            <w:tcW w:w="4132" w:type="pct"/>
          </w:tcPr>
          <w:p w14:paraId="46434E6F" w14:textId="77777777" w:rsidR="00EA12DF" w:rsidRPr="002F5727" w:rsidRDefault="00EA12DF" w:rsidP="002F5727">
            <w:pPr>
              <w:jc w:val="both"/>
              <w:rPr>
                <w:noProof/>
                <w:sz w:val="24"/>
              </w:rPr>
            </w:pPr>
            <w:r>
              <w:rPr>
                <w:sz w:val="24"/>
              </w:rPr>
              <w:t>ievešana pārstrādei</w:t>
            </w:r>
          </w:p>
        </w:tc>
      </w:tr>
      <w:tr w:rsidR="00EA12DF" w:rsidRPr="002F5727" w14:paraId="32BA93C0" w14:textId="77777777" w:rsidTr="000D51E5">
        <w:trPr>
          <w:trHeight w:val="367"/>
        </w:trPr>
        <w:tc>
          <w:tcPr>
            <w:tcW w:w="868" w:type="pct"/>
          </w:tcPr>
          <w:p w14:paraId="60B3DD0B" w14:textId="77777777" w:rsidR="00EA12DF" w:rsidRPr="002F5727" w:rsidRDefault="00EA12DF" w:rsidP="002F5727">
            <w:pPr>
              <w:jc w:val="both"/>
              <w:rPr>
                <w:noProof/>
                <w:sz w:val="24"/>
              </w:rPr>
            </w:pPr>
            <w:r>
              <w:rPr>
                <w:sz w:val="24"/>
              </w:rPr>
              <w:t>KMK</w:t>
            </w:r>
          </w:p>
        </w:tc>
        <w:tc>
          <w:tcPr>
            <w:tcW w:w="4132" w:type="pct"/>
          </w:tcPr>
          <w:p w14:paraId="6F33D68B" w14:textId="77777777" w:rsidR="00EA12DF" w:rsidRPr="002F5727" w:rsidRDefault="00EA12DF" w:rsidP="002F5727">
            <w:pPr>
              <w:jc w:val="both"/>
              <w:rPr>
                <w:noProof/>
                <w:sz w:val="24"/>
              </w:rPr>
            </w:pPr>
            <w:r>
              <w:rPr>
                <w:sz w:val="24"/>
              </w:rPr>
              <w:t>Kopienas Muitas kodekss (Padomes Regula (EEK) Nr. 2913/92)</w:t>
            </w:r>
          </w:p>
        </w:tc>
      </w:tr>
      <w:tr w:rsidR="00EA12DF" w:rsidRPr="002F5727" w14:paraId="0069BDD4" w14:textId="77777777" w:rsidTr="000D51E5">
        <w:trPr>
          <w:trHeight w:val="510"/>
        </w:trPr>
        <w:tc>
          <w:tcPr>
            <w:tcW w:w="868" w:type="pct"/>
          </w:tcPr>
          <w:p w14:paraId="3AC2ECF7" w14:textId="77777777" w:rsidR="00EA12DF" w:rsidRPr="002F5727" w:rsidRDefault="00EA12DF" w:rsidP="002F5727">
            <w:pPr>
              <w:jc w:val="both"/>
              <w:rPr>
                <w:noProof/>
                <w:sz w:val="24"/>
              </w:rPr>
            </w:pPr>
            <w:r>
              <w:rPr>
                <w:sz w:val="24"/>
              </w:rPr>
              <w:t>KMK īstenošanas noteikumi</w:t>
            </w:r>
          </w:p>
        </w:tc>
        <w:tc>
          <w:tcPr>
            <w:tcW w:w="4132" w:type="pct"/>
          </w:tcPr>
          <w:p w14:paraId="63098CC1" w14:textId="77777777" w:rsidR="00EA12DF" w:rsidRPr="002F5727" w:rsidRDefault="00EA12DF" w:rsidP="002F5727">
            <w:pPr>
              <w:jc w:val="both"/>
              <w:rPr>
                <w:noProof/>
                <w:sz w:val="24"/>
              </w:rPr>
            </w:pPr>
            <w:r>
              <w:rPr>
                <w:sz w:val="24"/>
              </w:rPr>
              <w:t>Muitas kodeksa īstenošanas noteikumi (Komisijas Regula (EEK) Nr. 2454/93)</w:t>
            </w:r>
          </w:p>
        </w:tc>
      </w:tr>
      <w:tr w:rsidR="00EA12DF" w:rsidRPr="002F5727" w14:paraId="15C49F42" w14:textId="77777777" w:rsidTr="000D51E5">
        <w:trPr>
          <w:trHeight w:val="325"/>
        </w:trPr>
        <w:tc>
          <w:tcPr>
            <w:tcW w:w="868" w:type="pct"/>
          </w:tcPr>
          <w:p w14:paraId="73A42F33" w14:textId="77777777" w:rsidR="00EA12DF" w:rsidRPr="002F5727" w:rsidRDefault="00EA12DF" w:rsidP="002F5727">
            <w:pPr>
              <w:jc w:val="both"/>
              <w:rPr>
                <w:noProof/>
                <w:sz w:val="24"/>
              </w:rPr>
            </w:pPr>
            <w:r>
              <w:rPr>
                <w:sz w:val="24"/>
              </w:rPr>
              <w:t>MD</w:t>
            </w:r>
          </w:p>
        </w:tc>
        <w:tc>
          <w:tcPr>
            <w:tcW w:w="4132" w:type="pct"/>
          </w:tcPr>
          <w:p w14:paraId="7CB3B8C7" w14:textId="77777777" w:rsidR="00EA12DF" w:rsidRPr="002F5727" w:rsidRDefault="00EA12DF" w:rsidP="002F5727">
            <w:pPr>
              <w:jc w:val="both"/>
              <w:rPr>
                <w:noProof/>
                <w:sz w:val="24"/>
              </w:rPr>
            </w:pPr>
            <w:r>
              <w:rPr>
                <w:sz w:val="24"/>
              </w:rPr>
              <w:t>muitas deklarācija</w:t>
            </w:r>
          </w:p>
        </w:tc>
      </w:tr>
      <w:tr w:rsidR="00EA12DF" w:rsidRPr="002F5727" w14:paraId="6274338E" w14:textId="77777777" w:rsidTr="000D51E5">
        <w:trPr>
          <w:trHeight w:val="374"/>
        </w:trPr>
        <w:tc>
          <w:tcPr>
            <w:tcW w:w="868" w:type="pct"/>
          </w:tcPr>
          <w:p w14:paraId="331E6F49" w14:textId="77777777" w:rsidR="00EA12DF" w:rsidRPr="002F5727" w:rsidRDefault="00EA12DF" w:rsidP="002F5727">
            <w:pPr>
              <w:jc w:val="both"/>
              <w:rPr>
                <w:noProof/>
                <w:sz w:val="24"/>
              </w:rPr>
            </w:pPr>
            <w:r>
              <w:rPr>
                <w:i/>
                <w:iCs/>
                <w:sz w:val="24"/>
              </w:rPr>
              <w:t>NCTS</w:t>
            </w:r>
          </w:p>
        </w:tc>
        <w:tc>
          <w:tcPr>
            <w:tcW w:w="4132" w:type="pct"/>
          </w:tcPr>
          <w:p w14:paraId="31A001DC" w14:textId="77777777" w:rsidR="00EA12DF" w:rsidRPr="002F5727" w:rsidRDefault="00EA12DF" w:rsidP="002F5727">
            <w:pPr>
              <w:jc w:val="both"/>
              <w:rPr>
                <w:noProof/>
                <w:sz w:val="24"/>
              </w:rPr>
            </w:pPr>
            <w:r>
              <w:rPr>
                <w:sz w:val="24"/>
              </w:rPr>
              <w:t xml:space="preserve">jaunā datorizētā tranzīta kontroles sistēma: </w:t>
            </w:r>
            <w:r>
              <w:rPr>
                <w:iCs/>
                <w:sz w:val="24"/>
              </w:rPr>
              <w:t>IT</w:t>
            </w:r>
            <w:r>
              <w:rPr>
                <w:sz w:val="24"/>
              </w:rPr>
              <w:t xml:space="preserve"> lietotne tranzītam</w:t>
            </w:r>
          </w:p>
        </w:tc>
      </w:tr>
      <w:tr w:rsidR="00EA12DF" w:rsidRPr="002F5727" w14:paraId="08C78A64" w14:textId="77777777" w:rsidTr="000D51E5">
        <w:trPr>
          <w:trHeight w:val="365"/>
        </w:trPr>
        <w:tc>
          <w:tcPr>
            <w:tcW w:w="868" w:type="pct"/>
          </w:tcPr>
          <w:p w14:paraId="1EEAB83D" w14:textId="77777777" w:rsidR="00EA12DF" w:rsidRPr="002F5727" w:rsidRDefault="00EA12DF" w:rsidP="002F5727">
            <w:pPr>
              <w:jc w:val="both"/>
              <w:rPr>
                <w:noProof/>
                <w:sz w:val="24"/>
              </w:rPr>
            </w:pPr>
            <w:r>
              <w:rPr>
                <w:i/>
                <w:iCs/>
                <w:sz w:val="24"/>
              </w:rPr>
              <w:t>RA</w:t>
            </w:r>
          </w:p>
        </w:tc>
        <w:tc>
          <w:tcPr>
            <w:tcW w:w="4132" w:type="pct"/>
          </w:tcPr>
          <w:p w14:paraId="2DAAB3FC" w14:textId="77777777" w:rsidR="00EA12DF" w:rsidRPr="002F5727" w:rsidRDefault="00EA12DF" w:rsidP="002F5727">
            <w:pPr>
              <w:jc w:val="both"/>
              <w:rPr>
                <w:noProof/>
                <w:sz w:val="24"/>
              </w:rPr>
            </w:pPr>
            <w:r>
              <w:rPr>
                <w:sz w:val="24"/>
              </w:rPr>
              <w:t>atsauces summa</w:t>
            </w:r>
          </w:p>
        </w:tc>
      </w:tr>
      <w:tr w:rsidR="00EA12DF" w:rsidRPr="002F5727" w14:paraId="23A9132D" w14:textId="77777777" w:rsidTr="000D51E5">
        <w:trPr>
          <w:trHeight w:val="361"/>
        </w:trPr>
        <w:tc>
          <w:tcPr>
            <w:tcW w:w="868" w:type="pct"/>
          </w:tcPr>
          <w:p w14:paraId="6A14C883" w14:textId="77777777" w:rsidR="00EA12DF" w:rsidRPr="002F5727" w:rsidRDefault="00EA12DF" w:rsidP="002F5727">
            <w:pPr>
              <w:jc w:val="both"/>
              <w:rPr>
                <w:noProof/>
                <w:sz w:val="24"/>
              </w:rPr>
            </w:pPr>
            <w:r>
              <w:rPr>
                <w:sz w:val="24"/>
              </w:rPr>
              <w:t>SMK</w:t>
            </w:r>
          </w:p>
        </w:tc>
        <w:tc>
          <w:tcPr>
            <w:tcW w:w="4132" w:type="pct"/>
          </w:tcPr>
          <w:p w14:paraId="3A5D2D8B" w14:textId="77777777" w:rsidR="00EA12DF" w:rsidRPr="002F5727" w:rsidRDefault="00EA12DF" w:rsidP="002F5727">
            <w:pPr>
              <w:jc w:val="both"/>
              <w:rPr>
                <w:noProof/>
                <w:sz w:val="24"/>
              </w:rPr>
            </w:pPr>
            <w:r>
              <w:rPr>
                <w:sz w:val="24"/>
              </w:rPr>
              <w:t>Savienības Muitas kodekss, Regula (ES) Nr. 952/2013</w:t>
            </w:r>
          </w:p>
        </w:tc>
      </w:tr>
      <w:tr w:rsidR="00EA12DF" w:rsidRPr="002F5727" w14:paraId="33311051" w14:textId="77777777" w:rsidTr="000D51E5">
        <w:trPr>
          <w:trHeight w:val="609"/>
        </w:trPr>
        <w:tc>
          <w:tcPr>
            <w:tcW w:w="868" w:type="pct"/>
          </w:tcPr>
          <w:p w14:paraId="28516B7B" w14:textId="77777777" w:rsidR="00EA12DF" w:rsidRPr="002F5727" w:rsidRDefault="00EA12DF" w:rsidP="002F5727">
            <w:pPr>
              <w:jc w:val="both"/>
              <w:rPr>
                <w:noProof/>
                <w:sz w:val="24"/>
              </w:rPr>
            </w:pPr>
            <w:r>
              <w:rPr>
                <w:sz w:val="24"/>
              </w:rPr>
              <w:t>SMK DA</w:t>
            </w:r>
          </w:p>
        </w:tc>
        <w:tc>
          <w:tcPr>
            <w:tcW w:w="4132" w:type="pct"/>
          </w:tcPr>
          <w:p w14:paraId="5695281F" w14:textId="77777777" w:rsidR="00EA12DF" w:rsidRPr="002F5727" w:rsidRDefault="00EA12DF" w:rsidP="002F5727">
            <w:pPr>
              <w:jc w:val="both"/>
              <w:rPr>
                <w:noProof/>
                <w:sz w:val="24"/>
              </w:rPr>
            </w:pPr>
            <w:r>
              <w:rPr>
                <w:sz w:val="24"/>
              </w:rPr>
              <w:t>Savienības Muitas kodekss, Deleģētais akts (Komisijas Deleģētā regula (ES) 2015/2446)</w:t>
            </w:r>
          </w:p>
        </w:tc>
      </w:tr>
      <w:tr w:rsidR="00EA12DF" w:rsidRPr="002F5727" w14:paraId="4BC7380C" w14:textId="77777777" w:rsidTr="000D51E5">
        <w:trPr>
          <w:trHeight w:val="551"/>
        </w:trPr>
        <w:tc>
          <w:tcPr>
            <w:tcW w:w="868" w:type="pct"/>
          </w:tcPr>
          <w:p w14:paraId="7C4BD235" w14:textId="77777777" w:rsidR="00EA12DF" w:rsidRPr="002F5727" w:rsidRDefault="00EA12DF" w:rsidP="002F5727">
            <w:pPr>
              <w:jc w:val="both"/>
              <w:rPr>
                <w:noProof/>
                <w:sz w:val="24"/>
              </w:rPr>
            </w:pPr>
            <w:r>
              <w:rPr>
                <w:sz w:val="24"/>
              </w:rPr>
              <w:t>SMK ĪA</w:t>
            </w:r>
          </w:p>
        </w:tc>
        <w:tc>
          <w:tcPr>
            <w:tcW w:w="4132" w:type="pct"/>
          </w:tcPr>
          <w:p w14:paraId="03CC32D8" w14:textId="77777777" w:rsidR="00EA12DF" w:rsidRPr="002F5727" w:rsidRDefault="00EA12DF" w:rsidP="0083159F">
            <w:pPr>
              <w:jc w:val="both"/>
              <w:rPr>
                <w:noProof/>
                <w:sz w:val="24"/>
              </w:rPr>
            </w:pPr>
            <w:r>
              <w:rPr>
                <w:sz w:val="24"/>
              </w:rPr>
              <w:t>Savienības Muitas kodekss, Īstenošanas akts (Komisijas Īstenošanas regula (ES) 2015/2447)</w:t>
            </w:r>
          </w:p>
        </w:tc>
      </w:tr>
      <w:tr w:rsidR="00EA12DF" w:rsidRPr="002F5727" w14:paraId="0CDC2CC9" w14:textId="77777777" w:rsidTr="000D51E5">
        <w:trPr>
          <w:trHeight w:val="546"/>
        </w:trPr>
        <w:tc>
          <w:tcPr>
            <w:tcW w:w="868" w:type="pct"/>
          </w:tcPr>
          <w:p w14:paraId="34BE0B50" w14:textId="77777777" w:rsidR="00EA12DF" w:rsidRPr="002F5727" w:rsidRDefault="00EA12DF" w:rsidP="002F5727">
            <w:pPr>
              <w:jc w:val="both"/>
              <w:rPr>
                <w:noProof/>
                <w:sz w:val="24"/>
              </w:rPr>
            </w:pPr>
            <w:r>
              <w:rPr>
                <w:sz w:val="24"/>
              </w:rPr>
              <w:t xml:space="preserve">SMK </w:t>
            </w:r>
            <w:r>
              <w:rPr>
                <w:i/>
                <w:iCs/>
                <w:sz w:val="24"/>
              </w:rPr>
              <w:t>TDA</w:t>
            </w:r>
          </w:p>
        </w:tc>
        <w:tc>
          <w:tcPr>
            <w:tcW w:w="4132" w:type="pct"/>
          </w:tcPr>
          <w:p w14:paraId="79C4C590" w14:textId="77777777" w:rsidR="00EA12DF" w:rsidRPr="002F5727" w:rsidRDefault="00EA12DF" w:rsidP="0083159F">
            <w:pPr>
              <w:jc w:val="both"/>
              <w:rPr>
                <w:noProof/>
                <w:sz w:val="24"/>
              </w:rPr>
            </w:pPr>
            <w:r>
              <w:rPr>
                <w:sz w:val="24"/>
              </w:rPr>
              <w:t>Savienības Muitas kodekss, pārejas perioda deleģētais akts (Komisijas Deleģētā regula (ES) 2016/341)</w:t>
            </w:r>
          </w:p>
        </w:tc>
      </w:tr>
      <w:tr w:rsidR="00EA12DF" w:rsidRPr="002F5727" w14:paraId="6F7F7AFE" w14:textId="77777777" w:rsidTr="000D51E5">
        <w:trPr>
          <w:trHeight w:val="371"/>
        </w:trPr>
        <w:tc>
          <w:tcPr>
            <w:tcW w:w="868" w:type="pct"/>
          </w:tcPr>
          <w:p w14:paraId="75AEDE14" w14:textId="77777777" w:rsidR="00EA12DF" w:rsidRPr="002F5727" w:rsidRDefault="00EA12DF" w:rsidP="002F5727">
            <w:pPr>
              <w:jc w:val="both"/>
              <w:rPr>
                <w:noProof/>
                <w:sz w:val="24"/>
              </w:rPr>
            </w:pPr>
            <w:r>
              <w:rPr>
                <w:i/>
                <w:iCs/>
                <w:sz w:val="24"/>
              </w:rPr>
              <w:t>SPE</w:t>
            </w:r>
          </w:p>
        </w:tc>
        <w:tc>
          <w:tcPr>
            <w:tcW w:w="4132" w:type="pct"/>
          </w:tcPr>
          <w:p w14:paraId="508A94E8" w14:textId="77777777" w:rsidR="00EA12DF" w:rsidRPr="002F5727" w:rsidRDefault="00EA12DF" w:rsidP="002F5727">
            <w:pPr>
              <w:jc w:val="both"/>
              <w:rPr>
                <w:noProof/>
                <w:sz w:val="24"/>
              </w:rPr>
            </w:pPr>
            <w:r>
              <w:rPr>
                <w:sz w:val="24"/>
              </w:rPr>
              <w:t>īpašas procedūras</w:t>
            </w:r>
          </w:p>
        </w:tc>
      </w:tr>
      <w:tr w:rsidR="00EA12DF" w:rsidRPr="002F5727" w14:paraId="22DD2144" w14:textId="77777777" w:rsidTr="000D51E5">
        <w:trPr>
          <w:trHeight w:val="370"/>
        </w:trPr>
        <w:tc>
          <w:tcPr>
            <w:tcW w:w="868" w:type="pct"/>
          </w:tcPr>
          <w:p w14:paraId="089E6600" w14:textId="77777777" w:rsidR="00EA12DF" w:rsidRPr="002F5727" w:rsidRDefault="00EA12DF" w:rsidP="002F5727">
            <w:pPr>
              <w:jc w:val="both"/>
              <w:rPr>
                <w:noProof/>
                <w:sz w:val="24"/>
              </w:rPr>
            </w:pPr>
            <w:r>
              <w:rPr>
                <w:i/>
                <w:iCs/>
                <w:sz w:val="24"/>
              </w:rPr>
              <w:t>TORO</w:t>
            </w:r>
          </w:p>
        </w:tc>
        <w:tc>
          <w:tcPr>
            <w:tcW w:w="4132" w:type="pct"/>
          </w:tcPr>
          <w:p w14:paraId="3FBBCE10" w14:textId="77777777" w:rsidR="00EA12DF" w:rsidRPr="002F5727" w:rsidRDefault="00EA12DF" w:rsidP="002F5727">
            <w:pPr>
              <w:jc w:val="both"/>
              <w:rPr>
                <w:noProof/>
                <w:sz w:val="24"/>
              </w:rPr>
            </w:pPr>
            <w:r>
              <w:rPr>
                <w:sz w:val="24"/>
              </w:rPr>
              <w:t>tiesību un pienākumu nodošana</w:t>
            </w:r>
          </w:p>
        </w:tc>
      </w:tr>
      <w:tr w:rsidR="00EA12DF" w:rsidRPr="002F5727" w14:paraId="6942AF4A" w14:textId="77777777" w:rsidTr="000D51E5">
        <w:trPr>
          <w:trHeight w:val="378"/>
        </w:trPr>
        <w:tc>
          <w:tcPr>
            <w:tcW w:w="868" w:type="pct"/>
          </w:tcPr>
          <w:p w14:paraId="1852054C" w14:textId="77777777" w:rsidR="00EA12DF" w:rsidRPr="002F5727" w:rsidRDefault="00EA12DF" w:rsidP="002F5727">
            <w:pPr>
              <w:jc w:val="both"/>
              <w:rPr>
                <w:noProof/>
                <w:sz w:val="24"/>
              </w:rPr>
            </w:pPr>
            <w:r>
              <w:rPr>
                <w:i/>
                <w:iCs/>
                <w:sz w:val="24"/>
              </w:rPr>
              <w:t>TS</w:t>
            </w:r>
          </w:p>
        </w:tc>
        <w:tc>
          <w:tcPr>
            <w:tcW w:w="4132" w:type="pct"/>
          </w:tcPr>
          <w:p w14:paraId="1DA1F50D" w14:textId="77777777" w:rsidR="00EA12DF" w:rsidRPr="002F5727" w:rsidRDefault="00EA12DF" w:rsidP="002F5727">
            <w:pPr>
              <w:jc w:val="both"/>
              <w:rPr>
                <w:noProof/>
                <w:sz w:val="24"/>
              </w:rPr>
            </w:pPr>
            <w:r>
              <w:rPr>
                <w:sz w:val="24"/>
              </w:rPr>
              <w:t>pagaidu uzglabāšana</w:t>
            </w:r>
          </w:p>
        </w:tc>
      </w:tr>
    </w:tbl>
    <w:p w14:paraId="2FD1ABBC" w14:textId="77777777" w:rsidR="00CB2B9A" w:rsidRDefault="00CB2B9A" w:rsidP="002F5727">
      <w:pPr>
        <w:jc w:val="both"/>
        <w:rPr>
          <w:noProof/>
          <w:sz w:val="24"/>
        </w:rPr>
      </w:pPr>
    </w:p>
    <w:p w14:paraId="6B37FBD3" w14:textId="77777777" w:rsidR="000D51E5" w:rsidRPr="002F5727" w:rsidRDefault="000D51E5" w:rsidP="009E1673">
      <w:pPr>
        <w:keepNext/>
        <w:keepLines/>
        <w:jc w:val="both"/>
        <w:rPr>
          <w:noProof/>
          <w:sz w:val="24"/>
        </w:rPr>
      </w:pPr>
    </w:p>
    <w:p w14:paraId="295E3043" w14:textId="1509BDC2" w:rsidR="0014181B" w:rsidRPr="009E1673" w:rsidRDefault="000D51E5" w:rsidP="002C6E66">
      <w:pPr>
        <w:pStyle w:val="Heading1"/>
        <w:keepNext/>
        <w:keepLines/>
        <w:ind w:left="0"/>
      </w:pPr>
      <w:bookmarkStart w:id="6" w:name="I.2._Expressions_and_definitions"/>
      <w:bookmarkStart w:id="7" w:name="_bookmark2"/>
      <w:bookmarkStart w:id="8" w:name="_Toc218497412"/>
      <w:bookmarkEnd w:id="6"/>
      <w:bookmarkEnd w:id="7"/>
      <w:r>
        <w:t>I.2. Frāzes un definīcijas</w:t>
      </w:r>
      <w:bookmarkEnd w:id="8"/>
    </w:p>
    <w:p w14:paraId="1D6E3BC1" w14:textId="77777777" w:rsidR="0014181B" w:rsidRPr="002F5727" w:rsidRDefault="0014181B" w:rsidP="009E1673">
      <w:pPr>
        <w:keepNext/>
        <w:keepLines/>
        <w:jc w:val="both"/>
        <w:rPr>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3070"/>
        <w:gridCol w:w="6061"/>
      </w:tblGrid>
      <w:tr w:rsidR="0014181B" w:rsidRPr="002F5727" w14:paraId="71D4AE65" w14:textId="77777777" w:rsidTr="000D51E5">
        <w:trPr>
          <w:trHeight w:val="1226"/>
        </w:trPr>
        <w:tc>
          <w:tcPr>
            <w:tcW w:w="1681" w:type="pct"/>
          </w:tcPr>
          <w:p w14:paraId="28F7248B" w14:textId="77777777" w:rsidR="0014181B" w:rsidRPr="002F5727" w:rsidRDefault="0014181B" w:rsidP="009E1673">
            <w:pPr>
              <w:keepNext/>
              <w:keepLines/>
              <w:ind w:left="57" w:right="57"/>
              <w:rPr>
                <w:noProof/>
                <w:sz w:val="24"/>
              </w:rPr>
            </w:pPr>
            <w:r>
              <w:rPr>
                <w:sz w:val="24"/>
              </w:rPr>
              <w:t>Vispārējais galvojums</w:t>
            </w:r>
          </w:p>
        </w:tc>
        <w:tc>
          <w:tcPr>
            <w:tcW w:w="3319" w:type="pct"/>
          </w:tcPr>
          <w:p w14:paraId="2C41C2A3" w14:textId="77777777" w:rsidR="0014181B" w:rsidRPr="002F5727" w:rsidRDefault="0014181B" w:rsidP="009E1673">
            <w:pPr>
              <w:keepNext/>
              <w:keepLines/>
              <w:ind w:left="57" w:right="57"/>
              <w:jc w:val="both"/>
              <w:rPr>
                <w:noProof/>
                <w:sz w:val="24"/>
              </w:rPr>
            </w:pPr>
            <w:r>
              <w:rPr>
                <w:sz w:val="24"/>
              </w:rPr>
              <w:t>galvojums, kas attiecas uz ievedmuitas vai izvedmuitas nodokļa summu, kura atbilst esošajam un/vai iespējamam muitas parādam un attiecīgā gadījumā citiem maksājumiem, saistībā ar divām vai vairākām darbībām, deklarācijām vai muitas procedūrām.</w:t>
            </w:r>
          </w:p>
        </w:tc>
      </w:tr>
      <w:tr w:rsidR="0014181B" w:rsidRPr="002F5727" w14:paraId="577ACE41" w14:textId="77777777" w:rsidTr="000D51E5">
        <w:trPr>
          <w:trHeight w:val="765"/>
        </w:trPr>
        <w:tc>
          <w:tcPr>
            <w:tcW w:w="1681" w:type="pct"/>
          </w:tcPr>
          <w:p w14:paraId="073347F7" w14:textId="77777777" w:rsidR="0014181B" w:rsidRPr="002F5727" w:rsidRDefault="0014181B" w:rsidP="00770AE5">
            <w:pPr>
              <w:ind w:left="57" w:right="57"/>
              <w:rPr>
                <w:noProof/>
                <w:sz w:val="24"/>
              </w:rPr>
            </w:pPr>
            <w:r>
              <w:rPr>
                <w:sz w:val="24"/>
              </w:rPr>
              <w:t>Galvojuma muitas iestāde</w:t>
            </w:r>
          </w:p>
        </w:tc>
        <w:tc>
          <w:tcPr>
            <w:tcW w:w="3319" w:type="pct"/>
          </w:tcPr>
          <w:p w14:paraId="555C782A" w14:textId="77777777" w:rsidR="0014181B" w:rsidRPr="002F5727" w:rsidRDefault="0014181B" w:rsidP="00770AE5">
            <w:pPr>
              <w:ind w:left="57" w:right="57"/>
              <w:jc w:val="both"/>
              <w:rPr>
                <w:noProof/>
                <w:sz w:val="24"/>
              </w:rPr>
            </w:pPr>
            <w:r>
              <w:rPr>
                <w:sz w:val="24"/>
              </w:rPr>
              <w:t>muitas iestāde, kurā galvojums ir jāsniedz/ir sniegts (SMK ĪA 151. panta 1. punkts).</w:t>
            </w:r>
          </w:p>
        </w:tc>
      </w:tr>
      <w:tr w:rsidR="0014181B" w:rsidRPr="002F5727" w14:paraId="6A2D3385" w14:textId="77777777" w:rsidTr="000D51E5">
        <w:trPr>
          <w:trHeight w:val="1328"/>
        </w:trPr>
        <w:tc>
          <w:tcPr>
            <w:tcW w:w="1681" w:type="pct"/>
          </w:tcPr>
          <w:p w14:paraId="1D477C24" w14:textId="77777777" w:rsidR="0014181B" w:rsidRPr="002F5727" w:rsidRDefault="0014181B" w:rsidP="00770AE5">
            <w:pPr>
              <w:ind w:left="57" w:right="57"/>
              <w:rPr>
                <w:noProof/>
                <w:sz w:val="24"/>
              </w:rPr>
            </w:pPr>
            <w:r>
              <w:rPr>
                <w:sz w:val="24"/>
              </w:rPr>
              <w:t>Muitas deklarācija</w:t>
            </w:r>
          </w:p>
        </w:tc>
        <w:tc>
          <w:tcPr>
            <w:tcW w:w="3319" w:type="pct"/>
          </w:tcPr>
          <w:p w14:paraId="5A723377" w14:textId="77777777" w:rsidR="0014181B" w:rsidRPr="002F5727" w:rsidRDefault="0014181B" w:rsidP="00770AE5">
            <w:pPr>
              <w:ind w:left="57" w:right="57"/>
              <w:jc w:val="both"/>
              <w:rPr>
                <w:noProof/>
                <w:sz w:val="24"/>
              </w:rPr>
            </w:pPr>
            <w:r>
              <w:rPr>
                <w:sz w:val="24"/>
              </w:rPr>
              <w:t>darbība, ar ko persona noteiktā veidā un kārtībā paziņo par savu vēlmi precēm piemērot noteiktu muitas procedūru, vajadzības gadījumā norādot jebkurus īpašus pasākumus, kas būtu jāpiemēro (SMK 5. panta 12. punkts).</w:t>
            </w:r>
          </w:p>
        </w:tc>
      </w:tr>
      <w:tr w:rsidR="0014181B" w:rsidRPr="002F5727" w14:paraId="3400B30F" w14:textId="77777777" w:rsidTr="000D51E5">
        <w:trPr>
          <w:trHeight w:val="1092"/>
        </w:trPr>
        <w:tc>
          <w:tcPr>
            <w:tcW w:w="1681" w:type="pct"/>
          </w:tcPr>
          <w:p w14:paraId="631E669B" w14:textId="77777777" w:rsidR="0014181B" w:rsidRPr="002F5727" w:rsidRDefault="0014181B" w:rsidP="00770AE5">
            <w:pPr>
              <w:ind w:left="57" w:right="57"/>
              <w:rPr>
                <w:noProof/>
                <w:sz w:val="24"/>
              </w:rPr>
            </w:pPr>
            <w:r>
              <w:rPr>
                <w:sz w:val="24"/>
              </w:rPr>
              <w:t>Vienreizējais galvojums</w:t>
            </w:r>
          </w:p>
        </w:tc>
        <w:tc>
          <w:tcPr>
            <w:tcW w:w="3319" w:type="pct"/>
          </w:tcPr>
          <w:p w14:paraId="20533ABA" w14:textId="77777777" w:rsidR="0014181B" w:rsidRPr="002F5727" w:rsidRDefault="0014181B" w:rsidP="00770AE5">
            <w:pPr>
              <w:ind w:left="57" w:right="57"/>
              <w:jc w:val="both"/>
              <w:rPr>
                <w:noProof/>
                <w:sz w:val="24"/>
              </w:rPr>
            </w:pPr>
            <w:r>
              <w:rPr>
                <w:sz w:val="24"/>
              </w:rPr>
              <w:t>galvojums, kas attiecas uz vienu darbību saistībā ar esošu vai iespējamu muitas parādu un attiecīgā gadījumā citiem maksājumiem (SMK ĪA 148. pants).</w:t>
            </w:r>
          </w:p>
        </w:tc>
      </w:tr>
      <w:tr w:rsidR="0014181B" w:rsidRPr="002F5727" w14:paraId="5CC46AC0" w14:textId="77777777" w:rsidTr="000D51E5">
        <w:trPr>
          <w:trHeight w:val="1081"/>
        </w:trPr>
        <w:tc>
          <w:tcPr>
            <w:tcW w:w="1681" w:type="pct"/>
          </w:tcPr>
          <w:p w14:paraId="19E216DA" w14:textId="77777777" w:rsidR="0014181B" w:rsidRPr="002F5727" w:rsidRDefault="0014181B" w:rsidP="00770AE5">
            <w:pPr>
              <w:ind w:left="57" w:right="57"/>
              <w:rPr>
                <w:noProof/>
                <w:sz w:val="24"/>
              </w:rPr>
            </w:pPr>
            <w:r>
              <w:rPr>
                <w:sz w:val="24"/>
              </w:rPr>
              <w:t>Galvojums</w:t>
            </w:r>
          </w:p>
        </w:tc>
        <w:tc>
          <w:tcPr>
            <w:tcW w:w="3319" w:type="pct"/>
          </w:tcPr>
          <w:p w14:paraId="119358DA" w14:textId="77777777" w:rsidR="0014181B" w:rsidRPr="002F5727" w:rsidRDefault="0014181B" w:rsidP="00770AE5">
            <w:pPr>
              <w:ind w:left="57" w:right="57"/>
              <w:jc w:val="both"/>
              <w:rPr>
                <w:noProof/>
                <w:sz w:val="24"/>
              </w:rPr>
            </w:pPr>
            <w:r>
              <w:rPr>
                <w:sz w:val="24"/>
              </w:rPr>
              <w:t>saistības, ko uzņemas ar finanšu līdzekļiem, lai nodrošinātu ievedmuitas vai izvedmuitas nodokļu un attiecīgā gadījumā citu maksājumu apmaksu.</w:t>
            </w:r>
          </w:p>
        </w:tc>
      </w:tr>
      <w:tr w:rsidR="0014181B" w:rsidRPr="002F5727" w14:paraId="7D61435F" w14:textId="77777777" w:rsidTr="000D51E5">
        <w:trPr>
          <w:trHeight w:val="805"/>
        </w:trPr>
        <w:tc>
          <w:tcPr>
            <w:tcW w:w="1681" w:type="pct"/>
          </w:tcPr>
          <w:p w14:paraId="7640337E" w14:textId="1DE0D995" w:rsidR="0014181B" w:rsidRPr="002F5727" w:rsidRDefault="0014181B" w:rsidP="00770AE5">
            <w:pPr>
              <w:ind w:left="57" w:right="57"/>
              <w:rPr>
                <w:noProof/>
                <w:sz w:val="24"/>
              </w:rPr>
            </w:pPr>
            <w:r>
              <w:rPr>
                <w:sz w:val="24"/>
              </w:rPr>
              <w:t>Atbrīvojums no galvojuma (</w:t>
            </w:r>
            <w:r>
              <w:rPr>
                <w:i/>
                <w:iCs/>
                <w:sz w:val="24"/>
              </w:rPr>
              <w:t>CGU</w:t>
            </w:r>
            <w:r>
              <w:rPr>
                <w:sz w:val="24"/>
              </w:rPr>
              <w:t xml:space="preserve"> kontekstā)</w:t>
            </w:r>
          </w:p>
        </w:tc>
        <w:tc>
          <w:tcPr>
            <w:tcW w:w="3319" w:type="pct"/>
          </w:tcPr>
          <w:p w14:paraId="1804709F" w14:textId="77777777" w:rsidR="0014181B" w:rsidRPr="002F5727" w:rsidRDefault="0014181B" w:rsidP="00770AE5">
            <w:pPr>
              <w:ind w:left="57" w:right="57"/>
              <w:jc w:val="both"/>
              <w:rPr>
                <w:noProof/>
                <w:sz w:val="24"/>
              </w:rPr>
            </w:pPr>
            <w:r>
              <w:rPr>
                <w:sz w:val="24"/>
              </w:rPr>
              <w:t>faktiskās galvojuma summas pilnīga samazināšana (galvojumu paredz tiesību normas, bet tā faktiskā summa ir nulle).</w:t>
            </w:r>
          </w:p>
        </w:tc>
      </w:tr>
      <w:tr w:rsidR="0014181B" w:rsidRPr="002F5727" w14:paraId="35CCB8A4" w14:textId="77777777" w:rsidTr="000D51E5">
        <w:trPr>
          <w:trHeight w:val="1356"/>
        </w:trPr>
        <w:tc>
          <w:tcPr>
            <w:tcW w:w="1681" w:type="pct"/>
          </w:tcPr>
          <w:p w14:paraId="17629BE2" w14:textId="77777777" w:rsidR="0014181B" w:rsidRPr="002F5727" w:rsidRDefault="0014181B" w:rsidP="00770AE5">
            <w:pPr>
              <w:ind w:left="57" w:right="57"/>
              <w:rPr>
                <w:noProof/>
                <w:sz w:val="24"/>
              </w:rPr>
            </w:pPr>
            <w:r>
              <w:rPr>
                <w:sz w:val="24"/>
              </w:rPr>
              <w:t>Galvenais atsauces numurs</w:t>
            </w:r>
          </w:p>
        </w:tc>
        <w:tc>
          <w:tcPr>
            <w:tcW w:w="3319" w:type="pct"/>
          </w:tcPr>
          <w:p w14:paraId="3D02F70E" w14:textId="77777777" w:rsidR="0014181B" w:rsidRPr="002F5727" w:rsidRDefault="0014181B" w:rsidP="00770AE5">
            <w:pPr>
              <w:ind w:left="57" w:right="57"/>
              <w:jc w:val="both"/>
              <w:rPr>
                <w:noProof/>
                <w:sz w:val="24"/>
              </w:rPr>
            </w:pPr>
            <w:r>
              <w:rPr>
                <w:sz w:val="24"/>
              </w:rPr>
              <w:t xml:space="preserve">reģistrācijas numurs, ko kompetentie muitas dienesti piešķir deklarācijām vai paziņojumiem, kas minēti SMK 5. panta 9.–14. punktā, </w:t>
            </w:r>
            <w:r>
              <w:rPr>
                <w:i/>
                <w:iCs/>
                <w:sz w:val="24"/>
              </w:rPr>
              <w:t>TIR</w:t>
            </w:r>
            <w:r>
              <w:rPr>
                <w:sz w:val="24"/>
              </w:rPr>
              <w:t xml:space="preserve"> operācijām vai Savienības preču muitas statusa pierādīšanai.</w:t>
            </w:r>
          </w:p>
        </w:tc>
      </w:tr>
      <w:tr w:rsidR="0014181B" w:rsidRPr="002F5727" w14:paraId="0660F5F5" w14:textId="77777777" w:rsidTr="006E011A">
        <w:trPr>
          <w:trHeight w:val="3398"/>
        </w:trPr>
        <w:tc>
          <w:tcPr>
            <w:tcW w:w="1681" w:type="pct"/>
          </w:tcPr>
          <w:p w14:paraId="09D43C48" w14:textId="77777777" w:rsidR="0014181B" w:rsidRPr="002F5727" w:rsidRDefault="0014181B" w:rsidP="00770AE5">
            <w:pPr>
              <w:ind w:left="57" w:right="57"/>
              <w:rPr>
                <w:noProof/>
                <w:sz w:val="24"/>
              </w:rPr>
            </w:pPr>
            <w:r>
              <w:rPr>
                <w:sz w:val="24"/>
              </w:rPr>
              <w:t>Atsauces summa</w:t>
            </w:r>
          </w:p>
        </w:tc>
        <w:tc>
          <w:tcPr>
            <w:tcW w:w="3319" w:type="pct"/>
          </w:tcPr>
          <w:p w14:paraId="2E193B52" w14:textId="77777777" w:rsidR="0014181B" w:rsidRPr="002F5727" w:rsidRDefault="0014181B" w:rsidP="00770AE5">
            <w:pPr>
              <w:ind w:left="57" w:right="57"/>
              <w:jc w:val="both"/>
              <w:rPr>
                <w:noProof/>
                <w:sz w:val="24"/>
              </w:rPr>
            </w:pPr>
            <w:r>
              <w:rPr>
                <w:sz w:val="24"/>
              </w:rPr>
              <w:t>summa, kas ir vienāda ar precīzu ievedmuitas vai izvedmuitas nodokļa summu, kura atbilst muitas parādam un citiem maksājumiem, kas ir radušies.</w:t>
            </w:r>
          </w:p>
          <w:p w14:paraId="1905963A" w14:textId="77777777" w:rsidR="0014181B" w:rsidRPr="002F5727" w:rsidRDefault="0014181B" w:rsidP="00770AE5">
            <w:pPr>
              <w:ind w:left="57" w:right="57"/>
              <w:jc w:val="both"/>
              <w:rPr>
                <w:noProof/>
                <w:sz w:val="24"/>
              </w:rPr>
            </w:pPr>
            <w:r>
              <w:rPr>
                <w:sz w:val="24"/>
              </w:rPr>
              <w:t xml:space="preserve">Summa, kas ir vienāda ar ievedmuitas vai izvedmuitas nodokļa summu, kura atbilst muitas parādam un citiem maksājumiem, kas var būt maksājami, un kas aprēķināta, pamatojoties uz augstākajām ievedmuitas vai izvedmuitas nodokļa likmēm, kuras piemērojamas tāda paša veida precēm, un augstākajām citu maksājumu likmēm, kuras maksājamas saistībā ar tāda paša veida preču importu vai eksportu </w:t>
            </w:r>
            <w:r>
              <w:rPr>
                <w:i/>
                <w:iCs/>
                <w:sz w:val="24"/>
              </w:rPr>
              <w:t>COG</w:t>
            </w:r>
            <w:r>
              <w:rPr>
                <w:sz w:val="24"/>
              </w:rPr>
              <w:t xml:space="preserve"> dalībvalstī.</w:t>
            </w:r>
          </w:p>
        </w:tc>
      </w:tr>
      <w:tr w:rsidR="0014181B" w:rsidRPr="002F5727" w14:paraId="46A82CDA" w14:textId="77777777" w:rsidTr="000D51E5">
        <w:trPr>
          <w:trHeight w:val="674"/>
        </w:trPr>
        <w:tc>
          <w:tcPr>
            <w:tcW w:w="1681" w:type="pct"/>
          </w:tcPr>
          <w:p w14:paraId="50C86509" w14:textId="77777777" w:rsidR="0014181B" w:rsidRPr="002F5727" w:rsidRDefault="0014181B" w:rsidP="00770AE5">
            <w:pPr>
              <w:ind w:left="57" w:right="57"/>
              <w:rPr>
                <w:noProof/>
                <w:sz w:val="24"/>
              </w:rPr>
            </w:pPr>
            <w:r>
              <w:rPr>
                <w:sz w:val="24"/>
              </w:rPr>
              <w:t>Pagaidu uzglabāšanas deklarācija</w:t>
            </w:r>
          </w:p>
        </w:tc>
        <w:tc>
          <w:tcPr>
            <w:tcW w:w="3319" w:type="pct"/>
          </w:tcPr>
          <w:p w14:paraId="32D8EA7B" w14:textId="77777777" w:rsidR="0014181B" w:rsidRPr="002F5727" w:rsidRDefault="0014181B" w:rsidP="00770AE5">
            <w:pPr>
              <w:ind w:left="57" w:right="57"/>
              <w:jc w:val="both"/>
              <w:rPr>
                <w:noProof/>
                <w:sz w:val="24"/>
              </w:rPr>
            </w:pPr>
            <w:r>
              <w:rPr>
                <w:sz w:val="24"/>
              </w:rPr>
              <w:t>darbība, ar ko persona noteiktā veidā un kārtībā paziņo par preču novietošanu pagaidu glabāšanā.</w:t>
            </w:r>
          </w:p>
        </w:tc>
      </w:tr>
    </w:tbl>
    <w:p w14:paraId="0A69ECA9" w14:textId="77777777" w:rsidR="000D51E5" w:rsidRPr="002F5727" w:rsidRDefault="000D51E5" w:rsidP="002F5727">
      <w:pPr>
        <w:jc w:val="both"/>
        <w:rPr>
          <w:noProof/>
          <w:sz w:val="24"/>
        </w:rPr>
      </w:pPr>
    </w:p>
    <w:p w14:paraId="320A3162" w14:textId="2FAC645D" w:rsidR="0014181B" w:rsidRPr="009E1673" w:rsidRDefault="000D51E5" w:rsidP="002C6E66">
      <w:pPr>
        <w:pStyle w:val="Heading1"/>
        <w:keepNext/>
        <w:keepLines/>
        <w:ind w:left="0"/>
        <w:rPr>
          <w:caps/>
          <w:noProof/>
        </w:rPr>
      </w:pPr>
      <w:bookmarkStart w:id="9" w:name="II._General_legal_provisions_governing_g"/>
      <w:bookmarkStart w:id="10" w:name="_bookmark3"/>
      <w:bookmarkStart w:id="11" w:name="_Toc218497413"/>
      <w:bookmarkEnd w:id="9"/>
      <w:bookmarkEnd w:id="10"/>
      <w:r w:rsidRPr="009E1673">
        <w:rPr>
          <w:caps/>
        </w:rPr>
        <w:lastRenderedPageBreak/>
        <w:t>II. Vispārējās tiesību normas, kas reglamentē galvojumus</w:t>
      </w:r>
      <w:bookmarkEnd w:id="11"/>
    </w:p>
    <w:p w14:paraId="68A7E9F9" w14:textId="54132BE6" w:rsidR="0014181B" w:rsidRPr="000D51E5" w:rsidRDefault="000D51E5" w:rsidP="002C6E66">
      <w:pPr>
        <w:pStyle w:val="Heading1"/>
        <w:keepNext/>
        <w:keepLines/>
        <w:ind w:left="0"/>
        <w:rPr>
          <w:noProof/>
        </w:rPr>
      </w:pPr>
      <w:bookmarkStart w:id="12" w:name="II.1._Situations_where_no_guarantee_need"/>
      <w:bookmarkStart w:id="13" w:name="_bookmark4"/>
      <w:bookmarkStart w:id="14" w:name="_Toc218497414"/>
      <w:bookmarkEnd w:id="12"/>
      <w:bookmarkEnd w:id="13"/>
      <w:r>
        <w:t>II.1. Situācijas, kad galvojums nav jāsniedz</w:t>
      </w:r>
      <w:bookmarkEnd w:id="14"/>
    </w:p>
    <w:p w14:paraId="114B968F" w14:textId="77777777" w:rsidR="000D51E5" w:rsidRPr="002F5727" w:rsidRDefault="000D51E5" w:rsidP="006E011A">
      <w:pPr>
        <w:keepNext/>
        <w:keepLines/>
        <w:jc w:val="both"/>
        <w:rPr>
          <w:noProof/>
          <w:sz w:val="24"/>
        </w:rPr>
      </w:pPr>
    </w:p>
    <w:p w14:paraId="0CC7DC1D" w14:textId="77777777" w:rsidR="0014181B" w:rsidRDefault="0014181B" w:rsidP="006E011A">
      <w:pPr>
        <w:keepNext/>
        <w:keepLines/>
        <w:jc w:val="both"/>
        <w:rPr>
          <w:noProof/>
          <w:sz w:val="24"/>
        </w:rPr>
      </w:pPr>
      <w:r>
        <w:rPr>
          <w:sz w:val="24"/>
        </w:rPr>
        <w:t>Muitas dienesti (</w:t>
      </w:r>
      <w:r>
        <w:rPr>
          <w:i/>
          <w:iCs/>
          <w:sz w:val="24"/>
        </w:rPr>
        <w:t>CA</w:t>
      </w:r>
      <w:r>
        <w:rPr>
          <w:sz w:val="24"/>
        </w:rPr>
        <w:t>) neprasa galvojumu situācijās, kas izklāstītas SMK 89. panta 7. un 8. punktā.</w:t>
      </w:r>
    </w:p>
    <w:p w14:paraId="401584C0" w14:textId="77777777" w:rsidR="000D51E5" w:rsidRPr="002F5727" w:rsidRDefault="000D51E5" w:rsidP="006E011A">
      <w:pPr>
        <w:keepNext/>
        <w:keepLines/>
        <w:jc w:val="both"/>
        <w:rPr>
          <w:noProof/>
          <w:sz w:val="24"/>
        </w:rPr>
      </w:pPr>
    </w:p>
    <w:p w14:paraId="6A53F22A" w14:textId="77777777" w:rsidR="0014181B" w:rsidRPr="002F5727" w:rsidRDefault="0014181B" w:rsidP="006E011A">
      <w:pPr>
        <w:keepNext/>
        <w:keepLines/>
        <w:jc w:val="both"/>
        <w:rPr>
          <w:noProof/>
          <w:sz w:val="24"/>
        </w:rPr>
      </w:pPr>
      <w:r>
        <w:rPr>
          <w:sz w:val="24"/>
        </w:rPr>
        <w:t>Proti:</w:t>
      </w:r>
    </w:p>
    <w:p w14:paraId="317E26DA" w14:textId="77777777" w:rsidR="0014181B" w:rsidRPr="003646E0" w:rsidRDefault="0014181B" w:rsidP="006E011A">
      <w:pPr>
        <w:pStyle w:val="ListParagraph"/>
        <w:keepNext/>
        <w:keepLines/>
        <w:numPr>
          <w:ilvl w:val="0"/>
          <w:numId w:val="58"/>
        </w:numPr>
        <w:spacing w:before="0"/>
        <w:ind w:left="357" w:hanging="357"/>
        <w:jc w:val="both"/>
        <w:rPr>
          <w:noProof/>
          <w:sz w:val="24"/>
        </w:rPr>
      </w:pPr>
      <w:r>
        <w:rPr>
          <w:sz w:val="24"/>
        </w:rPr>
        <w:t>attiecībā uz darbībām, kurās valstis, reģionālās un vietējās pašvaldības iestādes vai citas struktūras, kuras reglamentē publiskās tiesības, ir iesaistītas kā valsts iestādes;</w:t>
      </w:r>
    </w:p>
    <w:p w14:paraId="4FA53AC2" w14:textId="77777777" w:rsidR="0014181B" w:rsidRPr="003646E0" w:rsidRDefault="0014181B" w:rsidP="007234E0">
      <w:pPr>
        <w:pStyle w:val="ListParagraph"/>
        <w:numPr>
          <w:ilvl w:val="0"/>
          <w:numId w:val="58"/>
        </w:numPr>
        <w:spacing w:before="0"/>
        <w:ind w:left="357" w:hanging="357"/>
        <w:jc w:val="both"/>
        <w:rPr>
          <w:noProof/>
          <w:sz w:val="24"/>
        </w:rPr>
      </w:pPr>
      <w:r>
        <w:rPr>
          <w:sz w:val="24"/>
        </w:rPr>
        <w:t>preces pārvadā pa Reinu, Reinas ūdensceļiem, Donavu vai Donavas ūdensceļiem;</w:t>
      </w:r>
    </w:p>
    <w:p w14:paraId="10CBFBD9" w14:textId="77777777" w:rsidR="0014181B" w:rsidRPr="003646E0" w:rsidRDefault="0014181B" w:rsidP="007234E0">
      <w:pPr>
        <w:pStyle w:val="ListParagraph"/>
        <w:numPr>
          <w:ilvl w:val="0"/>
          <w:numId w:val="58"/>
        </w:numPr>
        <w:spacing w:before="0"/>
        <w:ind w:left="357" w:hanging="357"/>
        <w:jc w:val="both"/>
        <w:rPr>
          <w:noProof/>
          <w:sz w:val="24"/>
        </w:rPr>
      </w:pPr>
      <w:r>
        <w:rPr>
          <w:sz w:val="24"/>
        </w:rPr>
        <w:t>preces tiek pārvietotas ar stacionārām transporta iekārtām;</w:t>
      </w:r>
    </w:p>
    <w:p w14:paraId="7C895F5D" w14:textId="77777777" w:rsidR="0014181B" w:rsidRPr="003646E0" w:rsidRDefault="0014181B" w:rsidP="007234E0">
      <w:pPr>
        <w:pStyle w:val="ListParagraph"/>
        <w:numPr>
          <w:ilvl w:val="0"/>
          <w:numId w:val="58"/>
        </w:numPr>
        <w:spacing w:before="0"/>
        <w:ind w:left="357" w:hanging="357"/>
        <w:jc w:val="both"/>
        <w:rPr>
          <w:noProof/>
          <w:sz w:val="24"/>
        </w:rPr>
      </w:pPr>
      <w:r>
        <w:rPr>
          <w:sz w:val="24"/>
        </w:rPr>
        <w:t>konkrētos gadījumos, kad precēm ir piemērota pagaidu ievešanas procedūra (SMK DA 81. pants);</w:t>
      </w:r>
    </w:p>
    <w:p w14:paraId="3D1C6115" w14:textId="77777777" w:rsidR="0014181B" w:rsidRPr="003646E0" w:rsidRDefault="0014181B" w:rsidP="007234E0">
      <w:pPr>
        <w:pStyle w:val="ListParagraph"/>
        <w:numPr>
          <w:ilvl w:val="0"/>
          <w:numId w:val="58"/>
        </w:numPr>
        <w:spacing w:before="0"/>
        <w:ind w:left="357" w:hanging="357"/>
        <w:jc w:val="both"/>
        <w:rPr>
          <w:noProof/>
          <w:sz w:val="24"/>
        </w:rPr>
      </w:pPr>
      <w:r>
        <w:rPr>
          <w:sz w:val="24"/>
        </w:rPr>
        <w:t>preces, kurām piemēro Savienības tranzīta procedūru, muitas deklarācijai (MD) izmantojot elektronisko pārvadājuma dokumentu (vienkāršošana, kas minēta 233. panta 4. punkta e) apakšpunktā), un kuras pārvadā pa jūru vai pa gaisu starp Savienības ostām vai Savienības lidostām.</w:t>
      </w:r>
    </w:p>
    <w:p w14:paraId="434B2FBB" w14:textId="77777777" w:rsidR="007234E0" w:rsidRDefault="007234E0" w:rsidP="002F5727">
      <w:pPr>
        <w:jc w:val="both"/>
        <w:rPr>
          <w:noProof/>
          <w:sz w:val="24"/>
        </w:rPr>
      </w:pPr>
    </w:p>
    <w:p w14:paraId="04C5247F" w14:textId="305B8D5F" w:rsidR="0014181B" w:rsidRDefault="0014181B" w:rsidP="002F5727">
      <w:pPr>
        <w:jc w:val="both"/>
        <w:rPr>
          <w:noProof/>
          <w:sz w:val="24"/>
        </w:rPr>
      </w:pPr>
      <w:r>
        <w:rPr>
          <w:sz w:val="24"/>
        </w:rPr>
        <w:t>SMK DA 153. pantā ir noteikts: “Ja pirms tādu preču izlaišanas, uz kurām attiecas pieprasījums piešķirt tarifu kvotu, attiecīgā tarifu kvota nav uzskatāma par kritisku, tad preču izlaišana nav atkarīga no galvojuma sniegšanas par minētajām precēm.”</w:t>
      </w:r>
    </w:p>
    <w:p w14:paraId="1A15C2A7" w14:textId="4B129B13" w:rsidR="0014181B" w:rsidRPr="002C6E66" w:rsidRDefault="007234E0" w:rsidP="002C6E66">
      <w:pPr>
        <w:pStyle w:val="Heading1"/>
        <w:keepNext/>
        <w:keepLines/>
        <w:ind w:left="0"/>
      </w:pPr>
      <w:bookmarkStart w:id="15" w:name="II.2._Optional_guarantee"/>
      <w:bookmarkStart w:id="16" w:name="_bookmark5"/>
      <w:bookmarkStart w:id="17" w:name="_Toc218497415"/>
      <w:bookmarkEnd w:id="15"/>
      <w:bookmarkEnd w:id="16"/>
      <w:r>
        <w:t>II.2. Neobligāts galvojums</w:t>
      </w:r>
      <w:bookmarkEnd w:id="17"/>
    </w:p>
    <w:p w14:paraId="78DA479B" w14:textId="77777777" w:rsidR="007234E0" w:rsidRPr="002F5727" w:rsidRDefault="007234E0" w:rsidP="002F5727">
      <w:pPr>
        <w:jc w:val="both"/>
        <w:rPr>
          <w:noProof/>
          <w:sz w:val="24"/>
        </w:rPr>
      </w:pPr>
    </w:p>
    <w:p w14:paraId="4FD94214" w14:textId="4FD3E931" w:rsidR="0014181B" w:rsidRDefault="0014181B" w:rsidP="002F5727">
      <w:pPr>
        <w:jc w:val="both"/>
        <w:rPr>
          <w:noProof/>
          <w:sz w:val="24"/>
        </w:rPr>
      </w:pPr>
      <w:r>
        <w:rPr>
          <w:sz w:val="24"/>
        </w:rPr>
        <w:t>Sniegt galvojumu nav obligāti nevienā gadījumā, kurā tiesību akti (valsts vai ES) paredz muitas dienestiem iespēju pieprasīt sniegt galvojumu. Saskaņā ar SMK 91. pantu neobligātu galvojumu muitas dienesti katrā ziņā pieprasa sniegt, ja tiem nav pārliecības, ka muitas parādam atbilstīgā ievedmuitas vai izvedmuitas nodokļa summa un citi maksājumi tiks samaksāti noteiktajā termiņā. Neobligāta galvojuma piemēri ir sniegti šo vadlīniju pielikumā.</w:t>
      </w:r>
      <w:r w:rsidR="007234E0">
        <w:rPr>
          <w:rStyle w:val="FootnoteReference"/>
          <w:noProof/>
          <w:sz w:val="24"/>
        </w:rPr>
        <w:footnoteReference w:id="2"/>
      </w:r>
    </w:p>
    <w:p w14:paraId="5CC8E90F" w14:textId="0E732F81" w:rsidR="0014181B" w:rsidRPr="002C6E66" w:rsidRDefault="007234E0" w:rsidP="002C6E66">
      <w:pPr>
        <w:pStyle w:val="Heading1"/>
        <w:keepNext/>
        <w:keepLines/>
        <w:ind w:left="0"/>
      </w:pPr>
      <w:bookmarkStart w:id="18" w:name="II.3._General_provisions_applicable_in_c"/>
      <w:bookmarkStart w:id="19" w:name="_bookmark6"/>
      <w:bookmarkStart w:id="20" w:name="_Toc218497416"/>
      <w:bookmarkEnd w:id="18"/>
      <w:bookmarkEnd w:id="19"/>
      <w:r>
        <w:t>II.3. Vispārīgi noteikumi, kas piemērojami gadījumā, ja galvojums ir nepieciešams</w:t>
      </w:r>
      <w:bookmarkEnd w:id="20"/>
    </w:p>
    <w:p w14:paraId="2AF0ADE6" w14:textId="77777777" w:rsidR="007234E0" w:rsidRPr="002F5727" w:rsidRDefault="007234E0" w:rsidP="002F5727">
      <w:pPr>
        <w:jc w:val="both"/>
        <w:rPr>
          <w:noProof/>
          <w:sz w:val="24"/>
        </w:rPr>
      </w:pPr>
    </w:p>
    <w:p w14:paraId="22A1BE97" w14:textId="77777777" w:rsidR="0014181B" w:rsidRDefault="0014181B" w:rsidP="002F5727">
      <w:pPr>
        <w:jc w:val="both"/>
        <w:rPr>
          <w:noProof/>
          <w:sz w:val="24"/>
        </w:rPr>
      </w:pPr>
      <w:r>
        <w:rPr>
          <w:sz w:val="24"/>
        </w:rPr>
        <w:t>Galvojumam ir jāsedz muitas parādi, kas radušies (esošie parādi), muitas parādi, kas var rasties (iespējamie parādi), un, ja atbilstīgi, citi maksājumi.</w:t>
      </w:r>
    </w:p>
    <w:p w14:paraId="1165AA55" w14:textId="77777777" w:rsidR="008E3268" w:rsidRPr="002F5727" w:rsidRDefault="008E3268" w:rsidP="002F5727">
      <w:pPr>
        <w:jc w:val="both"/>
        <w:rPr>
          <w:noProof/>
          <w:sz w:val="24"/>
        </w:rPr>
      </w:pPr>
    </w:p>
    <w:p w14:paraId="32196E0A" w14:textId="77777777" w:rsidR="0014181B" w:rsidRDefault="0014181B" w:rsidP="002F5727">
      <w:pPr>
        <w:jc w:val="both"/>
        <w:rPr>
          <w:noProof/>
          <w:sz w:val="24"/>
        </w:rPr>
      </w:pPr>
      <w:r>
        <w:rPr>
          <w:sz w:val="24"/>
        </w:rPr>
        <w:t xml:space="preserve">Galvojums ir atkāpšanās iespēja muitas nodokļu un attiecīgā gadījumā citu maksājumu iekasēšanas procesā. Vispirms, sniedzot paziņojumu par muitas parādu, </w:t>
      </w:r>
      <w:r>
        <w:rPr>
          <w:i/>
          <w:iCs/>
          <w:sz w:val="24"/>
        </w:rPr>
        <w:t>CA</w:t>
      </w:r>
      <w:r>
        <w:rPr>
          <w:sz w:val="24"/>
        </w:rPr>
        <w:t xml:space="preserve"> ir jāvēršas pie parādnieka attiecībā uz muitas parādu un attiecīgā gadījumā citu maksājumu nomaksu (SMK 102. pants). Saskaņā ar SMK 113. pantu </w:t>
      </w:r>
      <w:r>
        <w:rPr>
          <w:i/>
          <w:iCs/>
          <w:sz w:val="24"/>
        </w:rPr>
        <w:t>CA</w:t>
      </w:r>
      <w:r>
        <w:rPr>
          <w:sz w:val="24"/>
        </w:rPr>
        <w:t>, izmantojot visus līdzekļus, kas ir to rīcībā saskaņā ar attiecīgā dalībvalstī spēkā esošajiem tiesību aktiem, tostarp galvojuma izpildi, ir jānodrošina visu to muitas nodokļu samaksa, kas nav nomaksāti noteiktajā termiņā (SMK 108. pants).</w:t>
      </w:r>
    </w:p>
    <w:p w14:paraId="149F3E8B" w14:textId="35EE9F87" w:rsidR="0014181B" w:rsidRPr="002C6E66" w:rsidRDefault="007234E0" w:rsidP="002C6E66">
      <w:pPr>
        <w:pStyle w:val="Heading1"/>
        <w:keepNext/>
        <w:keepLines/>
        <w:ind w:left="0"/>
      </w:pPr>
      <w:bookmarkStart w:id="21" w:name="II.3.1._Geographical_validity_of_the_gua"/>
      <w:bookmarkStart w:id="22" w:name="_bookmark7"/>
      <w:bookmarkStart w:id="23" w:name="_Toc218497417"/>
      <w:bookmarkEnd w:id="21"/>
      <w:bookmarkEnd w:id="22"/>
      <w:r>
        <w:t>II.3.1. Galvojuma derīguma ģeogrāfiskais areāls</w:t>
      </w:r>
      <w:bookmarkEnd w:id="23"/>
    </w:p>
    <w:p w14:paraId="00F4CCCA" w14:textId="77777777" w:rsidR="007234E0" w:rsidRPr="007234E0" w:rsidRDefault="007234E0" w:rsidP="002F5727">
      <w:pPr>
        <w:jc w:val="both"/>
        <w:rPr>
          <w:b/>
          <w:bCs/>
          <w:noProof/>
          <w:sz w:val="24"/>
        </w:rPr>
      </w:pPr>
    </w:p>
    <w:p w14:paraId="3C2F03DB" w14:textId="77777777" w:rsidR="0014181B" w:rsidRDefault="0014181B" w:rsidP="002F5727">
      <w:pPr>
        <w:jc w:val="both"/>
        <w:rPr>
          <w:noProof/>
          <w:sz w:val="24"/>
        </w:rPr>
      </w:pPr>
      <w:r>
        <w:rPr>
          <w:sz w:val="24"/>
        </w:rPr>
        <w:t>Parasti, ja muitas parādam ir sniegts galvojums, tam ir jābūt derīgam visās dalībvalstīs, kurās parāds radīsies/var rasties.</w:t>
      </w:r>
    </w:p>
    <w:p w14:paraId="0CB142A0" w14:textId="77777777" w:rsidR="008E3268" w:rsidRPr="002F5727" w:rsidRDefault="008E3268" w:rsidP="002F5727">
      <w:pPr>
        <w:jc w:val="both"/>
        <w:rPr>
          <w:noProof/>
          <w:sz w:val="24"/>
        </w:rPr>
      </w:pPr>
    </w:p>
    <w:p w14:paraId="72B3CC96" w14:textId="77777777" w:rsidR="0014181B" w:rsidRDefault="0014181B" w:rsidP="002C6E66">
      <w:pPr>
        <w:keepNext/>
        <w:keepLines/>
        <w:jc w:val="both"/>
        <w:rPr>
          <w:noProof/>
          <w:sz w:val="24"/>
        </w:rPr>
      </w:pPr>
      <w:r>
        <w:rPr>
          <w:sz w:val="24"/>
        </w:rPr>
        <w:lastRenderedPageBreak/>
        <w:t>Ar formulējumu “galvojums, ko var izmantot vairākās dalībvalstīs” ir jāsaprot galvojums, ko var pieprasīt divas vai vairākas dalībvalstis atkarībā no tās dalībvalsts, kurā attiecīgais parāds ir radies.</w:t>
      </w:r>
    </w:p>
    <w:p w14:paraId="7A3FA54E" w14:textId="77777777" w:rsidR="008E3268" w:rsidRPr="002F5727" w:rsidRDefault="008E3268" w:rsidP="002F5727">
      <w:pPr>
        <w:jc w:val="both"/>
        <w:rPr>
          <w:noProof/>
          <w:sz w:val="24"/>
        </w:rPr>
      </w:pPr>
    </w:p>
    <w:p w14:paraId="27E5F828" w14:textId="77777777" w:rsidR="0014181B" w:rsidRDefault="0014181B" w:rsidP="002F5727">
      <w:pPr>
        <w:jc w:val="both"/>
        <w:rPr>
          <w:noProof/>
          <w:sz w:val="24"/>
        </w:rPr>
      </w:pPr>
      <w:r>
        <w:rPr>
          <w:sz w:val="24"/>
        </w:rPr>
        <w:t>Ja parāds rodas kādā noteiktā dalībvalstī, tad šis parāds ir jāatgūst attiecīgās dalībvalsts muitas dienestiem.</w:t>
      </w:r>
    </w:p>
    <w:p w14:paraId="3205B13E" w14:textId="77777777" w:rsidR="008E3268" w:rsidRPr="002F5727" w:rsidRDefault="008E3268" w:rsidP="002F5727">
      <w:pPr>
        <w:jc w:val="both"/>
        <w:rPr>
          <w:noProof/>
          <w:sz w:val="24"/>
        </w:rPr>
      </w:pPr>
    </w:p>
    <w:p w14:paraId="3C6DD480" w14:textId="77777777" w:rsidR="0014181B" w:rsidRDefault="0014181B" w:rsidP="002F5727">
      <w:pPr>
        <w:jc w:val="both"/>
        <w:rPr>
          <w:noProof/>
          <w:sz w:val="24"/>
        </w:rPr>
      </w:pPr>
      <w:r>
        <w:rPr>
          <w:sz w:val="24"/>
        </w:rPr>
        <w:t>Ja galvojums ir derīgs tikai vienā dalībvalstī, tad tikai šīs dalībvalsts muitas dienesti to var pieprasīt par parādiem, kas radušies šajā dalībvalstī (galvojumu var izmantot tikai vienā dalībvalstī).</w:t>
      </w:r>
    </w:p>
    <w:p w14:paraId="41C8AF4E" w14:textId="77777777" w:rsidR="008E3268" w:rsidRPr="002F5727" w:rsidRDefault="008E3268" w:rsidP="002F5727">
      <w:pPr>
        <w:jc w:val="both"/>
        <w:rPr>
          <w:noProof/>
          <w:sz w:val="24"/>
        </w:rPr>
      </w:pPr>
    </w:p>
    <w:p w14:paraId="699E036F" w14:textId="583A74DE" w:rsidR="0014181B" w:rsidRDefault="0014181B" w:rsidP="002F5727">
      <w:pPr>
        <w:jc w:val="both"/>
        <w:rPr>
          <w:noProof/>
          <w:sz w:val="24"/>
        </w:rPr>
      </w:pPr>
      <w:r>
        <w:rPr>
          <w:sz w:val="24"/>
        </w:rPr>
        <w:t>Ja galvojums ir derīgs vairāk nekā vienā dalībvalstī, piemēram, dalībvalstī A un dalībvalstī B, tad dalībvalsts A muitas dienesti var prasīt galvojumu par parādiem, kas radušies dalībvalstī A, un dalībvalsts B muitas dienesti var prasīt šo galvojumu par to parādu atgūšanu, kas radušies dalībvalstī B. Šajā gadījumā galvojumu var izmantot vairāk nekā vienā dalībvalstī.</w:t>
      </w:r>
    </w:p>
    <w:p w14:paraId="79D086E9" w14:textId="77777777" w:rsidR="008E3268" w:rsidRPr="002F5727" w:rsidRDefault="008E3268" w:rsidP="002F5727">
      <w:pPr>
        <w:jc w:val="both"/>
        <w:rPr>
          <w:noProof/>
          <w:sz w:val="24"/>
        </w:rPr>
      </w:pPr>
    </w:p>
    <w:p w14:paraId="6DF69675" w14:textId="61A52C53" w:rsidR="0014181B" w:rsidRDefault="0014181B" w:rsidP="002F5727">
      <w:pPr>
        <w:jc w:val="both"/>
        <w:rPr>
          <w:noProof/>
          <w:sz w:val="24"/>
        </w:rPr>
      </w:pPr>
      <w:r>
        <w:rPr>
          <w:sz w:val="24"/>
        </w:rPr>
        <w:t>Galvojumā, ko var izmantot vairāk nekā vienā dalībvalstī, ir jāietver tā muitas nodokļu un citu maksājumu summa, kas maksājama saistībā ar preču importu/eksportu (PVN un/vai akcīzes nodokļi).</w:t>
      </w:r>
      <w:r w:rsidR="00141670">
        <w:rPr>
          <w:rStyle w:val="FootnoteReference"/>
          <w:noProof/>
          <w:sz w:val="24"/>
        </w:rPr>
        <w:footnoteReference w:id="3"/>
      </w:r>
    </w:p>
    <w:p w14:paraId="29ADD1F1" w14:textId="77777777" w:rsidR="008E3268" w:rsidRPr="002F5727" w:rsidRDefault="008E3268" w:rsidP="002F5727">
      <w:pPr>
        <w:jc w:val="both"/>
        <w:rPr>
          <w:noProof/>
          <w:sz w:val="24"/>
        </w:rPr>
      </w:pPr>
    </w:p>
    <w:p w14:paraId="27F6FE3E" w14:textId="77777777" w:rsidR="0014181B" w:rsidRDefault="0014181B" w:rsidP="002F5727">
      <w:pPr>
        <w:jc w:val="both"/>
        <w:rPr>
          <w:noProof/>
          <w:sz w:val="24"/>
        </w:rPr>
      </w:pPr>
      <w:r>
        <w:rPr>
          <w:sz w:val="24"/>
        </w:rPr>
        <w:t>Galvojumā, kas ir derīgs tikai vienā dalībvalstī, ietver vismaz muitas nodokļu summu.</w:t>
      </w:r>
    </w:p>
    <w:p w14:paraId="4FB1E67E" w14:textId="77777777" w:rsidR="00EC656A" w:rsidRPr="002F5727" w:rsidRDefault="00EC656A" w:rsidP="002F5727">
      <w:pPr>
        <w:jc w:val="both"/>
        <w:rPr>
          <w:noProof/>
          <w:sz w:val="24"/>
        </w:rPr>
      </w:pPr>
    </w:p>
    <w:p w14:paraId="49844E30" w14:textId="77777777" w:rsidR="0014181B" w:rsidRDefault="0014181B" w:rsidP="002F5727">
      <w:pPr>
        <w:jc w:val="both"/>
        <w:rPr>
          <w:b/>
          <w:bCs/>
          <w:i/>
          <w:iCs/>
          <w:noProof/>
          <w:sz w:val="24"/>
        </w:rPr>
      </w:pPr>
      <w:r>
        <w:rPr>
          <w:b/>
          <w:i/>
          <w:sz w:val="24"/>
        </w:rPr>
        <w:t>Esošie muitas parādi</w:t>
      </w:r>
    </w:p>
    <w:p w14:paraId="6D7FE3B0" w14:textId="77777777" w:rsidR="007713FC" w:rsidRPr="006C00C1" w:rsidRDefault="007713FC" w:rsidP="002F5727">
      <w:pPr>
        <w:jc w:val="both"/>
        <w:rPr>
          <w:b/>
          <w:bCs/>
          <w:i/>
          <w:iCs/>
          <w:noProof/>
          <w:sz w:val="24"/>
        </w:rPr>
      </w:pPr>
    </w:p>
    <w:p w14:paraId="73B87415" w14:textId="77777777" w:rsidR="0014181B" w:rsidRDefault="0014181B" w:rsidP="002F5727">
      <w:pPr>
        <w:jc w:val="both"/>
        <w:rPr>
          <w:noProof/>
          <w:sz w:val="24"/>
        </w:rPr>
      </w:pPr>
      <w:r>
        <w:rPr>
          <w:sz w:val="24"/>
        </w:rPr>
        <w:t xml:space="preserve">Ja galvojumu sniedz, lai segtu parādu, kas radies saistībā ar laišanu brīvā apgrozībā (ieskaitot centralizēto muitošanu), galvojumam jābūt derīgam vismaz tajā dalībvalstī, kurā iesniedz minēto deklarāciju (SMK 87. panta 1. punkts). Galvojumā, kas ir derīgs tikai attiecībā uz vienā dalībvalstī iesniegtajām deklarācijām, ir ietverta vismaz muitas nodokļu summa. Tomēr dalībvalsts, kurā iesniedz deklarāciju, var izlemt, vai galvojumā būtu jāietver arī “citi maksājumi”. Centralizētas muitošanas gadījumā </w:t>
      </w:r>
      <w:r>
        <w:rPr>
          <w:i/>
          <w:iCs/>
          <w:sz w:val="24"/>
        </w:rPr>
        <w:t>COG</w:t>
      </w:r>
      <w:r>
        <w:rPr>
          <w:sz w:val="24"/>
        </w:rPr>
        <w:t xml:space="preserve"> (dalībvalsts, kurā iesniedz muitas deklarāciju laišanai brīvā apgrozībā) var apspriesties ar citām dalībvalstīm (ja preces tiek ievestas), lai lemtu par pārējo maksājumu iekļaušanu atsauces summā.</w:t>
      </w:r>
    </w:p>
    <w:p w14:paraId="14FDA065" w14:textId="77777777" w:rsidR="006C00C1" w:rsidRPr="002F5727" w:rsidRDefault="006C00C1" w:rsidP="002F5727">
      <w:pPr>
        <w:jc w:val="both"/>
        <w:rPr>
          <w:noProof/>
          <w:sz w:val="24"/>
        </w:rPr>
      </w:pPr>
    </w:p>
    <w:p w14:paraId="064A3202" w14:textId="77777777" w:rsidR="0014181B" w:rsidRDefault="0014181B" w:rsidP="002F5727">
      <w:pPr>
        <w:jc w:val="both"/>
        <w:rPr>
          <w:b/>
          <w:bCs/>
          <w:i/>
          <w:iCs/>
          <w:noProof/>
          <w:sz w:val="24"/>
        </w:rPr>
      </w:pPr>
      <w:r>
        <w:rPr>
          <w:b/>
          <w:i/>
          <w:sz w:val="24"/>
        </w:rPr>
        <w:t>Iespējamie muitas parādi</w:t>
      </w:r>
    </w:p>
    <w:p w14:paraId="333F8215" w14:textId="77777777" w:rsidR="007713FC" w:rsidRPr="006C00C1" w:rsidRDefault="007713FC" w:rsidP="002F5727">
      <w:pPr>
        <w:jc w:val="both"/>
        <w:rPr>
          <w:b/>
          <w:bCs/>
          <w:i/>
          <w:iCs/>
          <w:noProof/>
          <w:sz w:val="24"/>
        </w:rPr>
      </w:pPr>
    </w:p>
    <w:p w14:paraId="676D2B40" w14:textId="77777777" w:rsidR="0014181B" w:rsidRDefault="0014181B" w:rsidP="002F5727">
      <w:pPr>
        <w:jc w:val="both"/>
        <w:rPr>
          <w:noProof/>
          <w:sz w:val="24"/>
        </w:rPr>
      </w:pPr>
      <w:r>
        <w:rPr>
          <w:sz w:val="24"/>
        </w:rPr>
        <w:t xml:space="preserve">Ja īpašās procedūras / </w:t>
      </w:r>
      <w:r>
        <w:rPr>
          <w:i/>
          <w:iCs/>
          <w:sz w:val="24"/>
        </w:rPr>
        <w:t>TS</w:t>
      </w:r>
      <w:r>
        <w:rPr>
          <w:sz w:val="24"/>
        </w:rPr>
        <w:t xml:space="preserve"> atļauja attiecas tikai uz vienu dalībvalsti (preču pieteikšana procedūrā, pārstrāde vai uzglabāšana un procedūras pārtraukšana notiek vienā dalībvalstī, lai preces nevarētu pārvietot saskaņā ar īpašo procedūru ārpus minētās dalībvalsts), tad galvojumam ir jābūt spēkā tikai šajā dalībvalstī.</w:t>
      </w:r>
    </w:p>
    <w:p w14:paraId="3C1F0475" w14:textId="77777777" w:rsidR="008E3268" w:rsidRPr="002F5727" w:rsidRDefault="008E3268" w:rsidP="002F5727">
      <w:pPr>
        <w:jc w:val="both"/>
        <w:rPr>
          <w:noProof/>
          <w:sz w:val="24"/>
        </w:rPr>
      </w:pPr>
    </w:p>
    <w:p w14:paraId="62211CC0" w14:textId="77777777" w:rsidR="0014181B" w:rsidRPr="002F5727" w:rsidRDefault="0014181B" w:rsidP="006E011A">
      <w:pPr>
        <w:widowControl/>
        <w:jc w:val="both"/>
        <w:rPr>
          <w:noProof/>
          <w:sz w:val="24"/>
        </w:rPr>
      </w:pPr>
      <w:r>
        <w:rPr>
          <w:sz w:val="24"/>
        </w:rPr>
        <w:t xml:space="preserve">Ja tiek sniegts galvojums īpašai procedūrai vai </w:t>
      </w:r>
      <w:r>
        <w:rPr>
          <w:i/>
          <w:iCs/>
          <w:sz w:val="24"/>
        </w:rPr>
        <w:t>TS</w:t>
      </w:r>
      <w:r>
        <w:rPr>
          <w:sz w:val="24"/>
        </w:rPr>
        <w:t xml:space="preserve"> un preces saskaņā ar šīs īpašās procedūras /</w:t>
      </w:r>
      <w:r>
        <w:rPr>
          <w:i/>
          <w:iCs/>
          <w:sz w:val="24"/>
        </w:rPr>
        <w:t xml:space="preserve"> TS</w:t>
      </w:r>
      <w:r>
        <w:rPr>
          <w:sz w:val="24"/>
        </w:rPr>
        <w:t xml:space="preserve"> atļauju var pārvietot vairāku dalībvalstu teritorijā, pastāv iespēja, ka preces kādā no iesaistītajām dalībvalstīm tiek nelikumīgi izņemtas no minētās procedūras. Tāpēc parāds saistībā ar minētajām precēm var rasties jebkurā dalībvalstī, uz kuru preces var tikt pārvietotas saskaņā ar īpašo procedūru / </w:t>
      </w:r>
      <w:r>
        <w:rPr>
          <w:i/>
          <w:iCs/>
          <w:sz w:val="24"/>
        </w:rPr>
        <w:t>TS</w:t>
      </w:r>
      <w:r>
        <w:rPr>
          <w:sz w:val="24"/>
        </w:rPr>
        <w:t xml:space="preserve">. Tā kā minētās īpašās procedūras / </w:t>
      </w:r>
      <w:r>
        <w:rPr>
          <w:i/>
          <w:iCs/>
          <w:sz w:val="24"/>
        </w:rPr>
        <w:t>TS</w:t>
      </w:r>
      <w:r>
        <w:rPr>
          <w:sz w:val="24"/>
        </w:rPr>
        <w:t xml:space="preserve"> atļaujā nav iespējams noteikt, caur kuras dalībvalsts teritoriju preces drīkst pārvietot, pastāv iespēja, ka preces saskaņā ar procedūru tiek pārvietotas jebkurā ES dalībvalstī. Tāpēc parāds, kas rodas saistībā ar procedūras saistību neievērošanu, varētu rasties visās dalībvalstīs, tādēļ galvojumam ir </w:t>
      </w:r>
      <w:r>
        <w:rPr>
          <w:sz w:val="24"/>
        </w:rPr>
        <w:lastRenderedPageBreak/>
        <w:t xml:space="preserve">jābūt spēkā visā ES. Ja tiek veikta centralizēta muitošana īpašām procedūrām / </w:t>
      </w:r>
      <w:r>
        <w:rPr>
          <w:i/>
          <w:iCs/>
          <w:sz w:val="24"/>
        </w:rPr>
        <w:t>TS</w:t>
      </w:r>
      <w:r>
        <w:rPr>
          <w:sz w:val="24"/>
        </w:rPr>
        <w:t>, galvojuma derīguma ģeogrāfiskais areāls ir līdzīgs.</w:t>
      </w:r>
    </w:p>
    <w:p w14:paraId="2B58DE2C" w14:textId="391F74AC" w:rsidR="0014181B" w:rsidRPr="006C00C1" w:rsidRDefault="006C00C1" w:rsidP="002C6E66">
      <w:pPr>
        <w:pStyle w:val="Heading1"/>
        <w:keepNext/>
        <w:keepLines/>
        <w:ind w:left="0"/>
        <w:rPr>
          <w:b w:val="0"/>
          <w:bCs w:val="0"/>
          <w:noProof/>
        </w:rPr>
      </w:pPr>
      <w:bookmarkStart w:id="24" w:name="II.3.2._Customs_office_of_guarantee_(COG"/>
      <w:bookmarkStart w:id="25" w:name="_bookmark8"/>
      <w:bookmarkStart w:id="26" w:name="_Toc218497418"/>
      <w:bookmarkEnd w:id="24"/>
      <w:bookmarkEnd w:id="25"/>
      <w:r>
        <w:t>II.3.2. Galvojuma muitas iestāde (</w:t>
      </w:r>
      <w:r w:rsidRPr="002C6E66">
        <w:rPr>
          <w:i/>
          <w:iCs/>
        </w:rPr>
        <w:t>COG</w:t>
      </w:r>
      <w:r>
        <w:t>)</w:t>
      </w:r>
      <w:bookmarkEnd w:id="26"/>
    </w:p>
    <w:p w14:paraId="5BD1EEDD" w14:textId="77777777" w:rsidR="006C00C1" w:rsidRDefault="006C00C1" w:rsidP="002F5727">
      <w:pPr>
        <w:jc w:val="both"/>
        <w:rPr>
          <w:noProof/>
          <w:sz w:val="24"/>
        </w:rPr>
      </w:pPr>
    </w:p>
    <w:p w14:paraId="0B501175" w14:textId="7DC0783E" w:rsidR="0014181B" w:rsidRDefault="0014181B" w:rsidP="002F5727">
      <w:pPr>
        <w:jc w:val="both"/>
        <w:rPr>
          <w:noProof/>
          <w:sz w:val="24"/>
        </w:rPr>
      </w:pPr>
      <w:r>
        <w:rPr>
          <w:sz w:val="24"/>
        </w:rPr>
        <w:t xml:space="preserve">Saskaņā ar definīciju, kas sniegta SMK ĪA 151. panta 1. punktā, </w:t>
      </w:r>
      <w:r>
        <w:rPr>
          <w:i/>
          <w:iCs/>
          <w:sz w:val="24"/>
        </w:rPr>
        <w:t>COG</w:t>
      </w:r>
      <w:r>
        <w:rPr>
          <w:sz w:val="24"/>
        </w:rPr>
        <w:t xml:space="preserve"> ir muitas iestāde, kurā galvojums ir sniegts. Ja galvojumu sniedz ar saistībām vai ar citu galvojuma veidu (SMK 92. panta 1. punkta c) apakšpunkts), </w:t>
      </w:r>
      <w:r>
        <w:rPr>
          <w:i/>
          <w:iCs/>
          <w:sz w:val="24"/>
        </w:rPr>
        <w:t>COG</w:t>
      </w:r>
      <w:r>
        <w:rPr>
          <w:sz w:val="24"/>
        </w:rPr>
        <w:t xml:space="preserve"> šis galvojums ir jāapstiprina.</w:t>
      </w:r>
    </w:p>
    <w:p w14:paraId="0E28DDB4" w14:textId="77777777" w:rsidR="008E3268" w:rsidRPr="002F5727" w:rsidRDefault="008E3268" w:rsidP="002F5727">
      <w:pPr>
        <w:jc w:val="both"/>
        <w:rPr>
          <w:noProof/>
          <w:sz w:val="24"/>
        </w:rPr>
      </w:pPr>
    </w:p>
    <w:p w14:paraId="58405AB2" w14:textId="30B42EDF" w:rsidR="00CB2B9A" w:rsidRDefault="0014181B" w:rsidP="002F5727">
      <w:pPr>
        <w:jc w:val="both"/>
        <w:rPr>
          <w:noProof/>
          <w:sz w:val="24"/>
        </w:rPr>
      </w:pPr>
      <w:r>
        <w:rPr>
          <w:sz w:val="24"/>
        </w:rPr>
        <w:t xml:space="preserve">Ja galvojumu sniedz skaidras naudas iemaksas veidā kā vienreizēju galvojumu </w:t>
      </w:r>
      <w:r>
        <w:rPr>
          <w:i/>
          <w:iCs/>
          <w:sz w:val="24"/>
        </w:rPr>
        <w:t>SPE</w:t>
      </w:r>
      <w:r>
        <w:rPr>
          <w:sz w:val="24"/>
        </w:rPr>
        <w:t xml:space="preserve"> vai </w:t>
      </w:r>
      <w:r>
        <w:rPr>
          <w:i/>
          <w:iCs/>
          <w:sz w:val="24"/>
        </w:rPr>
        <w:t>TS</w:t>
      </w:r>
      <w:r>
        <w:rPr>
          <w:sz w:val="24"/>
        </w:rPr>
        <w:t xml:space="preserve">, </w:t>
      </w:r>
      <w:r>
        <w:rPr>
          <w:i/>
          <w:iCs/>
          <w:sz w:val="24"/>
        </w:rPr>
        <w:t>COG</w:t>
      </w:r>
      <w:r>
        <w:rPr>
          <w:sz w:val="24"/>
        </w:rPr>
        <w:t xml:space="preserve"> atrodas tur (dalībvalstī), kur tiek veiktas darbības (SMK ĪA 150. pants).</w:t>
      </w:r>
    </w:p>
    <w:p w14:paraId="6DF95290" w14:textId="77777777" w:rsidR="00EF2553" w:rsidRPr="002F5727" w:rsidRDefault="00EF2553" w:rsidP="002F5727">
      <w:pPr>
        <w:jc w:val="both"/>
        <w:rPr>
          <w:noProof/>
          <w:sz w:val="24"/>
        </w:rPr>
      </w:pPr>
    </w:p>
    <w:p w14:paraId="6276C04C" w14:textId="77777777" w:rsidR="0014181B" w:rsidRPr="002F5727" w:rsidRDefault="0014181B" w:rsidP="002F5727">
      <w:pPr>
        <w:jc w:val="both"/>
        <w:rPr>
          <w:noProof/>
          <w:sz w:val="24"/>
        </w:rPr>
      </w:pPr>
      <w:r>
        <w:rPr>
          <w:sz w:val="24"/>
        </w:rPr>
        <w:t xml:space="preserve">Vispārējā galvojuma gadījumā </w:t>
      </w:r>
      <w:r>
        <w:rPr>
          <w:i/>
          <w:iCs/>
          <w:sz w:val="24"/>
        </w:rPr>
        <w:t>CGU</w:t>
      </w:r>
      <w:r>
        <w:rPr>
          <w:sz w:val="24"/>
        </w:rPr>
        <w:t xml:space="preserve"> atļaujas sniegšanas mērķiem </w:t>
      </w:r>
      <w:r>
        <w:rPr>
          <w:i/>
          <w:iCs/>
          <w:sz w:val="24"/>
        </w:rPr>
        <w:t>COG</w:t>
      </w:r>
      <w:r>
        <w:rPr>
          <w:sz w:val="24"/>
        </w:rPr>
        <w:t xml:space="preserve"> ir no tās pašas vietas, no kuras ir kompetentā iestāde. Tomēr, ja vispārējais galvojums tiek sniegts ar skaidras naudas iemaksu vai ar citiem maksāšanas līdzekļiem, galvojums ir jāsniedz saskaņā ar tās dalībvalsts spēkā esošajiem noteikumiem, kurā galvojumu pieprasa. Tāpēc šajā konkrētajā gadījumā katrai attiecīgajai dalībvalstij būs viena </w:t>
      </w:r>
      <w:r>
        <w:rPr>
          <w:i/>
          <w:iCs/>
          <w:sz w:val="24"/>
        </w:rPr>
        <w:t>COG</w:t>
      </w:r>
      <w:r>
        <w:rPr>
          <w:sz w:val="24"/>
        </w:rPr>
        <w:t>.</w:t>
      </w:r>
    </w:p>
    <w:p w14:paraId="00BBFEBA" w14:textId="57FDFC64" w:rsidR="0014181B" w:rsidRPr="002C6E66" w:rsidRDefault="00141670" w:rsidP="002C6E66">
      <w:pPr>
        <w:pStyle w:val="Heading1"/>
        <w:keepNext/>
        <w:keepLines/>
        <w:ind w:left="0"/>
      </w:pPr>
      <w:bookmarkStart w:id="27" w:name="II.3.3._Scope_of_the_guarantee"/>
      <w:bookmarkStart w:id="28" w:name="_bookmark9"/>
      <w:bookmarkStart w:id="29" w:name="_Toc218497419"/>
      <w:bookmarkEnd w:id="27"/>
      <w:bookmarkEnd w:id="28"/>
      <w:r>
        <w:t>II.3.3. Galvojuma tvērums</w:t>
      </w:r>
      <w:bookmarkEnd w:id="29"/>
    </w:p>
    <w:p w14:paraId="6D79DAC3" w14:textId="77777777" w:rsidR="00141670" w:rsidRPr="002F5727" w:rsidRDefault="00141670" w:rsidP="002F5727">
      <w:pPr>
        <w:jc w:val="both"/>
        <w:rPr>
          <w:noProof/>
          <w:sz w:val="24"/>
        </w:rPr>
      </w:pPr>
    </w:p>
    <w:p w14:paraId="4727D440" w14:textId="77777777" w:rsidR="0014181B" w:rsidRDefault="0014181B" w:rsidP="002F5727">
      <w:pPr>
        <w:jc w:val="both"/>
        <w:rPr>
          <w:noProof/>
          <w:sz w:val="24"/>
        </w:rPr>
      </w:pPr>
      <w:r>
        <w:rPr>
          <w:sz w:val="24"/>
        </w:rPr>
        <w:t>Saskaņā ar SMK 89. panta 4. punktu attiecībā uz konkrētām precēm vai konkrētu deklarāciju muitas dienestiem ir atļauts pieprasīt tikai vienu galvojumu. Tomēr tas neizslēdz iespēju, ka dalībvalsts lūdz papildu galvojumu vai galvojuma aizstāšanu saskaņā ar SMK 97. pantu.</w:t>
      </w:r>
    </w:p>
    <w:p w14:paraId="2F4A52D7" w14:textId="77777777" w:rsidR="00EF2553" w:rsidRPr="002F5727" w:rsidRDefault="00EF2553" w:rsidP="002F5727">
      <w:pPr>
        <w:jc w:val="both"/>
        <w:rPr>
          <w:noProof/>
          <w:sz w:val="24"/>
        </w:rPr>
      </w:pPr>
    </w:p>
    <w:p w14:paraId="5E067B4F" w14:textId="77777777" w:rsidR="0014181B" w:rsidRPr="002F5727" w:rsidRDefault="0014181B" w:rsidP="002F5727">
      <w:pPr>
        <w:jc w:val="both"/>
        <w:rPr>
          <w:noProof/>
          <w:sz w:val="24"/>
        </w:rPr>
      </w:pPr>
      <w:r>
        <w:rPr>
          <w:sz w:val="24"/>
        </w:rPr>
        <w:t>Galvojumam, kas sniegts saistībā ar konkrētu deklarāciju, ir jānodrošina muitas nodokļu un citu maksājumu, ja tādi ir noteikti, samaksa atbilstoši visām precēm, uz kurām attiecas šī deklarācija vai kuras ir izlaistas pret to, neatkarīgi no tā, vai deklarācija ir bijusi pareiza vai nav. Šīs tiesību normas pamatprincips ir šāds – ja iesniedz muitas deklarāciju, visas attiecīgās preces ir pareizi jādeklarē un ir jāizpilda visas saistības attiecībā uz attiecīgo darbību, un tas ietver:</w:t>
      </w:r>
    </w:p>
    <w:p w14:paraId="39B565C2" w14:textId="77777777" w:rsidR="0014181B" w:rsidRPr="000B6758" w:rsidRDefault="0014181B" w:rsidP="000B6758">
      <w:pPr>
        <w:pStyle w:val="ListParagraph"/>
        <w:numPr>
          <w:ilvl w:val="0"/>
          <w:numId w:val="59"/>
        </w:numPr>
        <w:spacing w:before="0"/>
        <w:ind w:left="284" w:hanging="284"/>
        <w:jc w:val="both"/>
        <w:rPr>
          <w:noProof/>
          <w:sz w:val="24"/>
        </w:rPr>
      </w:pPr>
      <w:r>
        <w:rPr>
          <w:sz w:val="24"/>
        </w:rPr>
        <w:t>sniegtās informācijas precizitāti un pilnīgumu un</w:t>
      </w:r>
    </w:p>
    <w:p w14:paraId="7F0D9811" w14:textId="77777777" w:rsidR="0014181B" w:rsidRPr="000B6758" w:rsidRDefault="0014181B" w:rsidP="000B6758">
      <w:pPr>
        <w:pStyle w:val="ListParagraph"/>
        <w:numPr>
          <w:ilvl w:val="0"/>
          <w:numId w:val="59"/>
        </w:numPr>
        <w:spacing w:before="0"/>
        <w:ind w:left="284" w:hanging="284"/>
        <w:jc w:val="both"/>
        <w:rPr>
          <w:noProof/>
          <w:sz w:val="24"/>
        </w:rPr>
      </w:pPr>
      <w:r>
        <w:rPr>
          <w:sz w:val="24"/>
        </w:rPr>
        <w:t>tiek uzskatīts, ka ir nodrošināta visu saistību izpilde attiecībā uz attiecīgās procedūras piemērošanu attiecīgajām precēm.</w:t>
      </w:r>
    </w:p>
    <w:p w14:paraId="3774ED07" w14:textId="77777777" w:rsidR="000B6758" w:rsidRDefault="000B6758" w:rsidP="002F5727">
      <w:pPr>
        <w:jc w:val="both"/>
        <w:rPr>
          <w:noProof/>
          <w:sz w:val="24"/>
        </w:rPr>
      </w:pPr>
    </w:p>
    <w:p w14:paraId="478FC726" w14:textId="68CA6440" w:rsidR="0014181B" w:rsidRDefault="0014181B" w:rsidP="002F5727">
      <w:pPr>
        <w:jc w:val="both"/>
        <w:rPr>
          <w:noProof/>
          <w:sz w:val="24"/>
        </w:rPr>
      </w:pPr>
      <w:r>
        <w:rPr>
          <w:sz w:val="24"/>
        </w:rPr>
        <w:t>Citiem vārdiem sakot, galvojums attiecas arī uz nedeklarētām vai nepareizi deklarētām precēm, kas iekļautas sūtījumā vai ietvertas deklarācijā, par kuru ir sniegts galvojums.</w:t>
      </w:r>
    </w:p>
    <w:p w14:paraId="595F400F" w14:textId="77777777" w:rsidR="00EF2553" w:rsidRPr="002F5727" w:rsidRDefault="00EF2553" w:rsidP="002F5727">
      <w:pPr>
        <w:jc w:val="both"/>
        <w:rPr>
          <w:noProof/>
          <w:sz w:val="24"/>
        </w:rPr>
      </w:pPr>
    </w:p>
    <w:p w14:paraId="71D7EA1F" w14:textId="77777777" w:rsidR="0014181B" w:rsidRPr="002F5727" w:rsidRDefault="0014181B" w:rsidP="002F5727">
      <w:pPr>
        <w:jc w:val="both"/>
        <w:rPr>
          <w:noProof/>
          <w:sz w:val="24"/>
        </w:rPr>
      </w:pPr>
      <w:r>
        <w:rPr>
          <w:sz w:val="24"/>
        </w:rPr>
        <w:t>Ja galvojums ir derīgs tikai vienā dalībvalstī, šo galvojumu izmanto vismaz muitas parāda atgūšanai. Ja galvojuma summa ietver citu maksājumu summu, šis galvojums ir jāizmanto arī to atgūšanai, nepārsniedzot summu, kas to segšanai ietverta galvojumā.</w:t>
      </w:r>
    </w:p>
    <w:p w14:paraId="6106CCB9" w14:textId="77777777" w:rsidR="00B64CA4" w:rsidRDefault="00B64CA4" w:rsidP="002F5727">
      <w:pPr>
        <w:jc w:val="both"/>
        <w:rPr>
          <w:noProof/>
          <w:sz w:val="24"/>
        </w:rPr>
      </w:pPr>
    </w:p>
    <w:p w14:paraId="033DA7FE" w14:textId="668D97D6" w:rsidR="0014181B" w:rsidRDefault="0014181B" w:rsidP="002F5727">
      <w:pPr>
        <w:jc w:val="both"/>
        <w:rPr>
          <w:noProof/>
          <w:sz w:val="24"/>
        </w:rPr>
      </w:pPr>
      <w:r>
        <w:rPr>
          <w:sz w:val="24"/>
        </w:rPr>
        <w:t>SMK ĪA 244. pants paredz:</w:t>
      </w:r>
    </w:p>
    <w:p w14:paraId="41D5ED83" w14:textId="77777777" w:rsidR="000827AD" w:rsidRPr="002F5727" w:rsidRDefault="000827AD" w:rsidP="002F5727">
      <w:pPr>
        <w:jc w:val="both"/>
        <w:rPr>
          <w:noProof/>
          <w:sz w:val="24"/>
        </w:rPr>
      </w:pPr>
    </w:p>
    <w:p w14:paraId="6F627125" w14:textId="77777777" w:rsidR="0014181B" w:rsidRDefault="0014181B" w:rsidP="002F5727">
      <w:pPr>
        <w:jc w:val="both"/>
        <w:rPr>
          <w:noProof/>
          <w:sz w:val="24"/>
        </w:rPr>
      </w:pPr>
      <w:r>
        <w:rPr>
          <w:sz w:val="24"/>
        </w:rPr>
        <w:t>“Ja muitas dienesti uzskata, ka muitas deklarācijas pārbaudē, iespējams, tiks konstatēts, ka jāmaksā lielāka ievedmuitas vai izvedmuitas nodokļa un citu maksājumu summa, nekā izriet no muitas deklarācijas ziņām, preču izlaišana ir atkarīga no tāda galvojuma sniegšanas, kas ir pietiekams, lai nosegtu starpību starp summu, kas iegūta saskaņā ar muitas deklarācijas ziņām, un summu, kas galu galā var būt maksājama.”</w:t>
      </w:r>
    </w:p>
    <w:p w14:paraId="3BFF52ED" w14:textId="77777777" w:rsidR="000827AD" w:rsidRPr="002F5727" w:rsidRDefault="000827AD" w:rsidP="002F5727">
      <w:pPr>
        <w:jc w:val="both"/>
        <w:rPr>
          <w:noProof/>
          <w:sz w:val="24"/>
        </w:rPr>
      </w:pPr>
    </w:p>
    <w:p w14:paraId="2E9B894A" w14:textId="77777777" w:rsidR="0014181B" w:rsidRDefault="0014181B" w:rsidP="002F5727">
      <w:pPr>
        <w:jc w:val="both"/>
        <w:rPr>
          <w:noProof/>
          <w:sz w:val="24"/>
        </w:rPr>
      </w:pPr>
      <w:r>
        <w:rPr>
          <w:sz w:val="24"/>
        </w:rPr>
        <w:t xml:space="preserve">Saskaņā ar SMK 97. pantu muitas dienesti jebkurai no 89. panta 3. punktā minētajām personām pieprasa papildu galvojumu, ja tiek konstatēts, ka iesniegtais galvojums nenodrošina muitas parādam atbilstīgās ievedmuitas vai izvedmuitas nodokļa summas vai </w:t>
      </w:r>
      <w:r>
        <w:rPr>
          <w:sz w:val="24"/>
        </w:rPr>
        <w:lastRenderedPageBreak/>
        <w:t>attiecīgā gadījumā citu maksājumu samaksu noteiktajā termiņā, vai ja vairs nav pārliecības, ka tas to nodrošinās, vai ja tas nav pietiekams, lai to nodrošinātu. Persona, kurai pieprasa sniegt galvojuma papildu summu, var izvēlēties aizstāt sākotnējo galvojumu ar jaunu. Jāuzsver, ka muita var pieprasīt papildu galvojumu pat tad, ja saskaņā ar SMK 95. pantu ir piešķirts galvojums ar samazinātu summu vai piešķirts atbrīvojums no galvojuma.</w:t>
      </w:r>
    </w:p>
    <w:p w14:paraId="72EDEFB8" w14:textId="77777777" w:rsidR="000827AD" w:rsidRPr="002F5727" w:rsidRDefault="000827AD" w:rsidP="002F5727">
      <w:pPr>
        <w:jc w:val="both"/>
        <w:rPr>
          <w:noProof/>
          <w:sz w:val="24"/>
        </w:rPr>
      </w:pPr>
    </w:p>
    <w:p w14:paraId="63124B94" w14:textId="297EA747" w:rsidR="0014181B" w:rsidRDefault="0014181B" w:rsidP="002F5727">
      <w:pPr>
        <w:jc w:val="both"/>
        <w:rPr>
          <w:noProof/>
          <w:sz w:val="24"/>
        </w:rPr>
      </w:pPr>
      <w:r>
        <w:rPr>
          <w:sz w:val="24"/>
        </w:rPr>
        <w:t xml:space="preserve">Saskaņā ar SMK 89. panta 4. punkta trešo daļu, ja galvojums nav atbrīvots, nodrošinātās summas robežās to var izmantot arī tam, lai atgūtu muitas nodokļus un attiecīgā gadījumā citus maksājumus, kas jāmaksā pēc kontroles, ko veic pēc preču izlaišanas, saskaņā ar SMK 48. pantu. Jānodrošina, ka summas, kas izriet no kontroles pēc preču izlaišanas, ir iespējams atgūt galvojumā nodrošinātās summas robežās, ja vien tā ir daļēji vai pilnībā pieejama </w:t>
      </w:r>
      <w:r>
        <w:rPr>
          <w:i/>
          <w:iCs/>
          <w:sz w:val="24"/>
        </w:rPr>
        <w:t>CA</w:t>
      </w:r>
      <w:r>
        <w:rPr>
          <w:sz w:val="24"/>
        </w:rPr>
        <w:t xml:space="preserve"> rīcībā un ar noteikumu, ka muitas parāda rašanās gadījums ir saistīts ar sākotnējo muitas deklarāciju, procedūru vai uzglabāšanas vietu, par kurām tika pieprasīts galvojums.</w:t>
      </w:r>
    </w:p>
    <w:p w14:paraId="710E561A" w14:textId="77777777" w:rsidR="005659C1" w:rsidRPr="002F5727" w:rsidRDefault="005659C1" w:rsidP="002F5727">
      <w:pPr>
        <w:jc w:val="both"/>
        <w:rPr>
          <w:noProof/>
          <w:sz w:val="24"/>
        </w:rPr>
      </w:pPr>
    </w:p>
    <w:p w14:paraId="4FEA5836" w14:textId="77777777" w:rsidR="0014181B" w:rsidRPr="002F5727" w:rsidRDefault="0014181B" w:rsidP="002F5727">
      <w:pPr>
        <w:jc w:val="both"/>
        <w:rPr>
          <w:noProof/>
          <w:sz w:val="24"/>
        </w:rPr>
      </w:pPr>
      <w:r>
        <w:rPr>
          <w:sz w:val="24"/>
        </w:rPr>
        <w:t>Praksē SMK 89. panta 4. punkta trešā daļa tikai paplašina galvojuma tvērumu, lai nodrošinātu, ka parādnieks samaksā muitas parādu, kas rodas pēc kontroles, ko veic pēc preču izlaišanas, attiecībā uz precēm, kas iekļautas sūtījumā vai ietvertas deklarācijā, par kuru sākotnēji tika sniegts galvojums. Atliek iespēja atgūt nenomaksātos muitas nodokļus, un</w:t>
      </w:r>
      <w:r>
        <w:rPr>
          <w:b/>
          <w:bCs/>
          <w:sz w:val="24"/>
        </w:rPr>
        <w:t xml:space="preserve"> to nevar saprast kā prasību palielināt galvojuma summu</w:t>
      </w:r>
      <w:r>
        <w:rPr>
          <w:sz w:val="24"/>
        </w:rPr>
        <w:t>.</w:t>
      </w:r>
      <w:r>
        <w:rPr>
          <w:b/>
          <w:sz w:val="24"/>
        </w:rPr>
        <w:t xml:space="preserve"> </w:t>
      </w:r>
      <w:r>
        <w:rPr>
          <w:sz w:val="24"/>
        </w:rPr>
        <w:t xml:space="preserve">Ja vispārējo galvojumu sniedz ar skaidras naudas iemaksu, </w:t>
      </w:r>
      <w:r>
        <w:rPr>
          <w:i/>
          <w:iCs/>
          <w:sz w:val="24"/>
        </w:rPr>
        <w:t>CA</w:t>
      </w:r>
      <w:r>
        <w:rPr>
          <w:sz w:val="24"/>
        </w:rPr>
        <w:t xml:space="preserve"> jāpieprasa personai, kas ir sniegusi galvojumu, atkārtoti noteikt tā summu, ja no attiecīgā galvojuma tiek iekasētas summas, kas nav izmaksātas </w:t>
      </w:r>
      <w:r>
        <w:rPr>
          <w:i/>
          <w:iCs/>
          <w:sz w:val="24"/>
        </w:rPr>
        <w:t>CA</w:t>
      </w:r>
      <w:r>
        <w:rPr>
          <w:sz w:val="24"/>
        </w:rPr>
        <w:t xml:space="preserve"> noteiktajā termiņā. Kamēr nav atjaunota skaidras naudas iemaksas sākotnējā summa, uzņēmēja darbība turpmākiem darījumiem var tikt bloķēta. Tomēr summu, kas ar saistībām ir nodrošināta ar vispārējo galvojumu, nevar samazināt par summām, ko galvinieks samaksājis muitas parādu un attiecīgā gadījumā citu maksājumu atgūšanas procesā, kā izriet no SMK ĪA 32-03. pielikuma juridiskā teksta: </w:t>
      </w:r>
      <w:r>
        <w:rPr>
          <w:i/>
          <w:iCs/>
          <w:sz w:val="24"/>
        </w:rPr>
        <w:t>“Šo summu nevar samazināt par tādām summām, kas jau ir samaksātas saskaņā ar šo saistību noteikumiem, izņemot gadījumus, kad parakstītājs tiek aicināts samaksāt parādu, kas radies muitas operācijā, kura uzsākta pirms iepriekšējā maksājuma pieprasījuma saņemšanas vai arī 30 dienu laikā pēc tam.”</w:t>
      </w:r>
    </w:p>
    <w:p w14:paraId="6C46FB96" w14:textId="25895CA0" w:rsidR="0014181B" w:rsidRPr="002C6E66" w:rsidRDefault="000D0D8E" w:rsidP="002C6E66">
      <w:pPr>
        <w:pStyle w:val="Heading1"/>
        <w:keepNext/>
        <w:keepLines/>
        <w:ind w:left="0"/>
      </w:pPr>
      <w:bookmarkStart w:id="30" w:name="II.3.4._Person_to_provide_the_guarantee"/>
      <w:bookmarkStart w:id="31" w:name="_bookmark10"/>
      <w:bookmarkStart w:id="32" w:name="_Toc218497420"/>
      <w:bookmarkEnd w:id="30"/>
      <w:bookmarkEnd w:id="31"/>
      <w:r>
        <w:t>II.3.4. Persona, kura sniedz galvojumu</w:t>
      </w:r>
      <w:bookmarkEnd w:id="32"/>
    </w:p>
    <w:p w14:paraId="7A2E9FE0" w14:textId="7BD95F7B" w:rsidR="0014181B" w:rsidRPr="002C6E66" w:rsidRDefault="000D0D8E" w:rsidP="002C6E66">
      <w:pPr>
        <w:pStyle w:val="Heading1"/>
        <w:keepNext/>
        <w:keepLines/>
        <w:ind w:left="0"/>
      </w:pPr>
      <w:bookmarkStart w:id="33" w:name="II.3.4.1._Debtor/potential_debtor"/>
      <w:bookmarkStart w:id="34" w:name="_Toc218497421"/>
      <w:bookmarkEnd w:id="33"/>
      <w:r>
        <w:t>II.3.4.1. Parādnieks/iespējamais parādnieks</w:t>
      </w:r>
      <w:bookmarkEnd w:id="34"/>
    </w:p>
    <w:p w14:paraId="50F4724F" w14:textId="77777777" w:rsidR="00B64CA4" w:rsidRDefault="00B64CA4" w:rsidP="002F5727">
      <w:pPr>
        <w:jc w:val="both"/>
        <w:rPr>
          <w:noProof/>
          <w:sz w:val="24"/>
        </w:rPr>
      </w:pPr>
    </w:p>
    <w:p w14:paraId="69B85446" w14:textId="51B5790B" w:rsidR="0014181B" w:rsidRDefault="0014181B" w:rsidP="002F5727">
      <w:pPr>
        <w:jc w:val="both"/>
        <w:rPr>
          <w:noProof/>
          <w:sz w:val="24"/>
        </w:rPr>
      </w:pPr>
      <w:r>
        <w:rPr>
          <w:sz w:val="24"/>
        </w:rPr>
        <w:t xml:space="preserve">Saskaņā ar SMK 89. panta 3. punktu galvojumu pieprasa parādniekam vai iespējamam parādniekam. Termina “parādnieks” definīcija ir sniegta SMK 5. panta 19. punktā (persona, kas ir atbildīga par muitas parādu). Kodeksa 77.–82. pantā norādīts, kurš uzskatāms par parādnieku attiecībā uz katru iespējamo muitas darbību. Plašāku informāciju par parādnieka noteikšanu lūdzam skatīt dokumenta “Guidance on Customs Debt” [Vadlīnijas par muitas parādu] III nodaļā “Incurrence of a Customs Debt” [Muitas parāda rašanās], kas publicēta </w:t>
      </w:r>
      <w:r>
        <w:rPr>
          <w:i/>
          <w:iCs/>
          <w:sz w:val="24"/>
        </w:rPr>
        <w:t>EUROPA</w:t>
      </w:r>
      <w:r>
        <w:rPr>
          <w:sz w:val="24"/>
        </w:rPr>
        <w:t xml:space="preserve"> tīmekļvietnē.</w:t>
      </w:r>
      <w:r w:rsidR="00945B04">
        <w:rPr>
          <w:rStyle w:val="FootnoteReference"/>
          <w:noProof/>
          <w:sz w:val="24"/>
        </w:rPr>
        <w:footnoteReference w:id="4"/>
      </w:r>
    </w:p>
    <w:p w14:paraId="7628E77F" w14:textId="77777777" w:rsidR="005659C1" w:rsidRPr="002F5727" w:rsidRDefault="005659C1" w:rsidP="002F5727">
      <w:pPr>
        <w:jc w:val="both"/>
        <w:rPr>
          <w:noProof/>
          <w:sz w:val="24"/>
        </w:rPr>
      </w:pPr>
    </w:p>
    <w:p w14:paraId="5F860407" w14:textId="77777777" w:rsidR="0014181B" w:rsidRPr="002F5727" w:rsidRDefault="0014181B" w:rsidP="002F5727">
      <w:pPr>
        <w:jc w:val="both"/>
        <w:rPr>
          <w:noProof/>
          <w:sz w:val="24"/>
        </w:rPr>
      </w:pPr>
      <w:r>
        <w:rPr>
          <w:sz w:val="24"/>
        </w:rPr>
        <w:t>Ja par vienam muitas parādam atbilstīgās ievedmuitas vai izvedmuitas nodokļa summas samaksu atbildīgas ir vairākas personas, tās ir solidāri atbildīgas par minētās summas samaksu saskaņā ar SMK 84. pantu.</w:t>
      </w:r>
    </w:p>
    <w:p w14:paraId="3A82BA37" w14:textId="77777777" w:rsidR="000D0D8E" w:rsidRDefault="000D0D8E" w:rsidP="002F5727">
      <w:pPr>
        <w:jc w:val="both"/>
        <w:rPr>
          <w:noProof/>
          <w:sz w:val="24"/>
        </w:rPr>
      </w:pPr>
      <w:bookmarkStart w:id="35" w:name="II.3.4.2._Other_person_to_provide_a_guar"/>
      <w:bookmarkEnd w:id="35"/>
    </w:p>
    <w:p w14:paraId="33557163" w14:textId="4DAB1D9D" w:rsidR="0014181B" w:rsidRPr="002C6E66" w:rsidRDefault="00945B04" w:rsidP="002C6E66">
      <w:pPr>
        <w:pStyle w:val="Heading1"/>
        <w:keepNext/>
        <w:keepLines/>
        <w:ind w:left="0"/>
      </w:pPr>
      <w:bookmarkStart w:id="36" w:name="_Toc218497422"/>
      <w:r>
        <w:lastRenderedPageBreak/>
        <w:t>II.3.4.2. Cita persona, kura sniedz galvojumu</w:t>
      </w:r>
      <w:bookmarkEnd w:id="36"/>
    </w:p>
    <w:p w14:paraId="4AC5EB06" w14:textId="77777777" w:rsidR="000D0D8E" w:rsidRDefault="000D0D8E" w:rsidP="006E011A">
      <w:pPr>
        <w:keepNext/>
        <w:keepLines/>
        <w:jc w:val="both"/>
        <w:rPr>
          <w:noProof/>
          <w:sz w:val="24"/>
        </w:rPr>
      </w:pPr>
    </w:p>
    <w:p w14:paraId="6FEBAB91" w14:textId="442E998F" w:rsidR="0014181B" w:rsidRDefault="0014181B" w:rsidP="006E011A">
      <w:pPr>
        <w:keepNext/>
        <w:keepLines/>
        <w:jc w:val="both"/>
        <w:rPr>
          <w:noProof/>
          <w:sz w:val="24"/>
        </w:rPr>
      </w:pPr>
      <w:r>
        <w:rPr>
          <w:sz w:val="24"/>
        </w:rPr>
        <w:t>Gadījumos, kad parādnieks/iespējamais parādnieks nevar/nevēlas sniegt prasīto galvojumu, piemēro SMK 89. panta 3. punkta otro daļu. Muitas dienestiem saskaņā ar spēkā esošajām valsts tiesību normām ir iespēja pilnvarot personu, kas nav parādnieks vai iespējamais parādnieks, sniegt nepieciešamo galvojumu.</w:t>
      </w:r>
    </w:p>
    <w:p w14:paraId="07E5CA52" w14:textId="77777777" w:rsidR="005659C1" w:rsidRPr="002F5727" w:rsidRDefault="005659C1" w:rsidP="002F5727">
      <w:pPr>
        <w:jc w:val="both"/>
        <w:rPr>
          <w:noProof/>
          <w:sz w:val="24"/>
        </w:rPr>
      </w:pPr>
    </w:p>
    <w:p w14:paraId="3F21DA41" w14:textId="77777777" w:rsidR="0014181B" w:rsidRDefault="0014181B" w:rsidP="002F5727">
      <w:pPr>
        <w:jc w:val="both"/>
        <w:rPr>
          <w:noProof/>
          <w:sz w:val="24"/>
        </w:rPr>
      </w:pPr>
      <w:r>
        <w:rPr>
          <w:sz w:val="24"/>
        </w:rPr>
        <w:t>Tomēr parasti SMK un ar to saistītie tiesību akti neuzskata, ka parādnieka vai iespējamā parādnieka vietā par muitas parādu būtu atbildīga cita persona, kas vēlas sniegt galvojumu. Turklāt minēto citu personu, kura galvojumu muitas dienesti var pieņemt saskaņā ar SMK 89. panta 3. punkta otro daļu, nevar uzskatīt par parādnieku vai iespējamo parādnieku ar muitu saistīto tiesību normu nozīmē (SMK 77.–79. pants un 81.–82. pants), pamatojoties uz to vien, ka tai ir atļauts sniegt šādu galvojumu. Šāda persona ir uzskatāma par personu, kas uzņemas finanšu saistības tikai saskaņā ar sniegto galvojumu par muitas parādu un attiecīgā gadījumā citiem maksājumiem, ja parādnieks tos nesamaksā noteiktajā termiņā un ja valsts tiesību akti nosaka šādu atbildību.</w:t>
      </w:r>
    </w:p>
    <w:p w14:paraId="37B9ABB6" w14:textId="77777777" w:rsidR="005659C1" w:rsidRPr="002F5727" w:rsidRDefault="005659C1" w:rsidP="002F5727">
      <w:pPr>
        <w:jc w:val="both"/>
        <w:rPr>
          <w:noProof/>
          <w:sz w:val="24"/>
        </w:rPr>
      </w:pPr>
    </w:p>
    <w:p w14:paraId="10BEBDC4" w14:textId="77777777" w:rsidR="0014181B" w:rsidRDefault="0014181B" w:rsidP="002F5727">
      <w:pPr>
        <w:jc w:val="both"/>
        <w:rPr>
          <w:noProof/>
          <w:sz w:val="24"/>
        </w:rPr>
      </w:pPr>
      <w:r>
        <w:rPr>
          <w:sz w:val="24"/>
        </w:rPr>
        <w:t>SMK 89. panta 3. punkts ir piemērojams vienreizējiem galvojumiem un vispārējiem galvojumiem.</w:t>
      </w:r>
    </w:p>
    <w:p w14:paraId="57D7DDFE" w14:textId="77777777" w:rsidR="005659C1" w:rsidRPr="002F5727" w:rsidRDefault="005659C1" w:rsidP="002F5727">
      <w:pPr>
        <w:jc w:val="both"/>
        <w:rPr>
          <w:noProof/>
          <w:sz w:val="24"/>
        </w:rPr>
      </w:pPr>
    </w:p>
    <w:p w14:paraId="3E2E1C24" w14:textId="77777777" w:rsidR="0014181B" w:rsidRDefault="0014181B" w:rsidP="002F5727">
      <w:pPr>
        <w:jc w:val="both"/>
        <w:rPr>
          <w:noProof/>
          <w:sz w:val="24"/>
        </w:rPr>
      </w:pPr>
      <w:r>
        <w:rPr>
          <w:sz w:val="24"/>
        </w:rPr>
        <w:t xml:space="preserve">Attiecībā uz </w:t>
      </w:r>
      <w:r>
        <w:rPr>
          <w:b/>
          <w:bCs/>
          <w:sz w:val="24"/>
        </w:rPr>
        <w:t>vienreizējiem galvojumiem</w:t>
      </w:r>
      <w:r>
        <w:rPr>
          <w:sz w:val="24"/>
        </w:rPr>
        <w:t>, kas sedz 100 % no muitas parāda un attiecīgā gadījumā citu maksājumu precīzas summas, var pieņemt, ka tos sniedz personas, kas nav parādnieks/iespējamais parādnieks. Tomēr galvojuma muitas iestādei attiecīgā gadījumā  jāpievērš uzmanība saistību veidam un to juridiskajam spēkam (SMK ĪA 151. panta 7. punkts un 32-01. pielikums).</w:t>
      </w:r>
    </w:p>
    <w:p w14:paraId="09FA5AA9" w14:textId="16A72B6A" w:rsidR="0014181B" w:rsidRPr="002C6E66" w:rsidRDefault="00945B04" w:rsidP="002C6E66">
      <w:pPr>
        <w:pStyle w:val="Heading1"/>
        <w:keepNext/>
        <w:keepLines/>
        <w:ind w:left="0"/>
      </w:pPr>
      <w:bookmarkStart w:id="37" w:name="II.3.5._Currency_conversion_for_guarante"/>
      <w:bookmarkStart w:id="38" w:name="_bookmark11"/>
      <w:bookmarkStart w:id="39" w:name="_Toc218497423"/>
      <w:bookmarkEnd w:id="37"/>
      <w:bookmarkEnd w:id="38"/>
      <w:r>
        <w:t>II.3.5. Valūtas konvertācija galvojumiem (SMK 53. pants)</w:t>
      </w:r>
      <w:bookmarkEnd w:id="39"/>
    </w:p>
    <w:p w14:paraId="4D527F3C" w14:textId="77777777" w:rsidR="00945B04" w:rsidRPr="002F5727" w:rsidRDefault="00945B04" w:rsidP="002F5727">
      <w:pPr>
        <w:jc w:val="both"/>
        <w:rPr>
          <w:noProof/>
          <w:sz w:val="24"/>
        </w:rPr>
      </w:pPr>
    </w:p>
    <w:p w14:paraId="6474C71B" w14:textId="77777777" w:rsidR="0014181B" w:rsidRPr="002F5727" w:rsidRDefault="0014181B" w:rsidP="002F5727">
      <w:pPr>
        <w:jc w:val="both"/>
        <w:rPr>
          <w:noProof/>
          <w:sz w:val="24"/>
        </w:rPr>
      </w:pPr>
      <w:r>
        <w:rPr>
          <w:sz w:val="24"/>
        </w:rPr>
        <w:t>Saskaņā ar SMK 53. panta 2. punktu “</w:t>
      </w:r>
      <w:r>
        <w:rPr>
          <w:i/>
          <w:iCs/>
          <w:sz w:val="24"/>
        </w:rPr>
        <w:t>euro</w:t>
      </w:r>
      <w:r>
        <w:rPr>
          <w:sz w:val="24"/>
        </w:rPr>
        <w:t xml:space="preserve"> vērtību valstu valūtās, kas jāpiemēro saistībā ar tiesību aktiem muitas jomā, nosaka vismaz reizi gadā”. Šādai konvertācijai Eiropas Centrālā banka nosaka likmi reizi gadā oktobra pirmajā darbdienā, un to publicē Savienības Oficiālajā Vēstnesī. Šo likmi piemēro no nākamā gada 1. janvāra.</w:t>
      </w:r>
    </w:p>
    <w:p w14:paraId="6F073C1C" w14:textId="7D30C0F4" w:rsidR="0014181B" w:rsidRPr="002C6E66" w:rsidRDefault="00AE33CF" w:rsidP="002C6E66">
      <w:pPr>
        <w:pStyle w:val="Heading1"/>
        <w:keepNext/>
        <w:keepLines/>
        <w:ind w:left="0"/>
      </w:pPr>
      <w:bookmarkStart w:id="40" w:name="II.3.6._Release_of_the_guarantee_(Articl"/>
      <w:bookmarkStart w:id="41" w:name="_bookmark12"/>
      <w:bookmarkStart w:id="42" w:name="_Toc218497424"/>
      <w:bookmarkEnd w:id="40"/>
      <w:bookmarkEnd w:id="41"/>
      <w:r>
        <w:t>II.3.6. Galvojuma atbrīvošana (SMK 98. pants)</w:t>
      </w:r>
      <w:bookmarkEnd w:id="42"/>
    </w:p>
    <w:p w14:paraId="1C3F202B" w14:textId="77777777" w:rsidR="00AE33CF" w:rsidRDefault="00AE33CF" w:rsidP="002F5727">
      <w:pPr>
        <w:jc w:val="both"/>
        <w:rPr>
          <w:noProof/>
          <w:sz w:val="24"/>
        </w:rPr>
      </w:pPr>
    </w:p>
    <w:p w14:paraId="0399EE32" w14:textId="09D3C527" w:rsidR="0014181B" w:rsidRPr="002F5727" w:rsidRDefault="0014181B" w:rsidP="002F5727">
      <w:pPr>
        <w:jc w:val="both"/>
        <w:rPr>
          <w:noProof/>
          <w:sz w:val="24"/>
        </w:rPr>
      </w:pPr>
      <w:r>
        <w:rPr>
          <w:sz w:val="24"/>
        </w:rPr>
        <w:t>SMK 98. pants paredz galvojuma atbrīvošanu, ja muitas parāds vai pienākums samaksāt citus maksājumus ir dzēsts vai vairs nevar rasties.</w:t>
      </w:r>
    </w:p>
    <w:p w14:paraId="4353968E" w14:textId="5CDA47F5" w:rsidR="0014181B" w:rsidRPr="002C6E66" w:rsidRDefault="009226FC" w:rsidP="002C6E66">
      <w:pPr>
        <w:pStyle w:val="Heading1"/>
        <w:keepNext/>
        <w:keepLines/>
        <w:ind w:left="0"/>
      </w:pPr>
      <w:bookmarkStart w:id="43" w:name="_Toc218497425"/>
      <w:r>
        <w:t>II.3.6.1. Atšķirība starp galvojuma atbrīvošanu un galvojuma atsauces summas bloķēšanu/atbloķēšanu</w:t>
      </w:r>
      <w:bookmarkEnd w:id="43"/>
    </w:p>
    <w:p w14:paraId="6351DCFB" w14:textId="77777777" w:rsidR="009226FC" w:rsidRDefault="009226FC" w:rsidP="002F5727">
      <w:pPr>
        <w:jc w:val="both"/>
        <w:rPr>
          <w:noProof/>
          <w:sz w:val="24"/>
        </w:rPr>
      </w:pPr>
    </w:p>
    <w:p w14:paraId="78C3ADBC" w14:textId="3D077CF7" w:rsidR="0014181B" w:rsidRDefault="0014181B" w:rsidP="002F5727">
      <w:pPr>
        <w:jc w:val="both"/>
        <w:rPr>
          <w:noProof/>
          <w:sz w:val="24"/>
        </w:rPr>
      </w:pPr>
      <w:r>
        <w:rPr>
          <w:sz w:val="24"/>
        </w:rPr>
        <w:t>Attiecībā uz vispārējo galvojumu nedrīkst jaukt galvojuma atbrīvošanu ar galvojuma atsauces summas bloķēšanu/atbloķēšanu. Galvojuma atbrīvošana nav automātiska katras vienai muitas deklarācijai/darbībai atbilstošas summas atbloķēšana, padarot to pieejamu turpmākajiem darījumiem.</w:t>
      </w:r>
    </w:p>
    <w:p w14:paraId="35B998F3" w14:textId="77777777" w:rsidR="005102C5" w:rsidRPr="002F5727" w:rsidRDefault="005102C5" w:rsidP="002F5727">
      <w:pPr>
        <w:jc w:val="both"/>
        <w:rPr>
          <w:noProof/>
          <w:sz w:val="24"/>
        </w:rPr>
      </w:pPr>
    </w:p>
    <w:p w14:paraId="05ECF192" w14:textId="77777777" w:rsidR="0014181B" w:rsidRPr="002F5727" w:rsidRDefault="0014181B" w:rsidP="002F5727">
      <w:pPr>
        <w:jc w:val="both"/>
        <w:rPr>
          <w:noProof/>
          <w:sz w:val="24"/>
        </w:rPr>
      </w:pPr>
      <w:r>
        <w:rPr>
          <w:sz w:val="24"/>
        </w:rPr>
        <w:t>Atsauces summas bloķēšana/atbloķēšana var notikt automātiski, pat ja to nepieprasa persona, kas sniegusi galvojumu, vai ja muitas dienesti nerīkojas.</w:t>
      </w:r>
    </w:p>
    <w:p w14:paraId="4AF8E50A" w14:textId="77777777" w:rsidR="00D33162" w:rsidRDefault="00D33162" w:rsidP="002F5727">
      <w:pPr>
        <w:jc w:val="both"/>
        <w:rPr>
          <w:noProof/>
          <w:sz w:val="24"/>
        </w:rPr>
      </w:pPr>
    </w:p>
    <w:p w14:paraId="6DFC33A5" w14:textId="48A42C06" w:rsidR="0014181B" w:rsidRPr="002C6E66" w:rsidRDefault="00D33162" w:rsidP="002C6E66">
      <w:pPr>
        <w:pStyle w:val="Heading1"/>
        <w:keepNext/>
        <w:keepLines/>
        <w:ind w:left="0"/>
      </w:pPr>
      <w:bookmarkStart w:id="44" w:name="_Toc218497426"/>
      <w:r>
        <w:lastRenderedPageBreak/>
        <w:t>II.3.6.2. Atbrīvošanas nozīme (SMK 98. panta 1. punkts)</w:t>
      </w:r>
      <w:bookmarkEnd w:id="44"/>
    </w:p>
    <w:p w14:paraId="096FBC7D" w14:textId="77777777" w:rsidR="00D33162" w:rsidRDefault="00D33162" w:rsidP="006E011A">
      <w:pPr>
        <w:keepNext/>
        <w:keepLines/>
        <w:jc w:val="both"/>
        <w:rPr>
          <w:noProof/>
          <w:sz w:val="24"/>
        </w:rPr>
      </w:pPr>
    </w:p>
    <w:p w14:paraId="7F563753" w14:textId="49778680" w:rsidR="0014181B" w:rsidRDefault="0014181B" w:rsidP="006E011A">
      <w:pPr>
        <w:keepNext/>
        <w:keepLines/>
        <w:jc w:val="both"/>
        <w:rPr>
          <w:noProof/>
          <w:sz w:val="24"/>
        </w:rPr>
      </w:pPr>
      <w:r>
        <w:rPr>
          <w:sz w:val="24"/>
        </w:rPr>
        <w:t>Galvojuma atbrīvošanai ir jābūt muitas dienestu veiktai darbībai.</w:t>
      </w:r>
    </w:p>
    <w:p w14:paraId="65D1B5A8" w14:textId="77777777" w:rsidR="005102C5" w:rsidRPr="002F5727" w:rsidRDefault="005102C5" w:rsidP="006E011A">
      <w:pPr>
        <w:keepNext/>
        <w:keepLines/>
        <w:jc w:val="both"/>
        <w:rPr>
          <w:noProof/>
          <w:sz w:val="24"/>
        </w:rPr>
      </w:pPr>
    </w:p>
    <w:p w14:paraId="29956B0E" w14:textId="77777777" w:rsidR="0014181B" w:rsidRDefault="0014181B" w:rsidP="006E011A">
      <w:pPr>
        <w:keepNext/>
        <w:keepLines/>
        <w:jc w:val="both"/>
        <w:rPr>
          <w:noProof/>
          <w:sz w:val="24"/>
        </w:rPr>
      </w:pPr>
      <w:r>
        <w:rPr>
          <w:sz w:val="24"/>
        </w:rPr>
        <w:t>Galvojumu, kas sniegts saistību veidā vai citā SMK 92. panta 1. punkta c) apakšpunktā paredzētajā veidā, uzskata par pilnībā atbrīvotu tikai tad, ja galvojums ir faktiski atgriezts galviniekam vai saņēmējam.</w:t>
      </w:r>
    </w:p>
    <w:p w14:paraId="2A58B44C" w14:textId="77777777" w:rsidR="000014F1" w:rsidRPr="002F5727" w:rsidRDefault="000014F1" w:rsidP="002F5727">
      <w:pPr>
        <w:jc w:val="both"/>
        <w:rPr>
          <w:noProof/>
          <w:sz w:val="24"/>
        </w:rPr>
      </w:pPr>
    </w:p>
    <w:p w14:paraId="6438D452" w14:textId="77777777" w:rsidR="0014181B" w:rsidRPr="002F5727" w:rsidRDefault="0014181B" w:rsidP="002F5727">
      <w:pPr>
        <w:jc w:val="both"/>
        <w:rPr>
          <w:noProof/>
          <w:sz w:val="24"/>
        </w:rPr>
      </w:pPr>
      <w:r>
        <w:rPr>
          <w:sz w:val="24"/>
        </w:rPr>
        <w:t>Tāpēc ar galvinieka saistībām sniegta galvojuma atbrīvošana neatbilst:</w:t>
      </w:r>
    </w:p>
    <w:p w14:paraId="73363EA1" w14:textId="77777777" w:rsidR="0014181B" w:rsidRPr="00396333" w:rsidRDefault="0014181B" w:rsidP="00396333">
      <w:pPr>
        <w:pStyle w:val="ListParagraph"/>
        <w:numPr>
          <w:ilvl w:val="0"/>
          <w:numId w:val="60"/>
        </w:numPr>
        <w:spacing w:before="0"/>
        <w:ind w:left="284" w:hanging="284"/>
        <w:jc w:val="both"/>
        <w:rPr>
          <w:noProof/>
          <w:sz w:val="24"/>
        </w:rPr>
      </w:pPr>
      <w:r>
        <w:rPr>
          <w:sz w:val="24"/>
        </w:rPr>
        <w:t>muitas dienestu lēmumam atsaukt saistību apstiprinājumu;</w:t>
      </w:r>
    </w:p>
    <w:p w14:paraId="030D9576" w14:textId="77777777" w:rsidR="0014181B" w:rsidRPr="00396333" w:rsidRDefault="0014181B" w:rsidP="00396333">
      <w:pPr>
        <w:pStyle w:val="ListParagraph"/>
        <w:numPr>
          <w:ilvl w:val="0"/>
          <w:numId w:val="60"/>
        </w:numPr>
        <w:spacing w:before="0"/>
        <w:ind w:left="284" w:hanging="284"/>
        <w:jc w:val="both"/>
        <w:rPr>
          <w:noProof/>
          <w:sz w:val="24"/>
        </w:rPr>
      </w:pPr>
      <w:r>
        <w:rPr>
          <w:sz w:val="24"/>
        </w:rPr>
        <w:t>galvinieka lēmumam atcelt viņa saistības.</w:t>
      </w:r>
    </w:p>
    <w:p w14:paraId="0CEE9886" w14:textId="77777777" w:rsidR="00396333" w:rsidRDefault="00396333" w:rsidP="002F5727">
      <w:pPr>
        <w:jc w:val="both"/>
        <w:rPr>
          <w:noProof/>
          <w:sz w:val="24"/>
        </w:rPr>
      </w:pPr>
    </w:p>
    <w:p w14:paraId="3B2B83CB" w14:textId="60C1FC08" w:rsidR="0014181B" w:rsidRDefault="0014181B" w:rsidP="002F5727">
      <w:pPr>
        <w:jc w:val="both"/>
        <w:rPr>
          <w:noProof/>
          <w:sz w:val="24"/>
        </w:rPr>
      </w:pPr>
      <w:r>
        <w:rPr>
          <w:sz w:val="24"/>
        </w:rPr>
        <w:t>Vispārējais galvojums ir “nepārtraukts galvojums”, kas noteikts uz ilgāku laiku un paredzēts vairāku darījumu un/vai muitas procedūru segšanai.</w:t>
      </w:r>
    </w:p>
    <w:p w14:paraId="0F92C35B" w14:textId="77777777" w:rsidR="000014F1" w:rsidRPr="002F5727" w:rsidRDefault="000014F1" w:rsidP="002F5727">
      <w:pPr>
        <w:jc w:val="both"/>
        <w:rPr>
          <w:noProof/>
          <w:sz w:val="24"/>
        </w:rPr>
      </w:pPr>
    </w:p>
    <w:p w14:paraId="0F6BD7DF" w14:textId="77777777" w:rsidR="0014181B" w:rsidRDefault="0014181B" w:rsidP="002F5727">
      <w:pPr>
        <w:jc w:val="both"/>
        <w:rPr>
          <w:noProof/>
          <w:sz w:val="24"/>
        </w:rPr>
      </w:pPr>
      <w:r>
        <w:rPr>
          <w:sz w:val="24"/>
        </w:rPr>
        <w:t>Kad vispārējo galvojumu atbrīvo, tas vairs nav pieejams ne turpmākiem darījumiem, ne jauniem maksājumu pieprasījumiem, kas adresēti galviniekam.</w:t>
      </w:r>
    </w:p>
    <w:p w14:paraId="6F1E61A0" w14:textId="77777777" w:rsidR="000014F1" w:rsidRPr="002F5727" w:rsidRDefault="000014F1" w:rsidP="002F5727">
      <w:pPr>
        <w:jc w:val="both"/>
        <w:rPr>
          <w:noProof/>
          <w:sz w:val="24"/>
        </w:rPr>
      </w:pPr>
    </w:p>
    <w:p w14:paraId="37453751" w14:textId="77777777" w:rsidR="0014181B" w:rsidRDefault="0014181B" w:rsidP="002F5727">
      <w:pPr>
        <w:jc w:val="both"/>
        <w:rPr>
          <w:noProof/>
          <w:sz w:val="24"/>
        </w:rPr>
      </w:pPr>
      <w:r>
        <w:rPr>
          <w:sz w:val="24"/>
        </w:rPr>
        <w:t>Turklāt ar galvinieka saistībām sniegta vispārējā galvojuma atbrīvošana neatbilst muitas dienestu lēmumam atsaukt/grozīt/apturēt atļauju sniegt vispārējo galvojumu.</w:t>
      </w:r>
    </w:p>
    <w:p w14:paraId="003DE1B7" w14:textId="77777777" w:rsidR="000014F1" w:rsidRPr="002F5727" w:rsidRDefault="000014F1" w:rsidP="002F5727">
      <w:pPr>
        <w:jc w:val="both"/>
        <w:rPr>
          <w:noProof/>
          <w:sz w:val="24"/>
        </w:rPr>
      </w:pPr>
    </w:p>
    <w:p w14:paraId="7567E5D4" w14:textId="77777777" w:rsidR="0014181B" w:rsidRPr="002F5727" w:rsidRDefault="0014181B" w:rsidP="002F5727">
      <w:pPr>
        <w:jc w:val="both"/>
        <w:rPr>
          <w:noProof/>
          <w:sz w:val="24"/>
        </w:rPr>
      </w:pPr>
      <w:r>
        <w:rPr>
          <w:sz w:val="24"/>
        </w:rPr>
        <w:t>Galvojumu, kas sniegts ar skaidras naudas iemaksu, uzskata par atbrīvotu, kad tas tiek atmaksāts.</w:t>
      </w:r>
    </w:p>
    <w:p w14:paraId="5DD2ED29" w14:textId="519BCA2D" w:rsidR="0014181B" w:rsidRPr="002C6E66" w:rsidRDefault="00F75B74" w:rsidP="002C6E66">
      <w:pPr>
        <w:pStyle w:val="Heading1"/>
        <w:keepNext/>
        <w:keepLines/>
        <w:ind w:left="0"/>
      </w:pPr>
      <w:bookmarkStart w:id="45" w:name="II.3.6.3_Moment_of_release"/>
      <w:bookmarkStart w:id="46" w:name="_bookmark13"/>
      <w:bookmarkStart w:id="47" w:name="_Toc218497427"/>
      <w:bookmarkEnd w:id="45"/>
      <w:bookmarkEnd w:id="46"/>
      <w:r>
        <w:t>II.3.6.3. Atbrīvošanas brīdis</w:t>
      </w:r>
      <w:bookmarkEnd w:id="47"/>
    </w:p>
    <w:p w14:paraId="0A9D402C" w14:textId="77777777" w:rsidR="00396333" w:rsidRPr="002F5727" w:rsidRDefault="00396333" w:rsidP="002F5727">
      <w:pPr>
        <w:jc w:val="both"/>
        <w:rPr>
          <w:noProof/>
          <w:sz w:val="24"/>
        </w:rPr>
      </w:pPr>
    </w:p>
    <w:p w14:paraId="7FE1230B" w14:textId="77777777" w:rsidR="0014181B" w:rsidRDefault="0014181B" w:rsidP="002F5727">
      <w:pPr>
        <w:jc w:val="both"/>
        <w:rPr>
          <w:noProof/>
          <w:sz w:val="24"/>
        </w:rPr>
      </w:pPr>
      <w:r>
        <w:rPr>
          <w:sz w:val="24"/>
        </w:rPr>
        <w:t>Lai atbrīvotu galvojumu, muitas dienestam ir jānovērtē SMK 98. panta 1. punktā minētie nosacījumi, proti, ir jāpārbauda, vai muitas parāds ir dzēsts vai vairs nevar rasties.</w:t>
      </w:r>
    </w:p>
    <w:p w14:paraId="2B64FC70" w14:textId="77777777" w:rsidR="000014F1" w:rsidRPr="002F5727" w:rsidRDefault="000014F1" w:rsidP="002F5727">
      <w:pPr>
        <w:jc w:val="both"/>
        <w:rPr>
          <w:noProof/>
          <w:sz w:val="24"/>
        </w:rPr>
      </w:pPr>
    </w:p>
    <w:p w14:paraId="7B0A6570" w14:textId="77777777" w:rsidR="0014181B" w:rsidRDefault="0014181B" w:rsidP="002F5727">
      <w:pPr>
        <w:jc w:val="both"/>
        <w:rPr>
          <w:noProof/>
          <w:sz w:val="24"/>
        </w:rPr>
      </w:pPr>
      <w:r>
        <w:rPr>
          <w:sz w:val="24"/>
        </w:rPr>
        <w:t>Šajā novērtējumā izvērtē arī risku atklāt muitas parādu nākotnē pēc tam, kad ir veikta kontrole pēc preču izlaišanas darījumos, uz kuriem attiecas šis galvojums; to izvērtē, ņemot vērā visus elementus/informāciju, kas ir pieejama brīdī, kad ir jāpieņem lēmums par galvojuma atbrīvošanu.</w:t>
      </w:r>
    </w:p>
    <w:p w14:paraId="7E2D0F63" w14:textId="77777777" w:rsidR="000014F1" w:rsidRPr="002F5727" w:rsidRDefault="000014F1" w:rsidP="002F5727">
      <w:pPr>
        <w:jc w:val="both"/>
        <w:rPr>
          <w:noProof/>
          <w:sz w:val="24"/>
        </w:rPr>
      </w:pPr>
    </w:p>
    <w:p w14:paraId="58E2710C" w14:textId="77777777" w:rsidR="0014181B" w:rsidRDefault="0014181B" w:rsidP="002F5727">
      <w:pPr>
        <w:jc w:val="both"/>
        <w:rPr>
          <w:noProof/>
          <w:sz w:val="24"/>
        </w:rPr>
      </w:pPr>
      <w:r>
        <w:rPr>
          <w:sz w:val="24"/>
        </w:rPr>
        <w:t>Tiesību aktos nav norādīts termiņš, kurā jāveic SMK 98. panta 1. punktā paredzētais novērtējums galvojuma atbrīvošanai.</w:t>
      </w:r>
    </w:p>
    <w:p w14:paraId="199EE871" w14:textId="77777777" w:rsidR="000014F1" w:rsidRPr="002F5727" w:rsidRDefault="000014F1" w:rsidP="002F5727">
      <w:pPr>
        <w:jc w:val="both"/>
        <w:rPr>
          <w:noProof/>
          <w:sz w:val="24"/>
        </w:rPr>
      </w:pPr>
    </w:p>
    <w:p w14:paraId="0217C0D7" w14:textId="77777777" w:rsidR="0014181B" w:rsidRDefault="0014181B" w:rsidP="002F5727">
      <w:pPr>
        <w:jc w:val="both"/>
        <w:rPr>
          <w:noProof/>
          <w:sz w:val="24"/>
        </w:rPr>
      </w:pPr>
      <w:r>
        <w:rPr>
          <w:sz w:val="24"/>
        </w:rPr>
        <w:t>Katra dalībvalsts var atsevišķi noteikt laiku, kas tām ir pietiekams šā novērtējuma pareizai veikšanai.</w:t>
      </w:r>
    </w:p>
    <w:p w14:paraId="66A5F90B" w14:textId="77777777" w:rsidR="000014F1" w:rsidRPr="002F5727" w:rsidRDefault="000014F1" w:rsidP="002F5727">
      <w:pPr>
        <w:jc w:val="both"/>
        <w:rPr>
          <w:noProof/>
          <w:sz w:val="24"/>
        </w:rPr>
      </w:pPr>
    </w:p>
    <w:p w14:paraId="644DA5A9" w14:textId="77777777" w:rsidR="0014181B" w:rsidRDefault="0014181B" w:rsidP="002F5727">
      <w:pPr>
        <w:jc w:val="both"/>
        <w:rPr>
          <w:noProof/>
          <w:sz w:val="24"/>
        </w:rPr>
      </w:pPr>
      <w:r>
        <w:rPr>
          <w:sz w:val="24"/>
        </w:rPr>
        <w:t>Ja šā novērtējuma rezultāts ir pozitīvs, muitas dienestam nekavējoties jāatbrīvo galvojums un jāatdod tas personai, kas to sniegusi, vai galviniekam.</w:t>
      </w:r>
    </w:p>
    <w:p w14:paraId="00C95AC6" w14:textId="77777777" w:rsidR="000014F1" w:rsidRPr="002F5727" w:rsidRDefault="000014F1" w:rsidP="002F5727">
      <w:pPr>
        <w:jc w:val="both"/>
        <w:rPr>
          <w:noProof/>
          <w:sz w:val="24"/>
        </w:rPr>
      </w:pPr>
    </w:p>
    <w:p w14:paraId="11D92F06" w14:textId="77777777" w:rsidR="0014181B" w:rsidRDefault="0014181B" w:rsidP="002F5727">
      <w:pPr>
        <w:jc w:val="both"/>
        <w:rPr>
          <w:noProof/>
          <w:sz w:val="24"/>
        </w:rPr>
      </w:pPr>
      <w:r>
        <w:rPr>
          <w:sz w:val="24"/>
        </w:rPr>
        <w:t>Tiklīdz saistību atcelšana (galvinieks) vai atsaukšana (muitas dienests) rada sekas, muitas dienesti var novērtēt SMK 98. panta 1. punktā minētos nosacījumus.</w:t>
      </w:r>
    </w:p>
    <w:p w14:paraId="3183192B" w14:textId="77777777" w:rsidR="000014F1" w:rsidRPr="002F5727" w:rsidRDefault="000014F1" w:rsidP="002F5727">
      <w:pPr>
        <w:jc w:val="both"/>
        <w:rPr>
          <w:noProof/>
          <w:sz w:val="24"/>
        </w:rPr>
      </w:pPr>
    </w:p>
    <w:p w14:paraId="53EDAF80" w14:textId="77777777" w:rsidR="0014181B" w:rsidRDefault="0014181B" w:rsidP="002F5727">
      <w:pPr>
        <w:jc w:val="both"/>
        <w:rPr>
          <w:noProof/>
          <w:sz w:val="24"/>
        </w:rPr>
      </w:pPr>
      <w:r>
        <w:rPr>
          <w:sz w:val="24"/>
        </w:rPr>
        <w:t>Attiecībā uz Savienības tranzītu ir piemērojamas īpašas tiesību normas, piemēram, SMK DA 85. pants.</w:t>
      </w:r>
    </w:p>
    <w:p w14:paraId="1C78B9A1" w14:textId="77777777" w:rsidR="000014F1" w:rsidRPr="002F5727" w:rsidRDefault="000014F1" w:rsidP="002F5727">
      <w:pPr>
        <w:jc w:val="both"/>
        <w:rPr>
          <w:noProof/>
          <w:sz w:val="24"/>
        </w:rPr>
      </w:pPr>
    </w:p>
    <w:p w14:paraId="6072B5C9" w14:textId="77777777" w:rsidR="0014181B" w:rsidRDefault="0014181B" w:rsidP="002F5727">
      <w:pPr>
        <w:jc w:val="both"/>
        <w:rPr>
          <w:noProof/>
          <w:sz w:val="24"/>
        </w:rPr>
      </w:pPr>
      <w:r>
        <w:rPr>
          <w:sz w:val="24"/>
        </w:rPr>
        <w:t xml:space="preserve">Attiecībā uz ievešanas pārstrādei procedūru vai attiecībā uz ievešanu galapatēriņam ir noteikts pienākums uzrādīt izpildes dokumentu (SMK DA 175. panta 1. punkts). Ja nepieciešams, izpildes dokumentu uzrāda pēc procedūras noslēgšanas saskaņā ar SMK 215. pantu. Šādos </w:t>
      </w:r>
      <w:r>
        <w:rPr>
          <w:sz w:val="24"/>
        </w:rPr>
        <w:lastRenderedPageBreak/>
        <w:t>gadījumos galvojumu var atbrīvot tikai pēc tam, kad muitas dienesti ir pārbaudījuši izpildes dokumentu saskaņā ar SMK ĪA 265. pantu.</w:t>
      </w:r>
    </w:p>
    <w:p w14:paraId="76058691" w14:textId="77777777" w:rsidR="000014F1" w:rsidRPr="002F5727" w:rsidRDefault="000014F1" w:rsidP="002F5727">
      <w:pPr>
        <w:jc w:val="both"/>
        <w:rPr>
          <w:noProof/>
          <w:sz w:val="24"/>
        </w:rPr>
      </w:pPr>
    </w:p>
    <w:p w14:paraId="2BB4DCA0" w14:textId="77777777" w:rsidR="0014181B" w:rsidRDefault="0014181B" w:rsidP="002F5727">
      <w:pPr>
        <w:jc w:val="both"/>
        <w:rPr>
          <w:noProof/>
          <w:sz w:val="24"/>
        </w:rPr>
      </w:pPr>
      <w:r>
        <w:rPr>
          <w:sz w:val="24"/>
        </w:rPr>
        <w:t>Attiecībā uz vienu muitas operāciju/deklarāciju sniedz vienreizējo galvojumu, un tas ir obligāti jāatdod/jāatbrīvo, tiklīdz operācija ir pienācīgi pabeigta / muitas parāds ir dzēsts vai vairs nevar rasties. Citiem vārdiem sakot, ja muitas dienestam ir informācija vai tas lēš, ka kontrolē, ko veic pēc preču izlaišanas, varētu tikt konstatēts muitas parāds attiecībā uz konkrētām precēm / konkrētām muitas operācijām / deklarācijām, tad tas var paturēt arī vienreizējo galvojumu līdz situācijas noskaidrošanai.</w:t>
      </w:r>
    </w:p>
    <w:p w14:paraId="53763679" w14:textId="77777777" w:rsidR="000014F1" w:rsidRPr="002F5727" w:rsidRDefault="000014F1" w:rsidP="002F5727">
      <w:pPr>
        <w:jc w:val="both"/>
        <w:rPr>
          <w:noProof/>
          <w:sz w:val="24"/>
        </w:rPr>
      </w:pPr>
    </w:p>
    <w:p w14:paraId="5480C296" w14:textId="77777777" w:rsidR="0014181B" w:rsidRPr="002F5727" w:rsidRDefault="0014181B" w:rsidP="002F5727">
      <w:pPr>
        <w:jc w:val="both"/>
        <w:rPr>
          <w:noProof/>
          <w:sz w:val="24"/>
        </w:rPr>
      </w:pPr>
      <w:r>
        <w:rPr>
          <w:sz w:val="24"/>
        </w:rPr>
        <w:t xml:space="preserve">Galvojuma summas daļas atbrīvošanu drīkst pieprasīt </w:t>
      </w:r>
      <w:r>
        <w:rPr>
          <w:i/>
          <w:iCs/>
          <w:sz w:val="24"/>
        </w:rPr>
        <w:t>CGU</w:t>
      </w:r>
      <w:r>
        <w:rPr>
          <w:sz w:val="24"/>
        </w:rPr>
        <w:t xml:space="preserve"> atļaujas turētājs / persona, kas ir sniegusi garantiju, un to var atbrīvot, kad attiecīgā summa neattaisno šādu rīcību (SMK 98. panta 2. punkts).</w:t>
      </w:r>
    </w:p>
    <w:p w14:paraId="5C8E1AFB" w14:textId="045DF8AB" w:rsidR="0014181B" w:rsidRPr="002C6E66" w:rsidRDefault="00094747" w:rsidP="002C6E66">
      <w:pPr>
        <w:pStyle w:val="Heading1"/>
        <w:keepNext/>
        <w:keepLines/>
        <w:ind w:left="0"/>
        <w:rPr>
          <w:caps/>
        </w:rPr>
      </w:pPr>
      <w:bookmarkStart w:id="48" w:name="III._Forms_of_guarantee"/>
      <w:bookmarkStart w:id="49" w:name="_bookmark14"/>
      <w:bookmarkStart w:id="50" w:name="_Toc218497428"/>
      <w:bookmarkEnd w:id="48"/>
      <w:bookmarkEnd w:id="49"/>
      <w:r w:rsidRPr="002C6E66">
        <w:rPr>
          <w:caps/>
        </w:rPr>
        <w:t>III. Galvojuma veidi</w:t>
      </w:r>
      <w:bookmarkEnd w:id="50"/>
    </w:p>
    <w:p w14:paraId="52ADEA85" w14:textId="77777777" w:rsidR="0014181B" w:rsidRPr="002F5727" w:rsidRDefault="0014181B" w:rsidP="002F5727">
      <w:pPr>
        <w:jc w:val="both"/>
        <w:rPr>
          <w:b/>
          <w:noProof/>
          <w:sz w:val="24"/>
        </w:rPr>
      </w:pPr>
    </w:p>
    <w:p w14:paraId="750ADA43" w14:textId="77777777" w:rsidR="0014181B" w:rsidRPr="002F5727" w:rsidRDefault="0014181B" w:rsidP="002F5727">
      <w:pPr>
        <w:jc w:val="both"/>
        <w:rPr>
          <w:noProof/>
          <w:sz w:val="24"/>
        </w:rPr>
      </w:pPr>
      <w:r>
        <w:rPr>
          <w:sz w:val="24"/>
        </w:rPr>
        <w:t>Persona, kurai jāsniedz galvojums, var izvēlēties kādu no galvojuma veidiem, kas minēti SMK 92. panta 1. punktā:</w:t>
      </w:r>
    </w:p>
    <w:p w14:paraId="3C643666" w14:textId="77777777" w:rsidR="0014181B" w:rsidRPr="00094747" w:rsidRDefault="0014181B" w:rsidP="00094747">
      <w:pPr>
        <w:pStyle w:val="ListParagraph"/>
        <w:numPr>
          <w:ilvl w:val="0"/>
          <w:numId w:val="61"/>
        </w:numPr>
        <w:spacing w:before="0"/>
        <w:ind w:left="284" w:hanging="284"/>
        <w:jc w:val="both"/>
        <w:rPr>
          <w:noProof/>
          <w:sz w:val="24"/>
        </w:rPr>
      </w:pPr>
      <w:r>
        <w:rPr>
          <w:sz w:val="24"/>
        </w:rPr>
        <w:t xml:space="preserve">ar skaidras naudas iemaksu </w:t>
      </w:r>
      <w:r>
        <w:rPr>
          <w:i/>
          <w:iCs/>
          <w:sz w:val="24"/>
        </w:rPr>
        <w:t>euro</w:t>
      </w:r>
      <w:r>
        <w:rPr>
          <w:sz w:val="24"/>
        </w:rPr>
        <w:t xml:space="preserve"> vai dalībvalsts valūtā;</w:t>
      </w:r>
    </w:p>
    <w:p w14:paraId="6B87BCD8" w14:textId="77777777" w:rsidR="0014181B" w:rsidRPr="00094747" w:rsidRDefault="0014181B" w:rsidP="00094747">
      <w:pPr>
        <w:pStyle w:val="ListParagraph"/>
        <w:numPr>
          <w:ilvl w:val="0"/>
          <w:numId w:val="61"/>
        </w:numPr>
        <w:spacing w:before="0"/>
        <w:ind w:left="284" w:hanging="284"/>
        <w:jc w:val="both"/>
        <w:rPr>
          <w:noProof/>
          <w:sz w:val="24"/>
        </w:rPr>
      </w:pPr>
      <w:r>
        <w:rPr>
          <w:sz w:val="24"/>
        </w:rPr>
        <w:t>ar galvinieka saistībām;</w:t>
      </w:r>
    </w:p>
    <w:p w14:paraId="5164A9D9" w14:textId="77777777" w:rsidR="0014181B" w:rsidRPr="00094747" w:rsidRDefault="0014181B" w:rsidP="00094747">
      <w:pPr>
        <w:pStyle w:val="ListParagraph"/>
        <w:numPr>
          <w:ilvl w:val="0"/>
          <w:numId w:val="61"/>
        </w:numPr>
        <w:spacing w:before="0"/>
        <w:ind w:left="284" w:hanging="284"/>
        <w:jc w:val="both"/>
        <w:rPr>
          <w:noProof/>
          <w:sz w:val="24"/>
        </w:rPr>
      </w:pPr>
      <w:r>
        <w:rPr>
          <w:sz w:val="24"/>
        </w:rPr>
        <w:t>ar citu galvojuma veidu.</w:t>
      </w:r>
    </w:p>
    <w:p w14:paraId="49D7CE3D" w14:textId="77777777" w:rsidR="00094747" w:rsidRDefault="00094747" w:rsidP="002F5727">
      <w:pPr>
        <w:jc w:val="both"/>
        <w:rPr>
          <w:noProof/>
          <w:sz w:val="24"/>
        </w:rPr>
      </w:pPr>
    </w:p>
    <w:p w14:paraId="1DD4BB95" w14:textId="5418789C" w:rsidR="0014181B" w:rsidRPr="002F5727" w:rsidRDefault="0014181B" w:rsidP="002F5727">
      <w:pPr>
        <w:jc w:val="both"/>
        <w:rPr>
          <w:noProof/>
          <w:sz w:val="24"/>
        </w:rPr>
      </w:pPr>
      <w:r>
        <w:rPr>
          <w:sz w:val="24"/>
        </w:rPr>
        <w:t>Tomēr SMK 93. pantā ir noteikts, ka “muitas dienesti var atteikties pieņemt izvēlētā veida galvojumu, ja tas nav saderīgs ar attiecīgās muitas procedūras pareizu darbību” vai “ja tas, šķiet, nevar nodrošināt ievedmuitas vai izvedmuitas nodokļa summas samaksu noteiktajā termiņā”.</w:t>
      </w:r>
    </w:p>
    <w:p w14:paraId="2498209D" w14:textId="77777777" w:rsidR="00CB2B9A" w:rsidRPr="002F5727" w:rsidRDefault="00CB2B9A" w:rsidP="002F5727">
      <w:pPr>
        <w:jc w:val="both"/>
        <w:rPr>
          <w:noProof/>
          <w:sz w:val="24"/>
        </w:rPr>
      </w:pPr>
    </w:p>
    <w:p w14:paraId="29F77EBB" w14:textId="77777777" w:rsidR="0014181B" w:rsidRPr="002F5727" w:rsidRDefault="0014181B" w:rsidP="002F5727">
      <w:pPr>
        <w:jc w:val="both"/>
        <w:rPr>
          <w:noProof/>
          <w:sz w:val="24"/>
        </w:rPr>
      </w:pPr>
      <w:r>
        <w:rPr>
          <w:sz w:val="24"/>
        </w:rPr>
        <w:t>Ja muitas dienesti pieņem galvojuma veidu, ko izvēlas persona, kurai jāsniedz galvojums, tie var pieprasīt, lai tas konkrētā laikposmā paliktu nemainīgs.</w:t>
      </w:r>
    </w:p>
    <w:p w14:paraId="16C59810" w14:textId="7F40231E" w:rsidR="0014181B" w:rsidRPr="002C6E66" w:rsidRDefault="00094747" w:rsidP="002C6E66">
      <w:pPr>
        <w:pStyle w:val="Heading1"/>
        <w:keepNext/>
        <w:keepLines/>
        <w:ind w:left="0"/>
      </w:pPr>
      <w:bookmarkStart w:id="51" w:name="III.1._Cash_deposit"/>
      <w:bookmarkStart w:id="52" w:name="_bookmark15"/>
      <w:bookmarkStart w:id="53" w:name="_Toc218497429"/>
      <w:bookmarkEnd w:id="51"/>
      <w:bookmarkEnd w:id="52"/>
      <w:r>
        <w:t>III.1. Skaidras naudas iemaksa</w:t>
      </w:r>
      <w:bookmarkEnd w:id="53"/>
    </w:p>
    <w:p w14:paraId="1974166E" w14:textId="77777777" w:rsidR="00094747" w:rsidRDefault="00094747" w:rsidP="002F5727">
      <w:pPr>
        <w:jc w:val="both"/>
        <w:rPr>
          <w:noProof/>
          <w:sz w:val="24"/>
        </w:rPr>
      </w:pPr>
    </w:p>
    <w:p w14:paraId="35676645" w14:textId="7F2DC1E3" w:rsidR="0014181B" w:rsidRDefault="0014181B" w:rsidP="002F5727">
      <w:pPr>
        <w:jc w:val="both"/>
        <w:rPr>
          <w:noProof/>
          <w:sz w:val="24"/>
        </w:rPr>
      </w:pPr>
      <w:r>
        <w:rPr>
          <w:sz w:val="24"/>
        </w:rPr>
        <w:t xml:space="preserve">Saskaņā ar SMK 92. panta 1. punkta a) apakšpunktu galvojumu ar skaidras naudas iemaksu vai ar citiem maksāšanas līdzekļiem, ko muitas dienesti atzīst par līdzvērtīgiem skaidras naudas iemaksai, veic </w:t>
      </w:r>
      <w:r>
        <w:rPr>
          <w:i/>
          <w:iCs/>
          <w:sz w:val="24"/>
        </w:rPr>
        <w:t>euro</w:t>
      </w:r>
      <w:r>
        <w:rPr>
          <w:sz w:val="24"/>
        </w:rPr>
        <w:t xml:space="preserve"> vai tās dalībvalsts valūtā, kurā galvojumu pieprasa, atbilstoši spēkā esošajām valsts tiesību normām. Šāda veida galvojumu var sniegt, lai segtu esošo un/vai iespējamo muitas parādu un attiecīgā gadījumā citus maksājumus.</w:t>
      </w:r>
    </w:p>
    <w:p w14:paraId="32C642EF" w14:textId="77777777" w:rsidR="009A2A62" w:rsidRPr="002F5727" w:rsidRDefault="009A2A62" w:rsidP="002F5727">
      <w:pPr>
        <w:jc w:val="both"/>
        <w:rPr>
          <w:noProof/>
          <w:sz w:val="24"/>
        </w:rPr>
      </w:pPr>
    </w:p>
    <w:p w14:paraId="5ACB3158" w14:textId="77777777" w:rsidR="0014181B" w:rsidRDefault="0014181B" w:rsidP="002F5727">
      <w:pPr>
        <w:jc w:val="both"/>
        <w:rPr>
          <w:noProof/>
          <w:sz w:val="24"/>
        </w:rPr>
      </w:pPr>
      <w:r>
        <w:rPr>
          <w:sz w:val="24"/>
        </w:rPr>
        <w:t>Saskaņā ar SMK ĪA 150. pantu galvojums, kas nepieciešams īpašajām procedūrām vai pagaidu uzglabāšanai un ko sniedz kā vienreizēju galvojumu skaidras naudas iemaksas veidā, ir jāsniedz tās dalībvalsts muitas dienestiem, kurā precēm piemēro īpašo procedūru vai kur tās atrodas pagaidu uzglabāšanā. Ja šo galvojumu atbrīvo saskaņā ar SMK 98. pantu, tās dalībvalsts muitas dienestam, kurā galvojums ir sniegts, ir pienākums to atmaksāt.</w:t>
      </w:r>
    </w:p>
    <w:p w14:paraId="2BEA682B" w14:textId="77777777" w:rsidR="009A2A62" w:rsidRPr="002F5727" w:rsidRDefault="009A2A62" w:rsidP="002F5727">
      <w:pPr>
        <w:jc w:val="both"/>
        <w:rPr>
          <w:noProof/>
          <w:sz w:val="24"/>
        </w:rPr>
      </w:pPr>
    </w:p>
    <w:p w14:paraId="4030D35D" w14:textId="77777777" w:rsidR="0014181B" w:rsidRPr="002F5727" w:rsidRDefault="0014181B" w:rsidP="002F5727">
      <w:pPr>
        <w:jc w:val="both"/>
        <w:rPr>
          <w:noProof/>
          <w:sz w:val="24"/>
        </w:rPr>
      </w:pPr>
      <w:r>
        <w:rPr>
          <w:sz w:val="24"/>
        </w:rPr>
        <w:t>Par šādu galvojumu muitas dienesti procentus nemaksā.</w:t>
      </w:r>
    </w:p>
    <w:p w14:paraId="2C295AD2" w14:textId="29F16B6F" w:rsidR="0014181B" w:rsidRPr="002C6E66" w:rsidRDefault="00774E80" w:rsidP="002C6E66">
      <w:pPr>
        <w:pStyle w:val="Heading1"/>
        <w:keepNext/>
        <w:keepLines/>
        <w:ind w:left="0"/>
      </w:pPr>
      <w:bookmarkStart w:id="54" w:name="III.2._Undertaking_by_a_guarantor"/>
      <w:bookmarkStart w:id="55" w:name="_bookmark16"/>
      <w:bookmarkStart w:id="56" w:name="_Toc218497430"/>
      <w:bookmarkEnd w:id="54"/>
      <w:bookmarkEnd w:id="55"/>
      <w:r>
        <w:t>III.2. Galvinieka saistības</w:t>
      </w:r>
      <w:bookmarkEnd w:id="56"/>
    </w:p>
    <w:p w14:paraId="498E016E" w14:textId="7194D7D3" w:rsidR="0014181B" w:rsidRPr="002C6E66" w:rsidRDefault="00774E80" w:rsidP="002C6E66">
      <w:pPr>
        <w:pStyle w:val="Heading1"/>
        <w:keepNext/>
        <w:keepLines/>
        <w:ind w:left="0"/>
      </w:pPr>
      <w:bookmarkStart w:id="57" w:name="III.2.1._Models_for_Guarantor’s_undertak"/>
      <w:bookmarkStart w:id="58" w:name="_bookmark17"/>
      <w:bookmarkStart w:id="59" w:name="_Toc218497431"/>
      <w:bookmarkEnd w:id="57"/>
      <w:bookmarkEnd w:id="58"/>
      <w:r>
        <w:t>III.2.1. Galvinieka saistību veidlapas</w:t>
      </w:r>
      <w:bookmarkEnd w:id="59"/>
    </w:p>
    <w:p w14:paraId="52B7C335" w14:textId="77777777" w:rsidR="00774E80" w:rsidRPr="002F5727" w:rsidRDefault="00774E80" w:rsidP="002F5727">
      <w:pPr>
        <w:jc w:val="both"/>
        <w:rPr>
          <w:noProof/>
          <w:sz w:val="24"/>
        </w:rPr>
      </w:pPr>
    </w:p>
    <w:p w14:paraId="67D9BC50" w14:textId="77777777" w:rsidR="0014181B" w:rsidRDefault="0014181B" w:rsidP="002F5727">
      <w:pPr>
        <w:jc w:val="both"/>
        <w:rPr>
          <w:noProof/>
          <w:sz w:val="24"/>
        </w:rPr>
      </w:pPr>
      <w:r>
        <w:rPr>
          <w:sz w:val="24"/>
        </w:rPr>
        <w:t xml:space="preserve">Par galvinieka saistību apstiprināšanu atbild </w:t>
      </w:r>
      <w:r>
        <w:rPr>
          <w:i/>
          <w:iCs/>
          <w:sz w:val="24"/>
        </w:rPr>
        <w:t>COG</w:t>
      </w:r>
      <w:r>
        <w:rPr>
          <w:sz w:val="24"/>
        </w:rPr>
        <w:t xml:space="preserve"> (vieta, kur galvojumu sniedz). </w:t>
      </w:r>
      <w:r>
        <w:rPr>
          <w:i/>
          <w:iCs/>
          <w:sz w:val="24"/>
        </w:rPr>
        <w:t>COG</w:t>
      </w:r>
      <w:r>
        <w:rPr>
          <w:sz w:val="24"/>
        </w:rPr>
        <w:t xml:space="preserve"> paziņo par apstiprinājumu personai, kas sniedz galvojumu, kā minēts SMK 89. panta 3. punktā. Negatīvs lēmums (atteikums pieņemt saistības) var attiekties uz jebkurām saistībām neatkarīgi </w:t>
      </w:r>
      <w:r>
        <w:rPr>
          <w:sz w:val="24"/>
        </w:rPr>
        <w:lastRenderedPageBreak/>
        <w:t>no galvinieka (kredītiestāde, finanšu iestāde vai apdrošināšanas sabiedrība, kas ir akreditēta Savienībā saskaņā ar spēkā esošiem Savienības noteikumiem, vai jebkurš cits galvinieks, kam vajadzīgs muitas dienesta apstiprinājums).</w:t>
      </w:r>
    </w:p>
    <w:p w14:paraId="6F1972EB" w14:textId="77777777" w:rsidR="009A2A62" w:rsidRPr="002F5727" w:rsidRDefault="009A2A62" w:rsidP="002F5727">
      <w:pPr>
        <w:jc w:val="both"/>
        <w:rPr>
          <w:noProof/>
          <w:sz w:val="24"/>
        </w:rPr>
      </w:pPr>
    </w:p>
    <w:p w14:paraId="271A43B9" w14:textId="77777777" w:rsidR="0014181B" w:rsidRDefault="0014181B" w:rsidP="002F5727">
      <w:pPr>
        <w:jc w:val="both"/>
        <w:rPr>
          <w:noProof/>
          <w:sz w:val="24"/>
        </w:rPr>
      </w:pPr>
      <w:r>
        <w:rPr>
          <w:sz w:val="24"/>
        </w:rPr>
        <w:t xml:space="preserve">Lai pieņemtu saistības, </w:t>
      </w:r>
      <w:r>
        <w:rPr>
          <w:i/>
          <w:iCs/>
          <w:sz w:val="24"/>
        </w:rPr>
        <w:t>COG</w:t>
      </w:r>
      <w:r>
        <w:rPr>
          <w:sz w:val="24"/>
        </w:rPr>
        <w:t xml:space="preserve"> jābūt iespējai pārbaudīt, vai visas galvinieku saistību daļas ir aizpildītas pareizi, tostarp galvinieka parakstus. Šajā nolūkā galviniekam jāiesniedz muitas dienestam saraksts ar kompetento personu parakstu paraugiem, ja to nevar pārbaudīt citā veidā.</w:t>
      </w:r>
    </w:p>
    <w:p w14:paraId="32BF3B23" w14:textId="77777777" w:rsidR="009A2A62" w:rsidRPr="002F5727" w:rsidRDefault="009A2A62" w:rsidP="002F5727">
      <w:pPr>
        <w:jc w:val="both"/>
        <w:rPr>
          <w:noProof/>
          <w:sz w:val="24"/>
        </w:rPr>
      </w:pPr>
    </w:p>
    <w:p w14:paraId="35A4D0F2" w14:textId="77777777" w:rsidR="0014181B" w:rsidRDefault="0014181B" w:rsidP="002F5727">
      <w:pPr>
        <w:jc w:val="both"/>
        <w:rPr>
          <w:noProof/>
          <w:sz w:val="24"/>
        </w:rPr>
      </w:pPr>
      <w:r>
        <w:rPr>
          <w:sz w:val="24"/>
        </w:rPr>
        <w:t>SMK ĪA 32-01., 32-02. un 32-03. pielikumā ir iekļauti paraugi galvinieka saistību veidlapām, kas paredzētas, ja sniedz attiecīgi vienreizējo galvojumu, vienreizējo galvojumu ar kvītīm un vispārējo galvojumu.</w:t>
      </w:r>
    </w:p>
    <w:p w14:paraId="2B5B0B5F" w14:textId="77777777" w:rsidR="009A2A62" w:rsidRPr="002F5727" w:rsidRDefault="009A2A62" w:rsidP="002F5727">
      <w:pPr>
        <w:jc w:val="both"/>
        <w:rPr>
          <w:noProof/>
          <w:sz w:val="24"/>
        </w:rPr>
      </w:pPr>
    </w:p>
    <w:p w14:paraId="0EF0AB5C" w14:textId="77777777" w:rsidR="0014181B" w:rsidRDefault="0014181B" w:rsidP="002F5727">
      <w:pPr>
        <w:jc w:val="both"/>
        <w:rPr>
          <w:noProof/>
          <w:sz w:val="24"/>
        </w:rPr>
      </w:pPr>
      <w:r>
        <w:rPr>
          <w:sz w:val="24"/>
        </w:rPr>
        <w:t>Tomēr saskaņā ar SMK ĪA 151. panta 7. punktu “katra dalībvalsts var saskaņā ar valsts tiesību aktiem atļaut, ka galvinieks sniedz saistības veidā, kas atšķiras no 32-01., 32-02. un 32-03. pielikumā norādītajiem veidiem, ja tām ir tāds pats juridiskais spēks”.</w:t>
      </w:r>
    </w:p>
    <w:p w14:paraId="6F3A7617" w14:textId="77777777" w:rsidR="009A2A62" w:rsidRPr="002F5727" w:rsidRDefault="009A2A62" w:rsidP="002F5727">
      <w:pPr>
        <w:jc w:val="both"/>
        <w:rPr>
          <w:noProof/>
          <w:sz w:val="24"/>
        </w:rPr>
      </w:pPr>
    </w:p>
    <w:p w14:paraId="41EA9AEC" w14:textId="77777777" w:rsidR="0014181B" w:rsidRDefault="0014181B" w:rsidP="002F5727">
      <w:pPr>
        <w:jc w:val="both"/>
        <w:rPr>
          <w:noProof/>
          <w:sz w:val="24"/>
        </w:rPr>
      </w:pPr>
      <w:r>
        <w:rPr>
          <w:sz w:val="24"/>
        </w:rPr>
        <w:t>“Juridiskais spēks” galvenokārt attiecas uz saistību juridiskajiem noteikumiem saistībā ar galvinieka atbildību attiecībā uz muitas parāda un attiecīgā gadījumā citu maksājumu samaksu noteiktajā termiņā, kā arī uz kopējām datu prasībām saskaņā ar SMK DA 32-01., 32-02. un 32-03. pielikumu.</w:t>
      </w:r>
    </w:p>
    <w:p w14:paraId="6699ABE3" w14:textId="77777777" w:rsidR="009A2A62" w:rsidRPr="002F5727" w:rsidRDefault="009A2A62" w:rsidP="002F5727">
      <w:pPr>
        <w:jc w:val="both"/>
        <w:rPr>
          <w:noProof/>
          <w:sz w:val="24"/>
        </w:rPr>
      </w:pPr>
    </w:p>
    <w:p w14:paraId="604639E8" w14:textId="77777777" w:rsidR="0014181B" w:rsidRDefault="0014181B" w:rsidP="002F5727">
      <w:pPr>
        <w:jc w:val="both"/>
        <w:rPr>
          <w:noProof/>
          <w:sz w:val="24"/>
        </w:rPr>
      </w:pPr>
      <w:r>
        <w:rPr>
          <w:sz w:val="24"/>
        </w:rPr>
        <w:t>Savienības tranzīta procedūras ietvaros galvinieks var sniegt vienreizējo galvojumu saistību veidā, izdodot kvītis saskaņā ar SMK ĪA 160. pantu.</w:t>
      </w:r>
    </w:p>
    <w:p w14:paraId="0A5AA416" w14:textId="77777777" w:rsidR="009A2A62" w:rsidRPr="002F5727" w:rsidRDefault="009A2A62" w:rsidP="002F5727">
      <w:pPr>
        <w:jc w:val="both"/>
        <w:rPr>
          <w:noProof/>
          <w:sz w:val="24"/>
        </w:rPr>
      </w:pPr>
    </w:p>
    <w:p w14:paraId="012861E3" w14:textId="77777777" w:rsidR="0014181B" w:rsidRDefault="0014181B" w:rsidP="002F5727">
      <w:pPr>
        <w:jc w:val="both"/>
        <w:rPr>
          <w:noProof/>
          <w:sz w:val="24"/>
        </w:rPr>
      </w:pPr>
      <w:r>
        <w:rPr>
          <w:sz w:val="24"/>
        </w:rPr>
        <w:t xml:space="preserve">Minēto saistību apliecinājumu sagatavo, izmantojot 32-02. pielikumā norādīto veidlapu, un kvītis sagatavo, izmantojot 32-06. pielikumā norādīto veidlapu. Katra kvīts sedz summu 10 000 EUR apmērā, par kuru finansiāli atbildīgs ir galvinieks. Persona, kurai ir prasīts sniegt galvojumu, iesniedz </w:t>
      </w:r>
      <w:r>
        <w:rPr>
          <w:i/>
          <w:iCs/>
          <w:sz w:val="24"/>
        </w:rPr>
        <w:t>COG</w:t>
      </w:r>
      <w:r>
        <w:rPr>
          <w:sz w:val="24"/>
        </w:rPr>
        <w:t xml:space="preserve"> / pie nosūtīšanas vairākas kvītis. Tās atbilst vairāku 10 000 EUR kopsummai, kas nepieciešama, lai segtu SMK ĪA 148. pantā minēto summu kopsummu.</w:t>
      </w:r>
    </w:p>
    <w:p w14:paraId="360A6B28" w14:textId="77777777" w:rsidR="009A2A62" w:rsidRPr="002F5727" w:rsidRDefault="009A2A62" w:rsidP="002F5727">
      <w:pPr>
        <w:jc w:val="both"/>
        <w:rPr>
          <w:noProof/>
          <w:sz w:val="24"/>
        </w:rPr>
      </w:pPr>
    </w:p>
    <w:p w14:paraId="7F2C2FAC" w14:textId="77777777" w:rsidR="0014181B" w:rsidRPr="002F5727" w:rsidRDefault="0014181B" w:rsidP="002F5727">
      <w:pPr>
        <w:jc w:val="both"/>
        <w:rPr>
          <w:noProof/>
          <w:sz w:val="24"/>
        </w:rPr>
      </w:pPr>
      <w:r>
        <w:rPr>
          <w:sz w:val="24"/>
        </w:rPr>
        <w:t>SMK un ar to saistītie tiesību akti neparedz vispārējā galvojuma derīguma termiņa beigu datumu, ja galvojums sniegts saistību veidā (SMK ĪA 32-03. pielikums).</w:t>
      </w:r>
    </w:p>
    <w:p w14:paraId="2E740F3C" w14:textId="77777777" w:rsidR="00AE68A7" w:rsidRDefault="00AE68A7" w:rsidP="002F5727">
      <w:pPr>
        <w:jc w:val="both"/>
        <w:rPr>
          <w:noProof/>
          <w:sz w:val="24"/>
        </w:rPr>
      </w:pPr>
    </w:p>
    <w:p w14:paraId="5D2DD6A5" w14:textId="3FC61DDA" w:rsidR="0014181B" w:rsidRPr="002F5727" w:rsidRDefault="0014181B" w:rsidP="002F5727">
      <w:pPr>
        <w:jc w:val="both"/>
        <w:rPr>
          <w:noProof/>
          <w:sz w:val="24"/>
        </w:rPr>
      </w:pPr>
      <w:r>
        <w:rPr>
          <w:sz w:val="24"/>
        </w:rPr>
        <w:t>Galvojumu, kas sniegts kā galvinieka saistības, var:</w:t>
      </w:r>
    </w:p>
    <w:p w14:paraId="42906DF4" w14:textId="77777777" w:rsidR="0014181B" w:rsidRPr="00AE68A7" w:rsidRDefault="0014181B" w:rsidP="00AE68A7">
      <w:pPr>
        <w:pStyle w:val="ListParagraph"/>
        <w:numPr>
          <w:ilvl w:val="0"/>
          <w:numId w:val="62"/>
        </w:numPr>
        <w:spacing w:before="0"/>
        <w:ind w:left="284" w:hanging="284"/>
        <w:jc w:val="both"/>
        <w:rPr>
          <w:noProof/>
          <w:sz w:val="24"/>
        </w:rPr>
      </w:pPr>
      <w:r>
        <w:rPr>
          <w:sz w:val="24"/>
        </w:rPr>
        <w:t>aizstāt ar jaunu galvojumu vai grozīt saskaņā ar SMK 97. pantu, ja tas nenodrošina vai ja vairs nav pārliecības, ka tas nodrošinās, vai ja tas nav pietiekams, lai nodrošinātu muitas parāda un attiecīgā gadījumā citu maksājumu samaksu noteiktajā termiņā atbilstoši tās personas izvēlei, kura sniegusi minēto galvojumu. Ja muitas dienesti to pieņem, saistības var aizstāt arī pēc tās personas pieprasījuma, kura sniegusi galvojumu;</w:t>
      </w:r>
    </w:p>
    <w:p w14:paraId="39D706B4" w14:textId="77777777" w:rsidR="0014181B" w:rsidRPr="00AE68A7" w:rsidRDefault="0014181B" w:rsidP="00AE68A7">
      <w:pPr>
        <w:pStyle w:val="ListParagraph"/>
        <w:numPr>
          <w:ilvl w:val="0"/>
          <w:numId w:val="62"/>
        </w:numPr>
        <w:spacing w:before="0"/>
        <w:ind w:left="284" w:hanging="284"/>
        <w:jc w:val="both"/>
        <w:rPr>
          <w:noProof/>
          <w:sz w:val="24"/>
        </w:rPr>
      </w:pPr>
      <w:r>
        <w:rPr>
          <w:sz w:val="24"/>
        </w:rPr>
        <w:t>atbrīvot muitas dienesti, ja tas vairs nav nepieciešams, saskaņā ar SMK 98. pantu;</w:t>
      </w:r>
    </w:p>
    <w:p w14:paraId="0928F1CC" w14:textId="77777777" w:rsidR="0014181B" w:rsidRPr="00AE68A7" w:rsidRDefault="0014181B" w:rsidP="00AE68A7">
      <w:pPr>
        <w:pStyle w:val="ListParagraph"/>
        <w:numPr>
          <w:ilvl w:val="0"/>
          <w:numId w:val="62"/>
        </w:numPr>
        <w:spacing w:before="0"/>
        <w:ind w:left="284" w:hanging="284"/>
        <w:jc w:val="both"/>
        <w:rPr>
          <w:noProof/>
          <w:sz w:val="24"/>
        </w:rPr>
      </w:pPr>
      <w:r>
        <w:rPr>
          <w:sz w:val="24"/>
        </w:rPr>
        <w:t>atsaukt muitas dienesti saskaņā ar SMK ĪA 151. pantu vai</w:t>
      </w:r>
    </w:p>
    <w:p w14:paraId="02D0E0C0" w14:textId="77777777" w:rsidR="0014181B" w:rsidRPr="00AE68A7" w:rsidRDefault="0014181B" w:rsidP="00AE68A7">
      <w:pPr>
        <w:pStyle w:val="ListParagraph"/>
        <w:numPr>
          <w:ilvl w:val="0"/>
          <w:numId w:val="62"/>
        </w:numPr>
        <w:spacing w:before="0"/>
        <w:ind w:left="284" w:hanging="284"/>
        <w:jc w:val="both"/>
        <w:rPr>
          <w:noProof/>
          <w:sz w:val="24"/>
        </w:rPr>
      </w:pPr>
      <w:r>
        <w:rPr>
          <w:sz w:val="24"/>
        </w:rPr>
        <w:t>atcelt galvinieks saskaņā ar SMK ĪA 151. pantu.</w:t>
      </w:r>
    </w:p>
    <w:p w14:paraId="329B9E6B" w14:textId="77777777" w:rsidR="00AE68A7" w:rsidRDefault="00AE68A7" w:rsidP="002F5727">
      <w:pPr>
        <w:jc w:val="both"/>
        <w:rPr>
          <w:noProof/>
          <w:sz w:val="24"/>
        </w:rPr>
      </w:pPr>
    </w:p>
    <w:p w14:paraId="224ADDB9" w14:textId="4448A981" w:rsidR="0014181B" w:rsidRDefault="0014181B" w:rsidP="002F5727">
      <w:pPr>
        <w:jc w:val="both"/>
        <w:rPr>
          <w:noProof/>
          <w:sz w:val="24"/>
        </w:rPr>
      </w:pPr>
      <w:r>
        <w:rPr>
          <w:sz w:val="24"/>
        </w:rPr>
        <w:t>Muitas dienesti var jebkurā laikā atsaukt galvinieka saistību apstiprinājumu. Pēc tam dienesti paziņo par atsaukšanu galviniekam un personai, kurai prasīts sniegt galvojumu. Apstiprinājuma atsaukšana stājas spēkā sešpadsmitajā dienā pēc dienas, kad galvinieks ir saņēmis vai ir uzskatāms, ka galvinieks ir saņēmis, lēmumu par atsaukšanu.</w:t>
      </w:r>
    </w:p>
    <w:p w14:paraId="3133690E" w14:textId="77777777" w:rsidR="009A2A62" w:rsidRPr="002F5727" w:rsidRDefault="009A2A62" w:rsidP="002F5727">
      <w:pPr>
        <w:jc w:val="both"/>
        <w:rPr>
          <w:noProof/>
          <w:sz w:val="24"/>
        </w:rPr>
      </w:pPr>
    </w:p>
    <w:p w14:paraId="2D28CFFD" w14:textId="77777777" w:rsidR="0014181B" w:rsidRDefault="0014181B" w:rsidP="002C6E66">
      <w:pPr>
        <w:widowControl/>
        <w:jc w:val="both"/>
        <w:rPr>
          <w:noProof/>
          <w:sz w:val="24"/>
        </w:rPr>
      </w:pPr>
      <w:r>
        <w:rPr>
          <w:sz w:val="24"/>
        </w:rPr>
        <w:t xml:space="preserve">Galvinieks jebkurā laikā var atcelt savas saistības. Galvinieks par atcelšanu paziņo </w:t>
      </w:r>
      <w:r>
        <w:rPr>
          <w:i/>
          <w:iCs/>
          <w:sz w:val="24"/>
        </w:rPr>
        <w:t>COG</w:t>
      </w:r>
      <w:r>
        <w:rPr>
          <w:sz w:val="24"/>
        </w:rPr>
        <w:t xml:space="preserve">. Galvinieka saistību atcelšana neietekmē preces, kurām, izmantojot atceltās saistības, </w:t>
      </w:r>
      <w:r>
        <w:rPr>
          <w:sz w:val="24"/>
        </w:rPr>
        <w:lastRenderedPageBreak/>
        <w:t>atcelšanas spēkā stāšanās laikā jau ir piemērota muitas procedūra un joprojām tiek piemērota vai kuras ir pagaidu uzglabāšanā.</w:t>
      </w:r>
    </w:p>
    <w:p w14:paraId="13BD58A9" w14:textId="77777777" w:rsidR="009A2A62" w:rsidRPr="002F5727" w:rsidRDefault="009A2A62" w:rsidP="002F5727">
      <w:pPr>
        <w:jc w:val="both"/>
        <w:rPr>
          <w:noProof/>
          <w:sz w:val="24"/>
        </w:rPr>
      </w:pPr>
    </w:p>
    <w:p w14:paraId="11BFD5DC" w14:textId="77777777" w:rsidR="0014181B" w:rsidRDefault="0014181B" w:rsidP="002F5727">
      <w:pPr>
        <w:jc w:val="both"/>
        <w:rPr>
          <w:noProof/>
          <w:sz w:val="24"/>
        </w:rPr>
      </w:pPr>
      <w:r>
        <w:rPr>
          <w:sz w:val="24"/>
        </w:rPr>
        <w:t xml:space="preserve">Galvinieka saistību atcelšana stājas spēkā sešpadsmitajā dienā pēc dienas, kad galvinieks par atcelšanu paziņo </w:t>
      </w:r>
      <w:r>
        <w:rPr>
          <w:i/>
          <w:iCs/>
          <w:sz w:val="24"/>
        </w:rPr>
        <w:t>COG.</w:t>
      </w:r>
    </w:p>
    <w:p w14:paraId="11A0BEDD" w14:textId="77777777" w:rsidR="009A2A62" w:rsidRPr="002F5727" w:rsidRDefault="009A2A62" w:rsidP="002F5727">
      <w:pPr>
        <w:jc w:val="both"/>
        <w:rPr>
          <w:noProof/>
          <w:sz w:val="24"/>
        </w:rPr>
      </w:pPr>
    </w:p>
    <w:p w14:paraId="077C0E33" w14:textId="77777777" w:rsidR="0014181B" w:rsidRDefault="0014181B" w:rsidP="002F5727">
      <w:pPr>
        <w:jc w:val="both"/>
        <w:rPr>
          <w:noProof/>
          <w:sz w:val="24"/>
        </w:rPr>
      </w:pPr>
      <w:r>
        <w:rPr>
          <w:sz w:val="24"/>
        </w:rPr>
        <w:t>Galvinieka finansiālā atbildība paliek spēkā attiecībā uz muitas parādiem un citiem maksājumiem, kas radušies muitas operācijās, uz kurām attiecas saistības un kuras sāktas pirms to atsaukšanas vai atcelšanas.</w:t>
      </w:r>
    </w:p>
    <w:p w14:paraId="0EA63620" w14:textId="77777777" w:rsidR="009A2A62" w:rsidRPr="002F5727" w:rsidRDefault="009A2A62" w:rsidP="002F5727">
      <w:pPr>
        <w:jc w:val="both"/>
        <w:rPr>
          <w:noProof/>
          <w:sz w:val="24"/>
        </w:rPr>
      </w:pPr>
    </w:p>
    <w:p w14:paraId="3D3973A0" w14:textId="77777777" w:rsidR="0014181B" w:rsidRPr="002F5727" w:rsidRDefault="0014181B" w:rsidP="002F5727">
      <w:pPr>
        <w:jc w:val="both"/>
        <w:rPr>
          <w:noProof/>
          <w:sz w:val="24"/>
        </w:rPr>
      </w:pPr>
      <w:r>
        <w:rPr>
          <w:i/>
          <w:iCs/>
          <w:sz w:val="24"/>
        </w:rPr>
        <w:t>COG</w:t>
      </w:r>
      <w:r>
        <w:rPr>
          <w:sz w:val="24"/>
        </w:rPr>
        <w:t xml:space="preserve"> par jebkuru lēmumu, kas skar saistību atsaukšanu vai atcelšanu, un dienu, kad lēmums stājas spēkā, ir jāinformē otra tās dalībvalsts </w:t>
      </w:r>
      <w:r>
        <w:rPr>
          <w:i/>
          <w:iCs/>
          <w:sz w:val="24"/>
        </w:rPr>
        <w:t>COG</w:t>
      </w:r>
      <w:r>
        <w:rPr>
          <w:sz w:val="24"/>
        </w:rPr>
        <w:t>, kurā galvojums ir spēkā.</w:t>
      </w:r>
    </w:p>
    <w:p w14:paraId="60158456" w14:textId="05217C1B" w:rsidR="0014181B" w:rsidRPr="002C6E66" w:rsidRDefault="00E90E34" w:rsidP="002C6E66">
      <w:pPr>
        <w:pStyle w:val="Heading1"/>
        <w:keepNext/>
        <w:keepLines/>
        <w:ind w:left="0"/>
      </w:pPr>
      <w:bookmarkStart w:id="60" w:name="III.2.2._The_guarantor_(Article_94_UCC)"/>
      <w:bookmarkStart w:id="61" w:name="_bookmark18"/>
      <w:bookmarkStart w:id="62" w:name="_Toc218497432"/>
      <w:bookmarkEnd w:id="60"/>
      <w:bookmarkEnd w:id="61"/>
      <w:r>
        <w:t>III.2.2. Galvinieks (SMK 94. pants)</w:t>
      </w:r>
      <w:bookmarkEnd w:id="62"/>
    </w:p>
    <w:p w14:paraId="6DBC3227" w14:textId="77777777" w:rsidR="00E90E34" w:rsidRDefault="00E90E34" w:rsidP="002F5727">
      <w:pPr>
        <w:jc w:val="both"/>
        <w:rPr>
          <w:noProof/>
          <w:sz w:val="24"/>
        </w:rPr>
      </w:pPr>
    </w:p>
    <w:p w14:paraId="3482AE76" w14:textId="575B89A4" w:rsidR="0014181B" w:rsidRPr="002F5727" w:rsidRDefault="0014181B" w:rsidP="002F5727">
      <w:pPr>
        <w:jc w:val="both"/>
        <w:rPr>
          <w:noProof/>
          <w:sz w:val="24"/>
        </w:rPr>
      </w:pPr>
      <w:r>
        <w:rPr>
          <w:sz w:val="24"/>
        </w:rPr>
        <w:t>SMK 94. panta 1. punktā ir izklāstīti pamatnosacījumi, kas izpildāmi galviniekiem, kas ES muitas nolūkos sniedz saistības.</w:t>
      </w:r>
    </w:p>
    <w:p w14:paraId="146BA8D5" w14:textId="77777777" w:rsidR="0014181B" w:rsidRPr="00E90E34" w:rsidRDefault="0014181B" w:rsidP="00E90E34">
      <w:pPr>
        <w:pStyle w:val="ListParagraph"/>
        <w:numPr>
          <w:ilvl w:val="0"/>
          <w:numId w:val="63"/>
        </w:numPr>
        <w:spacing w:before="0"/>
        <w:ind w:left="284" w:hanging="284"/>
        <w:jc w:val="both"/>
        <w:rPr>
          <w:noProof/>
          <w:sz w:val="24"/>
        </w:rPr>
      </w:pPr>
      <w:r>
        <w:rPr>
          <w:sz w:val="24"/>
        </w:rPr>
        <w:t>Galvinieks ir trešā persona, kas veic uzņēmējdarbību Savienības muitas teritorijā. Saskaņā ar SMK 5. panta 31. punkta b) apakšpunktu “personai, kas veic uzņēmējdarbību Savienības muitas teritorijā”, ir jābūt juridiskajai adresei, galvenajam birojam vai pastāvīgai darījumdarbības vietai Savienības muitas teritorijā.</w:t>
      </w:r>
    </w:p>
    <w:p w14:paraId="01389D31" w14:textId="77777777" w:rsidR="0014181B" w:rsidRPr="00E90E34" w:rsidRDefault="0014181B" w:rsidP="00E90E34">
      <w:pPr>
        <w:pStyle w:val="ListParagraph"/>
        <w:numPr>
          <w:ilvl w:val="0"/>
          <w:numId w:val="63"/>
        </w:numPr>
        <w:spacing w:before="0"/>
        <w:ind w:left="284" w:hanging="284"/>
        <w:jc w:val="both"/>
        <w:rPr>
          <w:noProof/>
          <w:sz w:val="24"/>
        </w:rPr>
      </w:pPr>
      <w:r>
        <w:rPr>
          <w:sz w:val="24"/>
        </w:rPr>
        <w:t>Galvinieks rakstveidā uzņemas saistības samaksāt nodrošināto muitas parādam atbilstīgo ievedmuitas vai izvedmuitas nodokļa summu un citu maksājumu summu.</w:t>
      </w:r>
    </w:p>
    <w:p w14:paraId="32CEDD80" w14:textId="77777777" w:rsidR="00E90E34" w:rsidRDefault="00E90E34" w:rsidP="002F5727">
      <w:pPr>
        <w:jc w:val="both"/>
        <w:rPr>
          <w:noProof/>
          <w:sz w:val="24"/>
        </w:rPr>
      </w:pPr>
    </w:p>
    <w:p w14:paraId="73F321E9" w14:textId="42402B6D" w:rsidR="0014181B" w:rsidRDefault="0014181B" w:rsidP="002F5727">
      <w:pPr>
        <w:jc w:val="both"/>
        <w:rPr>
          <w:noProof/>
          <w:sz w:val="24"/>
        </w:rPr>
      </w:pPr>
      <w:r>
        <w:rPr>
          <w:sz w:val="24"/>
        </w:rPr>
        <w:t xml:space="preserve">SMK DA 82. panta 1. punktā ir noteikts, ka galvinieks “norāda kontaktadresi vai ieceļ pārstāvi katrā dalībvalstī, kur var izmantot galvojumu”. Šī informācija ir jāsniedz saistību ietvaros saskaņā ar attiecīgo atļauju nosacījumiem (atļaujas muitas procedūrām un, ja atbilstīgi, </w:t>
      </w:r>
      <w:r>
        <w:rPr>
          <w:i/>
          <w:iCs/>
          <w:sz w:val="24"/>
        </w:rPr>
        <w:t>CGU</w:t>
      </w:r>
      <w:r>
        <w:rPr>
          <w:sz w:val="24"/>
        </w:rPr>
        <w:t xml:space="preserve"> atļauja). Ja tas netiek darīts, </w:t>
      </w:r>
      <w:r>
        <w:rPr>
          <w:i/>
          <w:iCs/>
          <w:sz w:val="24"/>
        </w:rPr>
        <w:t>COG</w:t>
      </w:r>
      <w:r>
        <w:rPr>
          <w:sz w:val="24"/>
        </w:rPr>
        <w:t xml:space="preserve"> nedrīkst apstiprināt šā galvinieka saistības.</w:t>
      </w:r>
    </w:p>
    <w:p w14:paraId="0AD2128B" w14:textId="77777777" w:rsidR="009A2A62" w:rsidRPr="002F5727" w:rsidRDefault="009A2A62" w:rsidP="002F5727">
      <w:pPr>
        <w:jc w:val="both"/>
        <w:rPr>
          <w:noProof/>
          <w:sz w:val="24"/>
        </w:rPr>
      </w:pPr>
    </w:p>
    <w:p w14:paraId="22BD7D52" w14:textId="3610C12B" w:rsidR="00CB2B9A" w:rsidRDefault="0014181B" w:rsidP="002F5727">
      <w:pPr>
        <w:jc w:val="both"/>
        <w:rPr>
          <w:noProof/>
          <w:sz w:val="24"/>
        </w:rPr>
      </w:pPr>
      <w:r>
        <w:rPr>
          <w:sz w:val="24"/>
        </w:rPr>
        <w:t>SMK 94. pantā ir noteikts, ka “galvinieks ir to muitas dienestu apstiprināts, kas pieprasa galvojumu”. Galvinieks tiks apstiprināts saskaņā ar attiecīgās dalībvalsts tiesību normām.</w:t>
      </w:r>
    </w:p>
    <w:p w14:paraId="72F80265" w14:textId="77777777" w:rsidR="009A2A62" w:rsidRPr="002F5727" w:rsidRDefault="009A2A62" w:rsidP="002F5727">
      <w:pPr>
        <w:jc w:val="both"/>
        <w:rPr>
          <w:noProof/>
          <w:sz w:val="24"/>
        </w:rPr>
      </w:pPr>
    </w:p>
    <w:p w14:paraId="6644C9F9" w14:textId="77777777" w:rsidR="0014181B" w:rsidRPr="002F5727" w:rsidRDefault="0014181B" w:rsidP="002F5727">
      <w:pPr>
        <w:jc w:val="both"/>
        <w:rPr>
          <w:noProof/>
          <w:sz w:val="24"/>
        </w:rPr>
      </w:pPr>
      <w:r>
        <w:rPr>
          <w:sz w:val="24"/>
        </w:rPr>
        <w:t>Parasti galvinieku apstiprina muitas dienesti, kuri pieprasa galvojumu. Tomēr ir paredzēts izņēmums attiecībā uz šo noteikumu, ja galvinieks ir “kredītiestāde, finanšu iestāde vai apdrošināšanas sabiedrība, kas akreditēta Savienībā saskaņā ar spēkā esošiem Savienības noteikumiem”. Tiem muitas dienesta apstiprinājums nav nepieciešams. Tomēr arī šiem galviniekiem ir jāatbilst iepriekš minētajiem pamatnosacījumiem, kas ir piemērojami visās dalībvalstīs, kurās galvojums ir spēkā.</w:t>
      </w:r>
    </w:p>
    <w:p w14:paraId="78053DFB" w14:textId="48A1F74D" w:rsidR="0014181B" w:rsidRPr="002C6E66" w:rsidRDefault="00813D9F" w:rsidP="002C6E66">
      <w:pPr>
        <w:pStyle w:val="Heading1"/>
        <w:keepNext/>
        <w:keepLines/>
        <w:ind w:left="0"/>
      </w:pPr>
      <w:bookmarkStart w:id="63" w:name="III.2.2.1._The_guarantor_accredited_in_t"/>
      <w:bookmarkStart w:id="64" w:name="_Toc218497433"/>
      <w:bookmarkEnd w:id="63"/>
      <w:r>
        <w:t>III.2.2.1. Savienībā akreditēts galvinieks</w:t>
      </w:r>
      <w:bookmarkEnd w:id="64"/>
    </w:p>
    <w:p w14:paraId="17395D8A" w14:textId="77777777" w:rsidR="00813D9F" w:rsidRDefault="00813D9F" w:rsidP="002F5727">
      <w:pPr>
        <w:jc w:val="both"/>
        <w:rPr>
          <w:noProof/>
          <w:sz w:val="24"/>
        </w:rPr>
      </w:pPr>
    </w:p>
    <w:p w14:paraId="7C27AEEE" w14:textId="695FB1EA" w:rsidR="0014181B" w:rsidRDefault="0014181B" w:rsidP="002F5727">
      <w:pPr>
        <w:jc w:val="both"/>
        <w:rPr>
          <w:noProof/>
          <w:sz w:val="24"/>
        </w:rPr>
      </w:pPr>
      <w:r>
        <w:rPr>
          <w:sz w:val="24"/>
        </w:rPr>
        <w:t>Galviniekus var akreditēt Savienībā saskaņā ar īpašām Eiropas direktīvām par kredītiestādēm un apdrošināšanas sabiedrībām, kas jāņem vērā kā vispārējs juridiskais pamats.</w:t>
      </w:r>
    </w:p>
    <w:p w14:paraId="7D9E6F3F" w14:textId="77777777" w:rsidR="009A2A62" w:rsidRPr="002F5727" w:rsidRDefault="009A2A62" w:rsidP="002F5727">
      <w:pPr>
        <w:jc w:val="both"/>
        <w:rPr>
          <w:noProof/>
          <w:sz w:val="24"/>
        </w:rPr>
      </w:pPr>
    </w:p>
    <w:p w14:paraId="196EDE45" w14:textId="06DF7345" w:rsidR="0014181B" w:rsidRDefault="0014181B" w:rsidP="002F5727">
      <w:pPr>
        <w:jc w:val="both"/>
        <w:rPr>
          <w:noProof/>
          <w:sz w:val="24"/>
        </w:rPr>
      </w:pPr>
      <w:r>
        <w:rPr>
          <w:sz w:val="24"/>
        </w:rPr>
        <w:t>Noteikumi par kredītiestāžu (banku) akreditāciju ir noteikti ar Eiropas Parlamenta un Padomes 2013. gada 26. jūnija Direktīvu 2013/36/ES par piekļuvi kredītiestāžu darbībai un kredītiestāžu un ieguldījumu brokeru sabiedrību prudenciālo uzraudzību, ar ko groza Direktīvu 2002/87/EK un atceļ Direktīvas 2006/48/EK un 2006/49/EK (Dokuments attiecas uz EEZ).</w:t>
      </w:r>
    </w:p>
    <w:p w14:paraId="331E839E" w14:textId="77777777" w:rsidR="009A2A62" w:rsidRPr="002F5727" w:rsidRDefault="009A2A62" w:rsidP="002F5727">
      <w:pPr>
        <w:jc w:val="both"/>
        <w:rPr>
          <w:noProof/>
          <w:sz w:val="24"/>
        </w:rPr>
      </w:pPr>
    </w:p>
    <w:p w14:paraId="4D51AFA4" w14:textId="3B6BD413" w:rsidR="0014181B" w:rsidRDefault="0014181B" w:rsidP="002F5727">
      <w:pPr>
        <w:jc w:val="both"/>
        <w:rPr>
          <w:noProof/>
          <w:sz w:val="24"/>
        </w:rPr>
      </w:pPr>
      <w:r>
        <w:rPr>
          <w:sz w:val="24"/>
        </w:rPr>
        <w:t xml:space="preserve">Attiecībā uz apdrošināšanas sabiedrībām attiecīgie noteikumi ir izklāstīti Eiropas Parlamenta un Padomes 2009. gada 25. novembra Direktīvā 2009/138/EK par uzņēmējdarbības </w:t>
      </w:r>
      <w:r>
        <w:rPr>
          <w:sz w:val="24"/>
        </w:rPr>
        <w:lastRenderedPageBreak/>
        <w:t>uzsākšanu un veikšanu apdrošināšanas un pārapdrošināšanas jomā (Maksātspēja II) (Dokuments attiecas uz EEZ).</w:t>
      </w:r>
    </w:p>
    <w:p w14:paraId="45E0AC12" w14:textId="77777777" w:rsidR="009A2A62" w:rsidRPr="002F5727" w:rsidRDefault="009A2A62" w:rsidP="002F5727">
      <w:pPr>
        <w:jc w:val="both"/>
        <w:rPr>
          <w:noProof/>
          <w:sz w:val="24"/>
        </w:rPr>
      </w:pPr>
    </w:p>
    <w:p w14:paraId="51CC17B8" w14:textId="77777777" w:rsidR="0014181B" w:rsidRDefault="0014181B" w:rsidP="002F5727">
      <w:pPr>
        <w:jc w:val="both"/>
        <w:rPr>
          <w:noProof/>
          <w:sz w:val="24"/>
        </w:rPr>
      </w:pPr>
      <w:r>
        <w:rPr>
          <w:sz w:val="24"/>
        </w:rPr>
        <w:t>Abas iepriekš minētās direktīvas nosaka kredītiestāžu vai apdrošināšanas sabiedrību akreditācijas principus, ko valsts banka piešķir saskaņā ar valsts tiesību aktiem, bet kas balstīti uz kopīgiem kritērijiem, kuri noteikti attiecīgajos Eiropas tiesību aktos. Akreditācija ir spēkā arī citās dalībvalstīs, ja tiek īstenota pakalpojumu sniegšanas brīvība un saskaņā ar noteikto tiesisko regulējumu.</w:t>
      </w:r>
    </w:p>
    <w:p w14:paraId="4F3F9F29" w14:textId="77777777" w:rsidR="009A2A62" w:rsidRPr="002F5727" w:rsidRDefault="009A2A62" w:rsidP="002F5727">
      <w:pPr>
        <w:jc w:val="both"/>
        <w:rPr>
          <w:noProof/>
          <w:sz w:val="24"/>
        </w:rPr>
      </w:pPr>
    </w:p>
    <w:p w14:paraId="1DB6D253" w14:textId="77777777" w:rsidR="0014181B" w:rsidRDefault="0014181B" w:rsidP="002F5727">
      <w:pPr>
        <w:jc w:val="both"/>
        <w:rPr>
          <w:noProof/>
          <w:sz w:val="24"/>
        </w:rPr>
      </w:pPr>
      <w:r>
        <w:rPr>
          <w:sz w:val="24"/>
        </w:rPr>
        <w:t>Katras valsts bankas iestādes tīmekļvietnēs tiek publicēts regulēto iestāžu un reģistrēto finanšu tirgus vienību saraksts. Šajā sarakstā norāda vietējās valsts bankas, kā arī citu Eiropas valstu iestāžu piešķirtas licences.</w:t>
      </w:r>
    </w:p>
    <w:p w14:paraId="145F4361" w14:textId="77777777" w:rsidR="009A2A62" w:rsidRPr="002F5727" w:rsidRDefault="009A2A62" w:rsidP="002F5727">
      <w:pPr>
        <w:jc w:val="both"/>
        <w:rPr>
          <w:noProof/>
          <w:sz w:val="24"/>
        </w:rPr>
      </w:pPr>
    </w:p>
    <w:p w14:paraId="09AF83E3" w14:textId="77777777" w:rsidR="0014181B" w:rsidRDefault="0014181B" w:rsidP="002F5727">
      <w:pPr>
        <w:jc w:val="both"/>
        <w:rPr>
          <w:noProof/>
          <w:sz w:val="24"/>
        </w:rPr>
      </w:pPr>
      <w:r>
        <w:rPr>
          <w:sz w:val="24"/>
        </w:rPr>
        <w:t>Pamatojoties uz iepriekš minēto direktīvu pielikumiem, publiskajā sarakstā sniedz arī datus par atļautajām darbībām. Muitas nodokļa galvojuma vajadzībām par akreditētu galvinieku jāuzskata struktūra, kas veic šādas atļautas darbības:</w:t>
      </w:r>
    </w:p>
    <w:p w14:paraId="4F0C8717" w14:textId="77777777" w:rsidR="009A2A62" w:rsidRPr="002F5727" w:rsidRDefault="009A2A62" w:rsidP="002F5727">
      <w:pPr>
        <w:jc w:val="both"/>
        <w:rPr>
          <w:noProof/>
          <w:sz w:val="24"/>
        </w:rPr>
      </w:pPr>
    </w:p>
    <w:p w14:paraId="2D6344C0" w14:textId="77777777" w:rsidR="0014181B" w:rsidRDefault="0014181B" w:rsidP="002F5727">
      <w:pPr>
        <w:jc w:val="both"/>
        <w:rPr>
          <w:b/>
          <w:noProof/>
          <w:sz w:val="24"/>
        </w:rPr>
      </w:pPr>
      <w:r>
        <w:rPr>
          <w:sz w:val="24"/>
        </w:rPr>
        <w:t>Kredītiestādes (bankas) – Direktīvas 2013/36/ES</w:t>
      </w:r>
      <w:r>
        <w:rPr>
          <w:b/>
          <w:bCs/>
          <w:sz w:val="24"/>
        </w:rPr>
        <w:t xml:space="preserve"> I pielikums</w:t>
      </w:r>
      <w:r>
        <w:rPr>
          <w:sz w:val="24"/>
        </w:rPr>
        <w:t xml:space="preserve"> – darbība, kas attiecas tikai uz garantijas mērķiem, </w:t>
      </w:r>
      <w:r>
        <w:rPr>
          <w:b/>
          <w:bCs/>
          <w:sz w:val="24"/>
        </w:rPr>
        <w:t>6.</w:t>
      </w:r>
      <w:r>
        <w:rPr>
          <w:b/>
          <w:sz w:val="24"/>
        </w:rPr>
        <w:t xml:space="preserve"> Garantijas un saistības.</w:t>
      </w:r>
    </w:p>
    <w:p w14:paraId="26FFF38D" w14:textId="77777777" w:rsidR="00147C28" w:rsidRPr="002F5727" w:rsidRDefault="00147C28" w:rsidP="002F5727">
      <w:pPr>
        <w:jc w:val="both"/>
        <w:rPr>
          <w:b/>
          <w:noProof/>
          <w:sz w:val="24"/>
        </w:rPr>
      </w:pPr>
    </w:p>
    <w:p w14:paraId="545156CF" w14:textId="5F87AF29" w:rsidR="0014181B" w:rsidRDefault="0014181B" w:rsidP="002F5727">
      <w:pPr>
        <w:jc w:val="both"/>
        <w:rPr>
          <w:noProof/>
          <w:sz w:val="24"/>
        </w:rPr>
      </w:pPr>
      <w:r>
        <w:rPr>
          <w:sz w:val="24"/>
          <w:u w:val="single"/>
        </w:rPr>
        <w:t>http://eur-lex.europa.eu/legal-content/EN/TXT/PDF/?uri=CELEX:02013L0036-</w:t>
      </w:r>
      <w:r>
        <w:rPr>
          <w:sz w:val="24"/>
        </w:rPr>
        <w:t xml:space="preserve"> </w:t>
      </w:r>
      <w:r>
        <w:rPr>
          <w:sz w:val="24"/>
          <w:u w:val="single"/>
        </w:rPr>
        <w:t>20180113&amp;qid=1520839532210&amp;from=EN</w:t>
      </w:r>
    </w:p>
    <w:p w14:paraId="65CB5987" w14:textId="77777777" w:rsidR="00147C28" w:rsidRPr="002F5727" w:rsidRDefault="00147C28" w:rsidP="002F5727">
      <w:pPr>
        <w:jc w:val="both"/>
        <w:rPr>
          <w:noProof/>
          <w:sz w:val="24"/>
        </w:rPr>
      </w:pPr>
    </w:p>
    <w:p w14:paraId="4F7C33F7" w14:textId="77777777" w:rsidR="0014181B" w:rsidRPr="002F5727" w:rsidRDefault="0014181B" w:rsidP="002F5727">
      <w:pPr>
        <w:jc w:val="both"/>
        <w:rPr>
          <w:b/>
          <w:noProof/>
          <w:sz w:val="24"/>
        </w:rPr>
      </w:pPr>
      <w:r>
        <w:rPr>
          <w:sz w:val="24"/>
        </w:rPr>
        <w:t>Apdrošināšanas sabiedrības – Direktīvas 2009/138/EK</w:t>
      </w:r>
      <w:r>
        <w:rPr>
          <w:b/>
          <w:bCs/>
          <w:sz w:val="24"/>
        </w:rPr>
        <w:t xml:space="preserve"> I pielikums</w:t>
      </w:r>
      <w:r>
        <w:rPr>
          <w:sz w:val="24"/>
        </w:rPr>
        <w:t xml:space="preserve"> – darbība, kas attiecas tikai uz garantijas mērķiem, </w:t>
      </w:r>
      <w:r>
        <w:rPr>
          <w:b/>
          <w:bCs/>
          <w:sz w:val="24"/>
        </w:rPr>
        <w:t>15.</w:t>
      </w:r>
      <w:r>
        <w:rPr>
          <w:b/>
          <w:sz w:val="24"/>
        </w:rPr>
        <w:t xml:space="preserve"> Galvojums:</w:t>
      </w:r>
    </w:p>
    <w:p w14:paraId="6AE272BB" w14:textId="77777777" w:rsidR="0014181B" w:rsidRPr="00147C28" w:rsidRDefault="0014181B" w:rsidP="006535FF">
      <w:pPr>
        <w:pStyle w:val="ListParagraph"/>
        <w:numPr>
          <w:ilvl w:val="0"/>
          <w:numId w:val="114"/>
        </w:numPr>
        <w:spacing w:before="0"/>
        <w:ind w:left="284" w:hanging="284"/>
        <w:jc w:val="both"/>
        <w:rPr>
          <w:b/>
          <w:bCs/>
          <w:noProof/>
          <w:sz w:val="24"/>
        </w:rPr>
      </w:pPr>
      <w:r>
        <w:rPr>
          <w:b/>
          <w:sz w:val="24"/>
        </w:rPr>
        <w:t>galvojums (tiešs);</w:t>
      </w:r>
    </w:p>
    <w:p w14:paraId="0C584E46" w14:textId="77777777" w:rsidR="0014181B" w:rsidRDefault="0014181B" w:rsidP="006535FF">
      <w:pPr>
        <w:pStyle w:val="ListParagraph"/>
        <w:numPr>
          <w:ilvl w:val="0"/>
          <w:numId w:val="114"/>
        </w:numPr>
        <w:spacing w:before="0"/>
        <w:ind w:left="284" w:hanging="284"/>
        <w:jc w:val="both"/>
        <w:rPr>
          <w:b/>
          <w:noProof/>
          <w:sz w:val="24"/>
        </w:rPr>
      </w:pPr>
      <w:r>
        <w:rPr>
          <w:b/>
          <w:sz w:val="24"/>
        </w:rPr>
        <w:t>galvojums (netiešs).</w:t>
      </w:r>
    </w:p>
    <w:p w14:paraId="6A35A354" w14:textId="77777777" w:rsidR="00147C28" w:rsidRPr="00147C28" w:rsidRDefault="00147C28" w:rsidP="00147C28">
      <w:pPr>
        <w:jc w:val="both"/>
        <w:rPr>
          <w:b/>
          <w:noProof/>
          <w:sz w:val="24"/>
        </w:rPr>
      </w:pPr>
    </w:p>
    <w:p w14:paraId="32BF7AEB" w14:textId="772E718F" w:rsidR="0014181B" w:rsidRDefault="0014181B" w:rsidP="002F5727">
      <w:pPr>
        <w:jc w:val="both"/>
        <w:rPr>
          <w:noProof/>
          <w:sz w:val="24"/>
          <w:u w:val="single"/>
        </w:rPr>
      </w:pPr>
      <w:r>
        <w:rPr>
          <w:sz w:val="24"/>
          <w:u w:val="single"/>
        </w:rPr>
        <w:t>https://eur-lex.europa.eu/legal-content/EN/TXT/PDF/?uri=CELEX:02009L0138-20170112&amp;qid=1520841951309&amp;from=EN</w:t>
      </w:r>
    </w:p>
    <w:p w14:paraId="61265297" w14:textId="77777777" w:rsidR="00147C28" w:rsidRPr="002F5727" w:rsidRDefault="00147C28" w:rsidP="002F5727">
      <w:pPr>
        <w:jc w:val="both"/>
        <w:rPr>
          <w:noProof/>
          <w:sz w:val="24"/>
        </w:rPr>
      </w:pPr>
    </w:p>
    <w:p w14:paraId="76DB58A4" w14:textId="1B1715E6" w:rsidR="0014181B" w:rsidRDefault="0014181B" w:rsidP="002F5727">
      <w:pPr>
        <w:jc w:val="both"/>
        <w:rPr>
          <w:noProof/>
          <w:sz w:val="24"/>
        </w:rPr>
      </w:pPr>
      <w:r>
        <w:rPr>
          <w:sz w:val="24"/>
        </w:rPr>
        <w:t>Lai palielinātu pārredzamību Eiropas vienotajā tirgū, Eiropas Banku iestāde (EBI) regulāri publicē to kredītiestāžu sarakstu, kurām piešķirta atļauja darboties Eiropas Savienības un Eiropas Ekonomikas zonas (EEZ) valstīs. EBI publicētais saraksts ir izveidots, pamatojoties tikai uz kompetento iestāžu sniegto informāciju, kā paredzēts EBI lēmumā, ar ko izveido Kredītiestāžu reģistru.</w:t>
      </w:r>
    </w:p>
    <w:p w14:paraId="41001582" w14:textId="77777777" w:rsidR="00FF057C" w:rsidRPr="002F5727" w:rsidRDefault="00FF057C" w:rsidP="002F5727">
      <w:pPr>
        <w:jc w:val="both"/>
        <w:rPr>
          <w:noProof/>
          <w:sz w:val="24"/>
        </w:rPr>
      </w:pPr>
    </w:p>
    <w:p w14:paraId="0A750EF0" w14:textId="66319320" w:rsidR="0014181B" w:rsidRDefault="0014181B" w:rsidP="002F5727">
      <w:pPr>
        <w:jc w:val="both"/>
        <w:rPr>
          <w:noProof/>
          <w:sz w:val="24"/>
        </w:rPr>
      </w:pPr>
      <w:r>
        <w:rPr>
          <w:sz w:val="24"/>
        </w:rPr>
        <w:t>Kā uzsvērts Direktīvā 2013/36/ES par piekļuvi kredītiestāžu darbībai un kredītiestāžu un ieguldījumu brokeru sabiedrību prudenciālo uzraudzību jeb tā dēvētajā KPD, saistībā ar Regulas (ES) Nr. 1024/2013 (2013. gada 15. oktobris) 14. pantu licenču piešķiršana kredītiestādēm joprojām ir kompetentās valsts iestādes / ECB kompetencē.</w:t>
      </w:r>
    </w:p>
    <w:p w14:paraId="47CAD2A5" w14:textId="3DC8C8C3" w:rsidR="0014181B" w:rsidRPr="002C6E66" w:rsidRDefault="00E60067" w:rsidP="002C6E66">
      <w:pPr>
        <w:pStyle w:val="Heading1"/>
        <w:keepNext/>
        <w:keepLines/>
        <w:ind w:left="0"/>
      </w:pPr>
      <w:bookmarkStart w:id="65" w:name="III.2.2.1.1._Credit_Institution_register"/>
      <w:bookmarkStart w:id="66" w:name="_bookmark19"/>
      <w:bookmarkStart w:id="67" w:name="_Toc218497434"/>
      <w:bookmarkEnd w:id="65"/>
      <w:bookmarkEnd w:id="66"/>
      <w:r>
        <w:t>III.2.2.1.1. Kredītiestāžu reģistrs</w:t>
      </w:r>
      <w:bookmarkEnd w:id="67"/>
    </w:p>
    <w:p w14:paraId="17DB1594" w14:textId="77777777" w:rsidR="0054142C" w:rsidRPr="002F5727" w:rsidRDefault="0054142C" w:rsidP="002F5727">
      <w:pPr>
        <w:jc w:val="both"/>
        <w:rPr>
          <w:noProof/>
          <w:sz w:val="24"/>
        </w:rPr>
      </w:pPr>
    </w:p>
    <w:p w14:paraId="4AFFEC64" w14:textId="77777777" w:rsidR="0014181B" w:rsidRPr="002F5727" w:rsidRDefault="0014181B" w:rsidP="002F5727">
      <w:pPr>
        <w:jc w:val="both"/>
        <w:rPr>
          <w:noProof/>
          <w:sz w:val="24"/>
        </w:rPr>
      </w:pPr>
      <w:r>
        <w:rPr>
          <w:sz w:val="24"/>
        </w:rPr>
        <w:t>Reģistrā ir iekļautas tikai trīs dažāda veida kredītiestādes:</w:t>
      </w:r>
    </w:p>
    <w:p w14:paraId="571C9A1C" w14:textId="77777777" w:rsidR="0014181B" w:rsidRPr="00750D79" w:rsidRDefault="0014181B" w:rsidP="00750D79">
      <w:pPr>
        <w:pStyle w:val="ListParagraph"/>
        <w:numPr>
          <w:ilvl w:val="0"/>
          <w:numId w:val="65"/>
        </w:numPr>
        <w:spacing w:before="0"/>
        <w:ind w:left="284" w:hanging="284"/>
        <w:jc w:val="both"/>
        <w:rPr>
          <w:noProof/>
          <w:sz w:val="24"/>
        </w:rPr>
      </w:pPr>
      <w:r>
        <w:rPr>
          <w:sz w:val="24"/>
        </w:rPr>
        <w:t>“KPD kredītiestādes” – juridiski definētas kā “uzņēmums, kura uzņēmējdarbība ir saņemt noguldījumus vai citus atmaksājamus līdzekļus no sabiedrības un piešķirt kredītus uz sava rēķina”;</w:t>
      </w:r>
    </w:p>
    <w:p w14:paraId="7F50FF95" w14:textId="77777777" w:rsidR="0014181B" w:rsidRPr="00750D79" w:rsidRDefault="0014181B" w:rsidP="00750D79">
      <w:pPr>
        <w:pStyle w:val="ListParagraph"/>
        <w:numPr>
          <w:ilvl w:val="0"/>
          <w:numId w:val="65"/>
        </w:numPr>
        <w:spacing w:before="0"/>
        <w:ind w:left="284" w:hanging="284"/>
        <w:jc w:val="both"/>
        <w:rPr>
          <w:noProof/>
          <w:sz w:val="24"/>
        </w:rPr>
      </w:pPr>
      <w:r>
        <w:rPr>
          <w:sz w:val="24"/>
        </w:rPr>
        <w:t>“EEZ filiāles”, kas darbojas katrā EEZ valstī – citā EEZ valstī licencētu kredītiestāžu filiāles, kurām ir tiesības veikt savas darbības pasi;</w:t>
      </w:r>
    </w:p>
    <w:p w14:paraId="6169E80B" w14:textId="77777777" w:rsidR="0014181B" w:rsidRPr="00750D79" w:rsidRDefault="0014181B" w:rsidP="006E011A">
      <w:pPr>
        <w:pStyle w:val="ListParagraph"/>
        <w:keepNext/>
        <w:keepLines/>
        <w:numPr>
          <w:ilvl w:val="0"/>
          <w:numId w:val="65"/>
        </w:numPr>
        <w:spacing w:before="0"/>
        <w:ind w:left="284" w:hanging="284"/>
        <w:jc w:val="both"/>
        <w:rPr>
          <w:noProof/>
          <w:sz w:val="24"/>
        </w:rPr>
      </w:pPr>
      <w:r>
        <w:rPr>
          <w:sz w:val="24"/>
        </w:rPr>
        <w:lastRenderedPageBreak/>
        <w:t>ārpus EEZ esošās filiāles, kas definētas kā tādu kredītiestāžu filiāles, kuru galvenais birojs atrodas trešajā valstī.</w:t>
      </w:r>
    </w:p>
    <w:p w14:paraId="349E4925" w14:textId="77777777" w:rsidR="00750D79" w:rsidRDefault="00750D79" w:rsidP="002F5727">
      <w:pPr>
        <w:jc w:val="both"/>
        <w:rPr>
          <w:noProof/>
          <w:sz w:val="24"/>
        </w:rPr>
      </w:pPr>
    </w:p>
    <w:p w14:paraId="36F7E402" w14:textId="07FA9E79" w:rsidR="0014181B" w:rsidRDefault="0014181B" w:rsidP="002F5727">
      <w:pPr>
        <w:jc w:val="both"/>
        <w:rPr>
          <w:noProof/>
          <w:sz w:val="24"/>
        </w:rPr>
      </w:pPr>
      <w:r>
        <w:rPr>
          <w:sz w:val="24"/>
        </w:rPr>
        <w:t>Sīkāku informāciju par kredītiestādēm, kas veic uzņēmējdarbību EEZ dalībvalstīs, lūgums skatīt EBI Kredītiestāžu reģistrā.</w:t>
      </w:r>
    </w:p>
    <w:p w14:paraId="03F29364" w14:textId="77777777" w:rsidR="00FF057C" w:rsidRPr="002F5727" w:rsidRDefault="00FF057C" w:rsidP="002F5727">
      <w:pPr>
        <w:jc w:val="both"/>
        <w:rPr>
          <w:noProof/>
          <w:sz w:val="24"/>
        </w:rPr>
      </w:pPr>
    </w:p>
    <w:p w14:paraId="5EF2FDC9" w14:textId="77777777" w:rsidR="0014181B" w:rsidRDefault="0014181B" w:rsidP="002F5727">
      <w:pPr>
        <w:jc w:val="both"/>
        <w:rPr>
          <w:noProof/>
          <w:sz w:val="24"/>
        </w:rPr>
      </w:pPr>
      <w:r>
        <w:rPr>
          <w:sz w:val="24"/>
        </w:rPr>
        <w:t>Atruna. EBI ir izveidojusi reģistru, pamatojoties tikai uz dalībvalstu sniegto informāciju. Tāpēc atšķirībā no valsts līmenī uzturētiem kredītiestāžu reģistriem šim reģistram nav juridiskas nozīmes un tas nepiešķir tiesības, kas izriet no likuma. Ja iestāde, kurai nav piešķirta atļauja, ir netīši iekļauta reģistrā, tās juridiskais statuss nekādā veidā netiek mainīts; tāpat, ja iestāde ir netīši izlaista no reģistra, tas neskar tai piešķirtās atļaujas derīgumu.</w:t>
      </w:r>
    </w:p>
    <w:p w14:paraId="6A8A4D07" w14:textId="77777777" w:rsidR="00FF057C" w:rsidRPr="002F5727" w:rsidRDefault="00FF057C" w:rsidP="002F5727">
      <w:pPr>
        <w:jc w:val="both"/>
        <w:rPr>
          <w:noProof/>
          <w:sz w:val="24"/>
        </w:rPr>
      </w:pPr>
    </w:p>
    <w:p w14:paraId="2AFEF8CA" w14:textId="77777777" w:rsidR="0014181B" w:rsidRPr="002F5727" w:rsidRDefault="0014181B" w:rsidP="002F5727">
      <w:pPr>
        <w:jc w:val="both"/>
        <w:rPr>
          <w:noProof/>
          <w:sz w:val="24"/>
        </w:rPr>
      </w:pPr>
      <w:r>
        <w:rPr>
          <w:sz w:val="24"/>
        </w:rPr>
        <w:t>Eiropas Banku iestāde ir atbildīga tikai par tās informācijas precīzu atveidošanu, kas saņemta par atsevišķām kredītiestādēm, savukārt uz kompetentajām iestādēm valsts līmenī gulstas atbildība par attiecīgajām reģistra sadaļām un jo īpaši par iestāžu nosaukuma un atrašanās vietas pareizrakstību, to klasifikāciju attiecīgā grupā, preču zīmēm, kas ir iestādes rīcībā, un kopumā par reģistra satura precizitāti.</w:t>
      </w:r>
    </w:p>
    <w:p w14:paraId="129B1F06" w14:textId="1CA38B44" w:rsidR="0014181B" w:rsidRPr="002C6E66" w:rsidRDefault="007E6815" w:rsidP="002C6E66">
      <w:pPr>
        <w:pStyle w:val="Heading1"/>
        <w:keepNext/>
        <w:keepLines/>
        <w:ind w:left="0"/>
      </w:pPr>
      <w:bookmarkStart w:id="68" w:name="III.2.2.1.1.1._National_registers_of_aut"/>
      <w:bookmarkStart w:id="69" w:name="_bookmark20"/>
      <w:bookmarkStart w:id="70" w:name="_Toc218497435"/>
      <w:bookmarkEnd w:id="68"/>
      <w:bookmarkEnd w:id="69"/>
      <w:r>
        <w:t>III.2.2.1.1.1. Licencēto kredītiestāžu valsts reģistri</w:t>
      </w:r>
      <w:bookmarkEnd w:id="70"/>
    </w:p>
    <w:p w14:paraId="09C671D9" w14:textId="77777777" w:rsidR="00750D79" w:rsidRDefault="00750D79" w:rsidP="002F5727">
      <w:pPr>
        <w:jc w:val="both"/>
        <w:rPr>
          <w:noProof/>
          <w:sz w:val="24"/>
        </w:rPr>
      </w:pPr>
    </w:p>
    <w:p w14:paraId="6401E126" w14:textId="07BD71E1" w:rsidR="0014181B" w:rsidRPr="002F5727" w:rsidRDefault="0014181B" w:rsidP="002F5727">
      <w:pPr>
        <w:jc w:val="both"/>
        <w:rPr>
          <w:noProof/>
          <w:sz w:val="24"/>
        </w:rPr>
      </w:pPr>
      <w:r>
        <w:rPr>
          <w:sz w:val="24"/>
        </w:rPr>
        <w:t>Katra valsts uzraudzības iestāde regulāri publicē valsts līmenī licencēto kredītiestāžu reģistru. Informācija par valstu reģistriem var būt detalizētāka un/vai aktuālāka.</w:t>
      </w:r>
    </w:p>
    <w:p w14:paraId="372762F2" w14:textId="24663EC8" w:rsidR="0014181B" w:rsidRPr="00F74410" w:rsidRDefault="0014181B" w:rsidP="00F74410">
      <w:pPr>
        <w:pStyle w:val="ListParagraph"/>
        <w:numPr>
          <w:ilvl w:val="0"/>
          <w:numId w:val="66"/>
        </w:numPr>
        <w:spacing w:before="0"/>
        <w:ind w:left="284" w:hanging="284"/>
        <w:jc w:val="both"/>
        <w:rPr>
          <w:noProof/>
          <w:sz w:val="24"/>
        </w:rPr>
      </w:pPr>
      <w:r>
        <w:rPr>
          <w:sz w:val="24"/>
          <w:u w:val="single"/>
        </w:rPr>
        <w:t>Austrija (</w:t>
      </w:r>
      <w:r>
        <w:rPr>
          <w:i/>
          <w:iCs/>
          <w:sz w:val="24"/>
          <w:u w:val="single"/>
        </w:rPr>
        <w:t>Finanzmarktaufsicht</w:t>
      </w:r>
      <w:r>
        <w:rPr>
          <w:sz w:val="24"/>
          <w:u w:val="single"/>
        </w:rPr>
        <w:t xml:space="preserve"> </w:t>
      </w:r>
      <w:r>
        <w:rPr>
          <w:i/>
          <w:iCs/>
          <w:sz w:val="24"/>
          <w:u w:val="single"/>
        </w:rPr>
        <w:t>– FMA</w:t>
      </w:r>
      <w:r>
        <w:rPr>
          <w:sz w:val="24"/>
          <w:u w:val="single"/>
        </w:rPr>
        <w:t>)</w:t>
      </w:r>
      <w:r>
        <w:rPr>
          <w:sz w:val="24"/>
        </w:rPr>
        <w:t xml:space="preserve"> – </w:t>
      </w:r>
      <w:r>
        <w:rPr>
          <w:sz w:val="24"/>
          <w:u w:val="single"/>
        </w:rPr>
        <w:t>teksts angļu valodā</w:t>
      </w:r>
    </w:p>
    <w:p w14:paraId="7D0BA637" w14:textId="2A2927F3" w:rsidR="0014181B" w:rsidRPr="00F74410" w:rsidRDefault="0014181B" w:rsidP="00F74410">
      <w:pPr>
        <w:pStyle w:val="ListParagraph"/>
        <w:numPr>
          <w:ilvl w:val="0"/>
          <w:numId w:val="66"/>
        </w:numPr>
        <w:spacing w:before="0"/>
        <w:ind w:left="284" w:hanging="284"/>
        <w:jc w:val="both"/>
        <w:rPr>
          <w:noProof/>
          <w:sz w:val="24"/>
        </w:rPr>
      </w:pPr>
      <w:r>
        <w:rPr>
          <w:sz w:val="24"/>
          <w:u w:val="single"/>
        </w:rPr>
        <w:t>Beļģija (</w:t>
      </w:r>
      <w:r>
        <w:rPr>
          <w:i/>
          <w:iCs/>
          <w:sz w:val="24"/>
          <w:u w:val="single"/>
        </w:rPr>
        <w:t>NBB</w:t>
      </w:r>
      <w:r>
        <w:rPr>
          <w:sz w:val="24"/>
          <w:u w:val="single"/>
        </w:rPr>
        <w:t>)</w:t>
      </w:r>
      <w:r>
        <w:rPr>
          <w:sz w:val="24"/>
        </w:rPr>
        <w:t xml:space="preserve"> – </w:t>
      </w:r>
      <w:r>
        <w:rPr>
          <w:sz w:val="24"/>
          <w:u w:val="single"/>
        </w:rPr>
        <w:t>teksts franču valodā</w:t>
      </w:r>
      <w:r>
        <w:rPr>
          <w:sz w:val="24"/>
        </w:rPr>
        <w:t xml:space="preserve">, </w:t>
      </w:r>
      <w:r>
        <w:rPr>
          <w:sz w:val="24"/>
          <w:u w:val="single"/>
        </w:rPr>
        <w:t>teksts holandiešu valodā</w:t>
      </w:r>
    </w:p>
    <w:p w14:paraId="42F4970C" w14:textId="3FE93AFC" w:rsidR="0014181B" w:rsidRPr="00F74410" w:rsidRDefault="0014181B" w:rsidP="00F74410">
      <w:pPr>
        <w:pStyle w:val="ListParagraph"/>
        <w:numPr>
          <w:ilvl w:val="0"/>
          <w:numId w:val="66"/>
        </w:numPr>
        <w:spacing w:before="0"/>
        <w:ind w:left="284" w:hanging="284"/>
        <w:jc w:val="both"/>
        <w:rPr>
          <w:noProof/>
          <w:sz w:val="24"/>
        </w:rPr>
      </w:pPr>
      <w:r>
        <w:rPr>
          <w:sz w:val="24"/>
          <w:u w:val="single"/>
        </w:rPr>
        <w:t>Bulgārija (Bulgārijas Valsts banka)</w:t>
      </w:r>
      <w:r>
        <w:rPr>
          <w:sz w:val="24"/>
        </w:rPr>
        <w:t xml:space="preserve"> –</w:t>
      </w:r>
      <w:r>
        <w:rPr>
          <w:sz w:val="24"/>
          <w:u w:val="single"/>
        </w:rPr>
        <w:t xml:space="preserve"> teksts angļu valodā</w:t>
      </w:r>
    </w:p>
    <w:p w14:paraId="3C5385FF" w14:textId="47134EC9" w:rsidR="0014181B" w:rsidRPr="00F74410" w:rsidRDefault="0014181B" w:rsidP="00F74410">
      <w:pPr>
        <w:pStyle w:val="ListParagraph"/>
        <w:numPr>
          <w:ilvl w:val="0"/>
          <w:numId w:val="66"/>
        </w:numPr>
        <w:spacing w:before="0"/>
        <w:ind w:left="284" w:hanging="284"/>
        <w:jc w:val="both"/>
        <w:rPr>
          <w:noProof/>
          <w:sz w:val="24"/>
        </w:rPr>
      </w:pPr>
      <w:r>
        <w:rPr>
          <w:sz w:val="24"/>
          <w:u w:val="single"/>
        </w:rPr>
        <w:t xml:space="preserve">Horvātija (Horvātijas Valsts banka) (Horvātijas finanšu pakalpojumu uzraugs) </w:t>
      </w:r>
    </w:p>
    <w:p w14:paraId="6B484AEC" w14:textId="13E9563A" w:rsidR="0014181B" w:rsidRPr="00F74410" w:rsidRDefault="0014181B" w:rsidP="00F74410">
      <w:pPr>
        <w:pStyle w:val="ListParagraph"/>
        <w:numPr>
          <w:ilvl w:val="0"/>
          <w:numId w:val="66"/>
        </w:numPr>
        <w:spacing w:before="0"/>
        <w:ind w:left="284" w:hanging="284"/>
        <w:jc w:val="both"/>
        <w:rPr>
          <w:noProof/>
          <w:sz w:val="24"/>
        </w:rPr>
      </w:pPr>
      <w:r>
        <w:rPr>
          <w:sz w:val="24"/>
          <w:u w:val="single"/>
        </w:rPr>
        <w:t>Kipra (Kipras Centrālā banka)</w:t>
      </w:r>
    </w:p>
    <w:p w14:paraId="4F6F1DEB" w14:textId="66C23D75" w:rsidR="0014181B" w:rsidRPr="00F74410" w:rsidRDefault="0014181B" w:rsidP="00F74410">
      <w:pPr>
        <w:pStyle w:val="ListParagraph"/>
        <w:numPr>
          <w:ilvl w:val="0"/>
          <w:numId w:val="66"/>
        </w:numPr>
        <w:spacing w:before="0"/>
        <w:ind w:left="284" w:hanging="284"/>
        <w:jc w:val="both"/>
        <w:rPr>
          <w:noProof/>
          <w:sz w:val="24"/>
        </w:rPr>
      </w:pPr>
      <w:r>
        <w:rPr>
          <w:sz w:val="24"/>
          <w:u w:val="single"/>
        </w:rPr>
        <w:t xml:space="preserve">Čehijas Republika (Čehijas Valsts banka – </w:t>
      </w:r>
      <w:r>
        <w:rPr>
          <w:i/>
          <w:iCs/>
          <w:sz w:val="24"/>
          <w:u w:val="single"/>
        </w:rPr>
        <w:t>CNB</w:t>
      </w:r>
      <w:r>
        <w:rPr>
          <w:sz w:val="24"/>
          <w:u w:val="single"/>
        </w:rPr>
        <w:t>)</w:t>
      </w:r>
      <w:r>
        <w:rPr>
          <w:sz w:val="24"/>
        </w:rPr>
        <w:t xml:space="preserve"> – </w:t>
      </w:r>
      <w:r>
        <w:rPr>
          <w:sz w:val="24"/>
          <w:u w:val="single"/>
        </w:rPr>
        <w:t>teksts angļu valodā</w:t>
      </w:r>
    </w:p>
    <w:p w14:paraId="74DBA6A5" w14:textId="3F5FE7FB" w:rsidR="0014181B" w:rsidRPr="00F74410" w:rsidRDefault="0014181B" w:rsidP="00F74410">
      <w:pPr>
        <w:pStyle w:val="ListParagraph"/>
        <w:numPr>
          <w:ilvl w:val="0"/>
          <w:numId w:val="66"/>
        </w:numPr>
        <w:spacing w:before="0"/>
        <w:ind w:left="284" w:hanging="284"/>
        <w:jc w:val="both"/>
        <w:rPr>
          <w:noProof/>
          <w:sz w:val="24"/>
        </w:rPr>
      </w:pPr>
      <w:r>
        <w:rPr>
          <w:sz w:val="24"/>
          <w:u w:val="single"/>
        </w:rPr>
        <w:t>Dānija (</w:t>
      </w:r>
      <w:r>
        <w:rPr>
          <w:i/>
          <w:iCs/>
          <w:sz w:val="24"/>
          <w:u w:val="single"/>
        </w:rPr>
        <w:t>Finanstilsynet</w:t>
      </w:r>
      <w:r>
        <w:rPr>
          <w:sz w:val="24"/>
          <w:u w:val="single"/>
        </w:rPr>
        <w:t>)</w:t>
      </w:r>
    </w:p>
    <w:p w14:paraId="299505D3" w14:textId="0917E8E1" w:rsidR="0014181B" w:rsidRPr="00F74410" w:rsidRDefault="0014181B" w:rsidP="00F74410">
      <w:pPr>
        <w:pStyle w:val="ListParagraph"/>
        <w:numPr>
          <w:ilvl w:val="0"/>
          <w:numId w:val="66"/>
        </w:numPr>
        <w:spacing w:before="0"/>
        <w:ind w:left="284" w:hanging="284"/>
        <w:jc w:val="both"/>
        <w:rPr>
          <w:noProof/>
          <w:sz w:val="24"/>
        </w:rPr>
      </w:pPr>
      <w:r>
        <w:rPr>
          <w:sz w:val="24"/>
          <w:u w:val="single"/>
        </w:rPr>
        <w:t>Igaunija (Igaunijas finanšu uzraudzības iestāde)</w:t>
      </w:r>
    </w:p>
    <w:p w14:paraId="550D291F" w14:textId="7043984D" w:rsidR="0014181B" w:rsidRPr="00F74410" w:rsidRDefault="0014181B" w:rsidP="00F74410">
      <w:pPr>
        <w:pStyle w:val="ListParagraph"/>
        <w:numPr>
          <w:ilvl w:val="0"/>
          <w:numId w:val="66"/>
        </w:numPr>
        <w:spacing w:before="0"/>
        <w:ind w:left="284" w:hanging="284"/>
        <w:jc w:val="both"/>
        <w:rPr>
          <w:noProof/>
          <w:sz w:val="24"/>
        </w:rPr>
      </w:pPr>
      <w:r>
        <w:rPr>
          <w:sz w:val="24"/>
          <w:u w:val="single"/>
        </w:rPr>
        <w:t>Somija (</w:t>
      </w:r>
      <w:r>
        <w:rPr>
          <w:i/>
          <w:iCs/>
          <w:sz w:val="24"/>
          <w:u w:val="single"/>
        </w:rPr>
        <w:t>Finanssivalvonta</w:t>
      </w:r>
      <w:r>
        <w:rPr>
          <w:sz w:val="24"/>
          <w:u w:val="single"/>
        </w:rPr>
        <w:t>)</w:t>
      </w:r>
    </w:p>
    <w:p w14:paraId="74EF7050" w14:textId="07876433" w:rsidR="0014181B" w:rsidRPr="00F74410" w:rsidRDefault="0014181B" w:rsidP="00F74410">
      <w:pPr>
        <w:pStyle w:val="ListParagraph"/>
        <w:numPr>
          <w:ilvl w:val="0"/>
          <w:numId w:val="66"/>
        </w:numPr>
        <w:spacing w:before="0"/>
        <w:ind w:left="284" w:hanging="284"/>
        <w:jc w:val="both"/>
        <w:rPr>
          <w:noProof/>
          <w:sz w:val="24"/>
        </w:rPr>
      </w:pPr>
      <w:r>
        <w:rPr>
          <w:sz w:val="24"/>
          <w:u w:val="single"/>
        </w:rPr>
        <w:t>Francija (</w:t>
      </w:r>
      <w:r>
        <w:rPr>
          <w:i/>
          <w:iCs/>
          <w:sz w:val="24"/>
          <w:u w:val="single"/>
        </w:rPr>
        <w:t xml:space="preserve">ACPR </w:t>
      </w:r>
      <w:r>
        <w:rPr>
          <w:iCs/>
          <w:sz w:val="24"/>
          <w:u w:val="single"/>
        </w:rPr>
        <w:t>“</w:t>
      </w:r>
      <w:r>
        <w:rPr>
          <w:i/>
          <w:iCs/>
          <w:sz w:val="24"/>
          <w:u w:val="single"/>
        </w:rPr>
        <w:t>Autorité de contrôle prudentiel et de résolution</w:t>
      </w:r>
      <w:r>
        <w:rPr>
          <w:iCs/>
          <w:sz w:val="24"/>
          <w:u w:val="single"/>
        </w:rPr>
        <w:t>”</w:t>
      </w:r>
      <w:r>
        <w:rPr>
          <w:sz w:val="24"/>
          <w:u w:val="single"/>
        </w:rPr>
        <w:t>)</w:t>
      </w:r>
    </w:p>
    <w:p w14:paraId="20B4960A" w14:textId="17CCC81B" w:rsidR="0014181B" w:rsidRPr="00F74410" w:rsidRDefault="0014181B" w:rsidP="00F74410">
      <w:pPr>
        <w:pStyle w:val="ListParagraph"/>
        <w:numPr>
          <w:ilvl w:val="0"/>
          <w:numId w:val="66"/>
        </w:numPr>
        <w:spacing w:before="0"/>
        <w:ind w:left="284" w:hanging="284"/>
        <w:jc w:val="both"/>
        <w:rPr>
          <w:noProof/>
          <w:sz w:val="24"/>
        </w:rPr>
      </w:pPr>
      <w:r>
        <w:rPr>
          <w:sz w:val="24"/>
          <w:u w:val="single"/>
        </w:rPr>
        <w:t>Vācija (</w:t>
      </w:r>
      <w:r>
        <w:rPr>
          <w:i/>
          <w:iCs/>
          <w:sz w:val="24"/>
          <w:u w:val="single"/>
        </w:rPr>
        <w:t>BaFin</w:t>
      </w:r>
      <w:r>
        <w:rPr>
          <w:sz w:val="24"/>
          <w:u w:val="single"/>
        </w:rPr>
        <w:t>)</w:t>
      </w:r>
    </w:p>
    <w:p w14:paraId="3BC2F9A8" w14:textId="170A7F74" w:rsidR="00CB2B9A" w:rsidRPr="00F74410" w:rsidRDefault="0014181B" w:rsidP="00F74410">
      <w:pPr>
        <w:pStyle w:val="ListParagraph"/>
        <w:numPr>
          <w:ilvl w:val="0"/>
          <w:numId w:val="66"/>
        </w:numPr>
        <w:spacing w:before="0"/>
        <w:ind w:left="284" w:hanging="284"/>
        <w:jc w:val="both"/>
        <w:rPr>
          <w:noProof/>
          <w:sz w:val="24"/>
        </w:rPr>
      </w:pPr>
      <w:r>
        <w:rPr>
          <w:sz w:val="24"/>
          <w:u w:val="single"/>
        </w:rPr>
        <w:t>Grieķija (Grieķijas banka)</w:t>
      </w:r>
    </w:p>
    <w:p w14:paraId="0FFB08F7" w14:textId="15BDF370" w:rsidR="0014181B" w:rsidRPr="00F74410" w:rsidRDefault="0014181B" w:rsidP="00F74410">
      <w:pPr>
        <w:pStyle w:val="ListParagraph"/>
        <w:numPr>
          <w:ilvl w:val="0"/>
          <w:numId w:val="66"/>
        </w:numPr>
        <w:spacing w:before="0"/>
        <w:ind w:left="284" w:hanging="284"/>
        <w:jc w:val="both"/>
        <w:rPr>
          <w:noProof/>
          <w:sz w:val="24"/>
        </w:rPr>
      </w:pPr>
      <w:r>
        <w:rPr>
          <w:sz w:val="24"/>
          <w:u w:val="single"/>
        </w:rPr>
        <w:t>Ungārija (Ungārijas Centrālā banka)</w:t>
      </w:r>
      <w:r>
        <w:rPr>
          <w:sz w:val="24"/>
        </w:rPr>
        <w:t xml:space="preserve"> – </w:t>
      </w:r>
      <w:r>
        <w:rPr>
          <w:sz w:val="24"/>
          <w:u w:val="single"/>
        </w:rPr>
        <w:t>teksts angļu valodā</w:t>
      </w:r>
    </w:p>
    <w:p w14:paraId="2C93A31B" w14:textId="1F75963F" w:rsidR="0014181B" w:rsidRPr="00F74410" w:rsidRDefault="0014181B" w:rsidP="00F74410">
      <w:pPr>
        <w:pStyle w:val="ListParagraph"/>
        <w:numPr>
          <w:ilvl w:val="0"/>
          <w:numId w:val="66"/>
        </w:numPr>
        <w:spacing w:before="0"/>
        <w:ind w:left="284" w:hanging="284"/>
        <w:jc w:val="both"/>
        <w:rPr>
          <w:noProof/>
          <w:sz w:val="24"/>
        </w:rPr>
      </w:pPr>
      <w:r>
        <w:rPr>
          <w:sz w:val="24"/>
          <w:u w:val="single"/>
        </w:rPr>
        <w:t>Īrija (Īrijas Centrālā Banka)</w:t>
      </w:r>
    </w:p>
    <w:p w14:paraId="36E4FF34" w14:textId="14F50EB1" w:rsidR="0014181B" w:rsidRPr="00F74410" w:rsidRDefault="0014181B" w:rsidP="00F74410">
      <w:pPr>
        <w:pStyle w:val="ListParagraph"/>
        <w:numPr>
          <w:ilvl w:val="0"/>
          <w:numId w:val="66"/>
        </w:numPr>
        <w:spacing w:before="0"/>
        <w:ind w:left="284" w:hanging="284"/>
        <w:jc w:val="both"/>
        <w:rPr>
          <w:noProof/>
          <w:sz w:val="24"/>
        </w:rPr>
      </w:pPr>
      <w:r>
        <w:rPr>
          <w:sz w:val="24"/>
          <w:u w:val="single"/>
        </w:rPr>
        <w:t>Itālija (</w:t>
      </w:r>
      <w:r>
        <w:rPr>
          <w:i/>
          <w:iCs/>
          <w:sz w:val="24"/>
          <w:u w:val="single"/>
        </w:rPr>
        <w:t>Banca d'Italia</w:t>
      </w:r>
      <w:r>
        <w:rPr>
          <w:sz w:val="24"/>
          <w:u w:val="single"/>
        </w:rPr>
        <w:t>)</w:t>
      </w:r>
      <w:r>
        <w:rPr>
          <w:sz w:val="24"/>
        </w:rPr>
        <w:t xml:space="preserve"> –</w:t>
      </w:r>
      <w:r>
        <w:rPr>
          <w:sz w:val="24"/>
          <w:u w:val="single"/>
        </w:rPr>
        <w:t xml:space="preserve"> teksts angļu valodā</w:t>
      </w:r>
    </w:p>
    <w:p w14:paraId="0A1F30CE" w14:textId="6D2EB1F2" w:rsidR="0014181B" w:rsidRPr="00F74410" w:rsidRDefault="0014181B" w:rsidP="00F74410">
      <w:pPr>
        <w:pStyle w:val="ListParagraph"/>
        <w:numPr>
          <w:ilvl w:val="0"/>
          <w:numId w:val="66"/>
        </w:numPr>
        <w:spacing w:before="0"/>
        <w:ind w:left="284" w:hanging="284"/>
        <w:jc w:val="both"/>
        <w:rPr>
          <w:noProof/>
          <w:sz w:val="24"/>
        </w:rPr>
      </w:pPr>
      <w:r>
        <w:rPr>
          <w:sz w:val="24"/>
          <w:u w:val="single"/>
        </w:rPr>
        <w:t>Latvija (Finanšu un kapitāla tirgus komisija)</w:t>
      </w:r>
    </w:p>
    <w:p w14:paraId="69A00A2D" w14:textId="1A8C53E9" w:rsidR="0014181B" w:rsidRPr="00F74410" w:rsidRDefault="0014181B" w:rsidP="00F74410">
      <w:pPr>
        <w:pStyle w:val="ListParagraph"/>
        <w:numPr>
          <w:ilvl w:val="0"/>
          <w:numId w:val="66"/>
        </w:numPr>
        <w:spacing w:before="0"/>
        <w:ind w:left="284" w:hanging="284"/>
        <w:jc w:val="both"/>
        <w:rPr>
          <w:noProof/>
          <w:sz w:val="24"/>
        </w:rPr>
      </w:pPr>
      <w:r>
        <w:rPr>
          <w:sz w:val="24"/>
          <w:u w:val="single"/>
        </w:rPr>
        <w:t>Lietuva (Lietuvas Centrālā banka)</w:t>
      </w:r>
    </w:p>
    <w:p w14:paraId="3BB35B28" w14:textId="4B8B09E2" w:rsidR="0014181B" w:rsidRPr="00F74410" w:rsidRDefault="0014181B" w:rsidP="00F74410">
      <w:pPr>
        <w:pStyle w:val="ListParagraph"/>
        <w:numPr>
          <w:ilvl w:val="0"/>
          <w:numId w:val="66"/>
        </w:numPr>
        <w:spacing w:before="0"/>
        <w:ind w:left="284" w:hanging="284"/>
        <w:jc w:val="both"/>
        <w:rPr>
          <w:noProof/>
          <w:sz w:val="24"/>
        </w:rPr>
      </w:pPr>
      <w:r>
        <w:rPr>
          <w:sz w:val="24"/>
          <w:u w:val="single"/>
        </w:rPr>
        <w:t>Luksemburga (</w:t>
      </w:r>
      <w:r>
        <w:rPr>
          <w:i/>
          <w:iCs/>
          <w:sz w:val="24"/>
          <w:u w:val="single"/>
        </w:rPr>
        <w:t>CSSF</w:t>
      </w:r>
      <w:r>
        <w:rPr>
          <w:sz w:val="24"/>
          <w:u w:val="single"/>
        </w:rPr>
        <w:t>)</w:t>
      </w:r>
      <w:r>
        <w:rPr>
          <w:sz w:val="24"/>
        </w:rPr>
        <w:t xml:space="preserve"> – </w:t>
      </w:r>
      <w:r>
        <w:rPr>
          <w:sz w:val="24"/>
          <w:u w:val="single"/>
        </w:rPr>
        <w:t>teksts angļu valodā</w:t>
      </w:r>
    </w:p>
    <w:p w14:paraId="6ABCDC34" w14:textId="7D2ADFA4" w:rsidR="0014181B" w:rsidRPr="00F74410" w:rsidRDefault="0014181B" w:rsidP="00F74410">
      <w:pPr>
        <w:pStyle w:val="ListParagraph"/>
        <w:numPr>
          <w:ilvl w:val="0"/>
          <w:numId w:val="66"/>
        </w:numPr>
        <w:spacing w:before="0"/>
        <w:ind w:left="284" w:hanging="284"/>
        <w:jc w:val="both"/>
        <w:rPr>
          <w:noProof/>
          <w:sz w:val="24"/>
        </w:rPr>
      </w:pPr>
      <w:r>
        <w:rPr>
          <w:sz w:val="24"/>
          <w:u w:val="single"/>
        </w:rPr>
        <w:t>Malta (Finanšu pakalpojumu iestāde)</w:t>
      </w:r>
    </w:p>
    <w:p w14:paraId="6A58AC73" w14:textId="19555BC2" w:rsidR="0014181B" w:rsidRPr="00F74410" w:rsidRDefault="0014181B" w:rsidP="00F74410">
      <w:pPr>
        <w:pStyle w:val="ListParagraph"/>
        <w:numPr>
          <w:ilvl w:val="0"/>
          <w:numId w:val="66"/>
        </w:numPr>
        <w:spacing w:before="0"/>
        <w:ind w:left="284" w:hanging="284"/>
        <w:jc w:val="both"/>
        <w:rPr>
          <w:noProof/>
          <w:sz w:val="24"/>
        </w:rPr>
      </w:pPr>
      <w:r>
        <w:rPr>
          <w:sz w:val="24"/>
          <w:u w:val="single"/>
        </w:rPr>
        <w:t>Nīderlande (</w:t>
      </w:r>
      <w:r>
        <w:rPr>
          <w:i/>
          <w:iCs/>
          <w:sz w:val="24"/>
          <w:u w:val="single"/>
        </w:rPr>
        <w:t>De Nederlandsche Bank NV</w:t>
      </w:r>
      <w:r>
        <w:rPr>
          <w:sz w:val="24"/>
          <w:u w:val="single"/>
        </w:rPr>
        <w:t>) – teksts angļu valodā</w:t>
      </w:r>
    </w:p>
    <w:p w14:paraId="66DCB7C1" w14:textId="5674106E" w:rsidR="0014181B" w:rsidRPr="00F74410" w:rsidRDefault="0014181B" w:rsidP="00F74410">
      <w:pPr>
        <w:pStyle w:val="ListParagraph"/>
        <w:numPr>
          <w:ilvl w:val="0"/>
          <w:numId w:val="66"/>
        </w:numPr>
        <w:spacing w:before="0"/>
        <w:ind w:left="284" w:hanging="284"/>
        <w:jc w:val="both"/>
        <w:rPr>
          <w:noProof/>
          <w:sz w:val="24"/>
        </w:rPr>
      </w:pPr>
      <w:r>
        <w:rPr>
          <w:sz w:val="24"/>
          <w:u w:val="single"/>
        </w:rPr>
        <w:t>Polija (Polijas Finanšu uzraudzības iestāde) – teksts angļu valodā</w:t>
      </w:r>
    </w:p>
    <w:p w14:paraId="3C824A3E" w14:textId="7DE0DCEA" w:rsidR="0014181B" w:rsidRPr="00F74410" w:rsidRDefault="0014181B" w:rsidP="00F74410">
      <w:pPr>
        <w:pStyle w:val="ListParagraph"/>
        <w:numPr>
          <w:ilvl w:val="0"/>
          <w:numId w:val="66"/>
        </w:numPr>
        <w:spacing w:before="0"/>
        <w:ind w:left="284" w:hanging="284"/>
        <w:jc w:val="both"/>
        <w:rPr>
          <w:noProof/>
          <w:sz w:val="24"/>
        </w:rPr>
      </w:pPr>
      <w:r>
        <w:rPr>
          <w:sz w:val="24"/>
          <w:u w:val="single"/>
        </w:rPr>
        <w:t>Portugāle (</w:t>
      </w:r>
      <w:r>
        <w:rPr>
          <w:i/>
          <w:iCs/>
          <w:sz w:val="24"/>
          <w:u w:val="single"/>
        </w:rPr>
        <w:t>Banco de Portugal</w:t>
      </w:r>
      <w:r>
        <w:rPr>
          <w:sz w:val="24"/>
          <w:u w:val="single"/>
        </w:rPr>
        <w:t>)</w:t>
      </w:r>
    </w:p>
    <w:p w14:paraId="6D671246" w14:textId="454813AC" w:rsidR="0014181B" w:rsidRPr="00F74410" w:rsidRDefault="0014181B" w:rsidP="00F74410">
      <w:pPr>
        <w:pStyle w:val="ListParagraph"/>
        <w:numPr>
          <w:ilvl w:val="0"/>
          <w:numId w:val="66"/>
        </w:numPr>
        <w:spacing w:before="0"/>
        <w:ind w:left="284" w:hanging="284"/>
        <w:jc w:val="both"/>
        <w:rPr>
          <w:noProof/>
          <w:sz w:val="24"/>
        </w:rPr>
      </w:pPr>
      <w:r>
        <w:rPr>
          <w:sz w:val="24"/>
          <w:u w:val="single"/>
        </w:rPr>
        <w:t>Rumānija (Rumānijas Valsts banka)</w:t>
      </w:r>
      <w:r>
        <w:rPr>
          <w:sz w:val="24"/>
        </w:rPr>
        <w:t xml:space="preserve"> – </w:t>
      </w:r>
      <w:r>
        <w:rPr>
          <w:sz w:val="24"/>
          <w:u w:val="single"/>
        </w:rPr>
        <w:t>teksts angļu valodā</w:t>
      </w:r>
    </w:p>
    <w:p w14:paraId="2634FAE5" w14:textId="06827B81" w:rsidR="0014181B" w:rsidRPr="00F74410" w:rsidRDefault="0014181B" w:rsidP="00F74410">
      <w:pPr>
        <w:pStyle w:val="ListParagraph"/>
        <w:numPr>
          <w:ilvl w:val="0"/>
          <w:numId w:val="66"/>
        </w:numPr>
        <w:spacing w:before="0"/>
        <w:ind w:left="284" w:hanging="284"/>
        <w:jc w:val="both"/>
        <w:rPr>
          <w:noProof/>
          <w:sz w:val="24"/>
        </w:rPr>
      </w:pPr>
      <w:r>
        <w:rPr>
          <w:sz w:val="24"/>
          <w:u w:val="single"/>
        </w:rPr>
        <w:t>Slovākijas Republika (Slovākijas Centrālā banka)</w:t>
      </w:r>
      <w:r>
        <w:rPr>
          <w:sz w:val="24"/>
        </w:rPr>
        <w:t xml:space="preserve"> –</w:t>
      </w:r>
      <w:r>
        <w:rPr>
          <w:sz w:val="24"/>
          <w:u w:val="single"/>
        </w:rPr>
        <w:t xml:space="preserve"> teksts angļu valodā</w:t>
      </w:r>
    </w:p>
    <w:p w14:paraId="5989F995" w14:textId="7BE2920C" w:rsidR="0014181B" w:rsidRPr="00F74410" w:rsidRDefault="0014181B" w:rsidP="00F74410">
      <w:pPr>
        <w:pStyle w:val="ListParagraph"/>
        <w:numPr>
          <w:ilvl w:val="0"/>
          <w:numId w:val="66"/>
        </w:numPr>
        <w:spacing w:before="0"/>
        <w:ind w:left="284" w:hanging="284"/>
        <w:jc w:val="both"/>
        <w:rPr>
          <w:noProof/>
          <w:sz w:val="24"/>
        </w:rPr>
      </w:pPr>
      <w:r>
        <w:rPr>
          <w:sz w:val="24"/>
          <w:u w:val="single"/>
        </w:rPr>
        <w:t>Slovēnija (Slovēnijas Banka)</w:t>
      </w:r>
      <w:r>
        <w:rPr>
          <w:sz w:val="24"/>
        </w:rPr>
        <w:t xml:space="preserve"> – </w:t>
      </w:r>
      <w:r>
        <w:rPr>
          <w:sz w:val="24"/>
          <w:u w:val="single"/>
        </w:rPr>
        <w:t>teksts angļu valodā</w:t>
      </w:r>
    </w:p>
    <w:p w14:paraId="1D38B388" w14:textId="147FA29E" w:rsidR="0014181B" w:rsidRPr="00F74410" w:rsidRDefault="0014181B" w:rsidP="00F74410">
      <w:pPr>
        <w:pStyle w:val="ListParagraph"/>
        <w:numPr>
          <w:ilvl w:val="0"/>
          <w:numId w:val="66"/>
        </w:numPr>
        <w:spacing w:before="0"/>
        <w:ind w:left="284" w:hanging="284"/>
        <w:jc w:val="both"/>
        <w:rPr>
          <w:noProof/>
          <w:sz w:val="24"/>
        </w:rPr>
      </w:pPr>
      <w:r>
        <w:rPr>
          <w:sz w:val="24"/>
          <w:u w:val="single"/>
        </w:rPr>
        <w:t>Spānija (</w:t>
      </w:r>
      <w:r>
        <w:rPr>
          <w:i/>
          <w:iCs/>
          <w:sz w:val="24"/>
          <w:u w:val="single"/>
        </w:rPr>
        <w:t>Banco de Espana</w:t>
      </w:r>
      <w:r>
        <w:rPr>
          <w:sz w:val="24"/>
          <w:u w:val="single"/>
        </w:rPr>
        <w:t xml:space="preserve">) </w:t>
      </w:r>
      <w:r>
        <w:rPr>
          <w:sz w:val="24"/>
        </w:rPr>
        <w:t xml:space="preserve">– </w:t>
      </w:r>
      <w:r>
        <w:rPr>
          <w:sz w:val="24"/>
          <w:u w:val="single"/>
        </w:rPr>
        <w:t>teksts angļu valodā</w:t>
      </w:r>
    </w:p>
    <w:p w14:paraId="234C1930" w14:textId="2CF44E49" w:rsidR="0014181B" w:rsidRPr="00F74410" w:rsidRDefault="0014181B" w:rsidP="00F74410">
      <w:pPr>
        <w:pStyle w:val="ListParagraph"/>
        <w:numPr>
          <w:ilvl w:val="0"/>
          <w:numId w:val="66"/>
        </w:numPr>
        <w:spacing w:before="0"/>
        <w:ind w:left="284" w:hanging="284"/>
        <w:jc w:val="both"/>
        <w:rPr>
          <w:noProof/>
          <w:sz w:val="24"/>
        </w:rPr>
      </w:pPr>
      <w:r>
        <w:rPr>
          <w:sz w:val="24"/>
          <w:u w:val="single"/>
        </w:rPr>
        <w:t>Zviedrija (</w:t>
      </w:r>
      <w:r>
        <w:rPr>
          <w:i/>
          <w:iCs/>
          <w:sz w:val="24"/>
          <w:u w:val="single"/>
        </w:rPr>
        <w:t>Finansinspektionen</w:t>
      </w:r>
      <w:r>
        <w:rPr>
          <w:sz w:val="24"/>
          <w:u w:val="single"/>
        </w:rPr>
        <w:t>)</w:t>
      </w:r>
      <w:r>
        <w:rPr>
          <w:sz w:val="24"/>
        </w:rPr>
        <w:t xml:space="preserve"> –</w:t>
      </w:r>
      <w:r>
        <w:rPr>
          <w:sz w:val="24"/>
          <w:u w:val="single"/>
        </w:rPr>
        <w:t xml:space="preserve"> teksts angļu valodā</w:t>
      </w:r>
    </w:p>
    <w:p w14:paraId="396F036E" w14:textId="1A333697" w:rsidR="0014181B" w:rsidRPr="00F74410" w:rsidRDefault="0014181B" w:rsidP="00F74410">
      <w:pPr>
        <w:pStyle w:val="ListParagraph"/>
        <w:numPr>
          <w:ilvl w:val="0"/>
          <w:numId w:val="66"/>
        </w:numPr>
        <w:spacing w:before="0"/>
        <w:ind w:left="284" w:hanging="284"/>
        <w:jc w:val="both"/>
        <w:rPr>
          <w:noProof/>
          <w:sz w:val="24"/>
        </w:rPr>
      </w:pPr>
      <w:r>
        <w:rPr>
          <w:sz w:val="24"/>
          <w:u w:val="single"/>
        </w:rPr>
        <w:t>Apvienotā Karaliste (Anglijas Banka – Uzraudzības noteikumu iestāde)</w:t>
      </w:r>
    </w:p>
    <w:p w14:paraId="18FD0FB8" w14:textId="62F0BC31" w:rsidR="0014181B" w:rsidRPr="002C6E66" w:rsidRDefault="00F74410" w:rsidP="002C6E66">
      <w:pPr>
        <w:pStyle w:val="Heading1"/>
        <w:keepNext/>
        <w:keepLines/>
        <w:ind w:left="0"/>
      </w:pPr>
      <w:bookmarkStart w:id="71" w:name="III.2.2.1.2._Other_registers"/>
      <w:bookmarkStart w:id="72" w:name="_bookmark21"/>
      <w:bookmarkStart w:id="73" w:name="_Toc218497436"/>
      <w:bookmarkEnd w:id="71"/>
      <w:bookmarkEnd w:id="72"/>
      <w:r>
        <w:lastRenderedPageBreak/>
        <w:t>III.2.2.1.2. Citi reģistri</w:t>
      </w:r>
      <w:bookmarkEnd w:id="73"/>
    </w:p>
    <w:p w14:paraId="0FF9503F" w14:textId="77777777" w:rsidR="00F74410" w:rsidRPr="002F5727" w:rsidRDefault="00F74410" w:rsidP="002F5727">
      <w:pPr>
        <w:jc w:val="both"/>
        <w:rPr>
          <w:noProof/>
          <w:sz w:val="24"/>
        </w:rPr>
      </w:pPr>
    </w:p>
    <w:p w14:paraId="3F50B6EC" w14:textId="23743147" w:rsidR="0014181B" w:rsidRPr="00F74410" w:rsidRDefault="0014181B" w:rsidP="00F74410">
      <w:pPr>
        <w:pStyle w:val="ListParagraph"/>
        <w:numPr>
          <w:ilvl w:val="0"/>
          <w:numId w:val="67"/>
        </w:numPr>
        <w:spacing w:before="0"/>
        <w:ind w:left="284" w:hanging="284"/>
        <w:jc w:val="both"/>
        <w:rPr>
          <w:noProof/>
          <w:sz w:val="24"/>
        </w:rPr>
      </w:pPr>
      <w:r>
        <w:rPr>
          <w:sz w:val="24"/>
        </w:rPr>
        <w:t>EVTI ieguldījumu sabiedrību reģistrs</w:t>
      </w:r>
    </w:p>
    <w:p w14:paraId="1686549A" w14:textId="7109842D" w:rsidR="0014181B" w:rsidRPr="00F74410" w:rsidRDefault="0014181B" w:rsidP="00F74410">
      <w:pPr>
        <w:pStyle w:val="ListParagraph"/>
        <w:numPr>
          <w:ilvl w:val="0"/>
          <w:numId w:val="67"/>
        </w:numPr>
        <w:spacing w:before="0"/>
        <w:ind w:left="284" w:hanging="284"/>
        <w:jc w:val="both"/>
        <w:rPr>
          <w:noProof/>
          <w:sz w:val="24"/>
        </w:rPr>
      </w:pPr>
      <w:r>
        <w:rPr>
          <w:sz w:val="24"/>
        </w:rPr>
        <w:t>EAAPI apdrošināšanas sabiedrību reģistrs</w:t>
      </w:r>
    </w:p>
    <w:p w14:paraId="6288CD66" w14:textId="77777777" w:rsidR="00F74410" w:rsidRDefault="00F74410" w:rsidP="002F5727">
      <w:pPr>
        <w:jc w:val="both"/>
        <w:rPr>
          <w:noProof/>
          <w:sz w:val="24"/>
        </w:rPr>
      </w:pPr>
    </w:p>
    <w:p w14:paraId="3A685BC2" w14:textId="040C2F8C" w:rsidR="0014181B" w:rsidRPr="002F5727" w:rsidRDefault="0014181B" w:rsidP="002F5727">
      <w:pPr>
        <w:jc w:val="both"/>
        <w:rPr>
          <w:noProof/>
          <w:sz w:val="24"/>
        </w:rPr>
      </w:pPr>
      <w:r>
        <w:rPr>
          <w:sz w:val="24"/>
        </w:rPr>
        <w:t>Lai noteiktu, vai kredītiestāde, finanšu iestāde vai apdrošināšanas sabiedrība ir akreditēta Savienībā saskaņā ar spēkā esošiem Savienības noteikumiem, muitas dienestam iesaka sazināties ar savu valsts kompetento iestādi, kas atbild par akreditāciju to dalībvalstī (parasti valsts centrālā banka vai līdzvērtīga iestāde).</w:t>
      </w:r>
    </w:p>
    <w:p w14:paraId="5094E3B6" w14:textId="7DD3C69C" w:rsidR="0014181B" w:rsidRPr="002C6E66" w:rsidRDefault="00F70711" w:rsidP="002C6E66">
      <w:pPr>
        <w:pStyle w:val="Heading1"/>
        <w:keepNext/>
        <w:keepLines/>
        <w:ind w:left="0"/>
      </w:pPr>
      <w:bookmarkStart w:id="74" w:name="III.2.2.2._Other_guarantors"/>
      <w:bookmarkStart w:id="75" w:name="_Toc218497437"/>
      <w:bookmarkEnd w:id="74"/>
      <w:r>
        <w:t>III.2.2.2. Citi galvinieki</w:t>
      </w:r>
      <w:bookmarkEnd w:id="75"/>
    </w:p>
    <w:p w14:paraId="28AB3265" w14:textId="77777777" w:rsidR="00F74410" w:rsidRPr="002F5727" w:rsidRDefault="00F74410" w:rsidP="002F5727">
      <w:pPr>
        <w:jc w:val="both"/>
        <w:rPr>
          <w:noProof/>
          <w:sz w:val="24"/>
        </w:rPr>
      </w:pPr>
    </w:p>
    <w:p w14:paraId="7AF0ACD5" w14:textId="77777777" w:rsidR="0014181B" w:rsidRPr="002F5727" w:rsidRDefault="0014181B" w:rsidP="002F5727">
      <w:pPr>
        <w:jc w:val="both"/>
        <w:rPr>
          <w:noProof/>
          <w:sz w:val="24"/>
        </w:rPr>
      </w:pPr>
      <w:r>
        <w:rPr>
          <w:sz w:val="24"/>
        </w:rPr>
        <w:t>Muitas dienests var atteikties apstiprināt galvinieku, ja izrādās, ka noteiktajā termiņā nevar nodrošināt muitas parādam atbilstīgās ievedmuitas vai izvedmuitas nodokļa summas un citu maksājumu samaksu.</w:t>
      </w:r>
    </w:p>
    <w:p w14:paraId="7E2360E9" w14:textId="77777777" w:rsidR="0014181B" w:rsidRPr="002F5727" w:rsidRDefault="0014181B" w:rsidP="002F5727">
      <w:pPr>
        <w:jc w:val="both"/>
        <w:rPr>
          <w:noProof/>
          <w:sz w:val="24"/>
        </w:rPr>
      </w:pPr>
      <w:r>
        <w:rPr>
          <w:sz w:val="24"/>
        </w:rPr>
        <w:t>Muitas dienests var atsaukt lēmumu par galvinieka apstiprināšanu. Lēmums par atsaukšanu stājas spēkā sešpadsmitajā dienā pēc dienas, kad galvinieks ir to saņēmis vai ir uzskatāms, ka galvinieks ir to saņēmis.</w:t>
      </w:r>
    </w:p>
    <w:p w14:paraId="2E49BC76" w14:textId="6CE5A7DC" w:rsidR="0014181B" w:rsidRPr="002C6E66" w:rsidRDefault="006C654A" w:rsidP="002C6E66">
      <w:pPr>
        <w:pStyle w:val="Heading1"/>
        <w:keepNext/>
        <w:keepLines/>
        <w:ind w:left="0"/>
      </w:pPr>
      <w:bookmarkStart w:id="76" w:name="III.3._Other_forms_of_guarantee_providin"/>
      <w:bookmarkStart w:id="77" w:name="_bookmark22"/>
      <w:bookmarkStart w:id="78" w:name="_Toc218497438"/>
      <w:bookmarkEnd w:id="76"/>
      <w:bookmarkEnd w:id="77"/>
      <w:r>
        <w:t>III.3. Citi galvojuma veidi, kas nodrošina līdzvērtīgu garantiju (SMK 92. panta 1. punkta c) apakšpunkts)</w:t>
      </w:r>
      <w:bookmarkEnd w:id="78"/>
    </w:p>
    <w:p w14:paraId="4183A4C7" w14:textId="77777777" w:rsidR="00F70711" w:rsidRDefault="00F70711" w:rsidP="002F5727">
      <w:pPr>
        <w:jc w:val="both"/>
        <w:rPr>
          <w:noProof/>
          <w:sz w:val="24"/>
        </w:rPr>
      </w:pPr>
    </w:p>
    <w:p w14:paraId="5DCFD168" w14:textId="33F10CC5" w:rsidR="0014181B" w:rsidRPr="002F5727" w:rsidRDefault="0014181B" w:rsidP="002F5727">
      <w:pPr>
        <w:jc w:val="both"/>
        <w:rPr>
          <w:noProof/>
          <w:sz w:val="24"/>
        </w:rPr>
      </w:pPr>
      <w:r>
        <w:rPr>
          <w:sz w:val="24"/>
        </w:rPr>
        <w:t>Citi galvojuma veidi, ko var izmantot saskaņā ar SMK 92. panta 1. punkta c) apakšpunktu, ir uzskaitīti SMK DA 83. panta 1. punkta a)–e) apakšpunktā.</w:t>
      </w:r>
    </w:p>
    <w:p w14:paraId="5BA1BEBF" w14:textId="77777777" w:rsidR="00CB2B9A" w:rsidRPr="002F5727" w:rsidRDefault="00CB2B9A" w:rsidP="002F5727">
      <w:pPr>
        <w:jc w:val="both"/>
        <w:rPr>
          <w:noProof/>
          <w:sz w:val="24"/>
        </w:rPr>
      </w:pPr>
    </w:p>
    <w:p w14:paraId="35FCFCCD" w14:textId="77777777" w:rsidR="0014181B" w:rsidRDefault="0014181B" w:rsidP="002F5727">
      <w:pPr>
        <w:jc w:val="both"/>
        <w:rPr>
          <w:noProof/>
          <w:sz w:val="24"/>
        </w:rPr>
      </w:pPr>
      <w:r>
        <w:rPr>
          <w:sz w:val="24"/>
        </w:rPr>
        <w:t>Attiecīgajam muitas dienestam jāpieņem šie galvojuma veidi, ciktāl tos pieņem arī saskaņā ar valsts tiesību aktiem. Kā noteikts SMK DA 83. panta 2. punktā, šos galvojuma veidus nepieņem, lai precēm piemērotu tranzīta procedūru.</w:t>
      </w:r>
    </w:p>
    <w:p w14:paraId="35AFADC6" w14:textId="77777777" w:rsidR="00FF057C" w:rsidRPr="002F5727" w:rsidRDefault="00FF057C" w:rsidP="002F5727">
      <w:pPr>
        <w:jc w:val="both"/>
        <w:rPr>
          <w:noProof/>
          <w:sz w:val="24"/>
        </w:rPr>
      </w:pPr>
    </w:p>
    <w:p w14:paraId="457B0237" w14:textId="77777777" w:rsidR="0014181B" w:rsidRPr="002F5727" w:rsidRDefault="0014181B" w:rsidP="002F5727">
      <w:pPr>
        <w:jc w:val="both"/>
        <w:rPr>
          <w:noProof/>
          <w:sz w:val="24"/>
        </w:rPr>
      </w:pPr>
      <w:r>
        <w:rPr>
          <w:sz w:val="24"/>
        </w:rPr>
        <w:t>Dalībvalsts, kurā ir radies muitas parāds, ir atbildīga par muitas parāda atgūšanu. Dalībvalsts, kas ir atbildīga par tāda galvojuma pieņemšanu, kas ir spēkā vairāk nekā vienā dalībvalstī un ir nodrošināts vienā no SMK DA 83. panta 1. punktā minētajiem veidiem, muitas parāda summu, kas ir radusies citā dalībvalstī, pārskaita 1 mēneša laikā pēc pieprasījuma saņemšanas, ko nosūtījusi attiecīgā dalībvalsts. Šāds pieprasījums pēdējai minētajai dalībvalstij jānosūta pēc parādniekam noteiktā maksājuma termiņa beigām, ja muitas parāds nav samaksāts. Saskaņā ar SMK ĪA 153. pantu pārskaitītā summa atbilst attiecīgajai galvojuma summai, kas sedz nesamaksāto muitas parādu. Šajā gadījumā uz citu maksājumu atgūšanu neattiecas SMK ĪA 153. pants, bet gan ar nodokļiem saistītais tiesiskais regulējums.</w:t>
      </w:r>
    </w:p>
    <w:p w14:paraId="6D6B4CAF" w14:textId="4D3B8ED9" w:rsidR="0014181B" w:rsidRPr="002C6E66" w:rsidRDefault="0001467E" w:rsidP="002C6E66">
      <w:pPr>
        <w:pStyle w:val="Heading1"/>
        <w:keepNext/>
        <w:keepLines/>
        <w:ind w:left="0"/>
        <w:rPr>
          <w:caps/>
        </w:rPr>
      </w:pPr>
      <w:bookmarkStart w:id="79" w:name="IV._Specific_provisions_for_the_cases_wh"/>
      <w:bookmarkStart w:id="80" w:name="_bookmark23"/>
      <w:bookmarkStart w:id="81" w:name="_Toc218497439"/>
      <w:bookmarkEnd w:id="79"/>
      <w:bookmarkEnd w:id="80"/>
      <w:r w:rsidRPr="002C6E66">
        <w:rPr>
          <w:caps/>
        </w:rPr>
        <w:t>IV. Īpaši noteikumi gadījumiem, kad SMK paredz galvojuma sniegšanu</w:t>
      </w:r>
      <w:bookmarkEnd w:id="81"/>
    </w:p>
    <w:p w14:paraId="4869D720" w14:textId="77777777" w:rsidR="0014181B" w:rsidRPr="002F5727" w:rsidRDefault="0014181B" w:rsidP="002F5727">
      <w:pPr>
        <w:jc w:val="both"/>
        <w:rPr>
          <w:b/>
          <w:noProof/>
          <w:sz w:val="24"/>
        </w:rPr>
      </w:pPr>
    </w:p>
    <w:p w14:paraId="1F6EC2B7" w14:textId="77777777" w:rsidR="0014181B" w:rsidRPr="002F5727" w:rsidRDefault="0014181B" w:rsidP="002F5727">
      <w:pPr>
        <w:jc w:val="both"/>
        <w:rPr>
          <w:noProof/>
          <w:sz w:val="24"/>
        </w:rPr>
      </w:pPr>
      <w:r>
        <w:rPr>
          <w:sz w:val="24"/>
        </w:rPr>
        <w:t>SMK ietvaros galvojums pēc definīcijas ir instruments, kas parādniekam vai iespējamam parādniekam jāsniedz, lai nodrošinātu esošā vai iespējamā muitas parāda un citu maksājumu, ja piemērojami, samaksu.</w:t>
      </w:r>
    </w:p>
    <w:p w14:paraId="7730A305" w14:textId="48D43D5B" w:rsidR="0014181B" w:rsidRPr="002C6E66" w:rsidRDefault="00B27353" w:rsidP="002C6E66">
      <w:pPr>
        <w:pStyle w:val="Heading1"/>
        <w:keepNext/>
        <w:keepLines/>
        <w:ind w:left="0"/>
      </w:pPr>
      <w:bookmarkStart w:id="82" w:name="IV.1._Temporary_storage"/>
      <w:bookmarkStart w:id="83" w:name="_bookmark24"/>
      <w:bookmarkStart w:id="84" w:name="_Toc218497440"/>
      <w:bookmarkEnd w:id="82"/>
      <w:bookmarkEnd w:id="83"/>
      <w:r>
        <w:t>IV.1. Pagaidu uzglabāšana</w:t>
      </w:r>
      <w:bookmarkEnd w:id="84"/>
    </w:p>
    <w:p w14:paraId="3CD09567" w14:textId="77777777" w:rsidR="00B27353" w:rsidRDefault="00B27353" w:rsidP="002F5727">
      <w:pPr>
        <w:jc w:val="both"/>
        <w:rPr>
          <w:noProof/>
          <w:sz w:val="24"/>
        </w:rPr>
      </w:pPr>
    </w:p>
    <w:p w14:paraId="1FEAEE08" w14:textId="14CAA2B4" w:rsidR="0014181B" w:rsidRPr="002F5727" w:rsidRDefault="0014181B" w:rsidP="002F5727">
      <w:pPr>
        <w:jc w:val="both"/>
        <w:rPr>
          <w:noProof/>
          <w:sz w:val="24"/>
        </w:rPr>
      </w:pPr>
      <w:r>
        <w:rPr>
          <w:sz w:val="24"/>
        </w:rPr>
        <w:t>Atļauju izmantot pagaidu uzglabāšanas (</w:t>
      </w:r>
      <w:r>
        <w:rPr>
          <w:i/>
          <w:iCs/>
          <w:sz w:val="24"/>
        </w:rPr>
        <w:t>TS</w:t>
      </w:r>
      <w:r>
        <w:rPr>
          <w:sz w:val="24"/>
        </w:rPr>
        <w:t xml:space="preserve">) vietas var piešķirt tikai tad, ja pieteikuma iesniedzējs sniedz garantiju saskaņā ar SMK 89. pantu, ja vien </w:t>
      </w:r>
      <w:r>
        <w:rPr>
          <w:i/>
          <w:iCs/>
          <w:sz w:val="24"/>
        </w:rPr>
        <w:t>TS</w:t>
      </w:r>
      <w:r>
        <w:rPr>
          <w:sz w:val="24"/>
        </w:rPr>
        <w:t xml:space="preserve"> vietas turētājs nav pats muitas dienests. Saskaņā ar SMK 148. panta 2. punkta c) apakšpunktu minētā garantija ir jāiesniedz pirms atļaujas piešķiršanas. SMK 147. panta 1. punktā noteikts, ka pagaidu uzglabāšanā esošās preces var uzglabāt arī citās vietās, kas nav muitas dienesta apstiprinātās </w:t>
      </w:r>
      <w:r>
        <w:rPr>
          <w:sz w:val="24"/>
        </w:rPr>
        <w:lastRenderedPageBreak/>
        <w:t>pagaidu uzglabāšanas vietas. Arī šajā gadījumā ir nepieciešama garantija (skat. SMK DA 115. panta 2. punkta a) apakšpunktu).</w:t>
      </w:r>
    </w:p>
    <w:p w14:paraId="12BA5C16" w14:textId="6DD426F9" w:rsidR="0014181B" w:rsidRPr="002C6E66" w:rsidRDefault="00B27353" w:rsidP="002C6E66">
      <w:pPr>
        <w:pStyle w:val="Heading1"/>
        <w:keepNext/>
        <w:keepLines/>
        <w:ind w:left="0"/>
      </w:pPr>
      <w:bookmarkStart w:id="85" w:name="IV.2._Release_for_free_circulation"/>
      <w:bookmarkStart w:id="86" w:name="_bookmark25"/>
      <w:bookmarkStart w:id="87" w:name="_Toc218497441"/>
      <w:bookmarkEnd w:id="85"/>
      <w:bookmarkEnd w:id="86"/>
      <w:r>
        <w:t>IV.2. Laišana brīvā apgrozībā</w:t>
      </w:r>
      <w:bookmarkEnd w:id="87"/>
    </w:p>
    <w:p w14:paraId="2F09808A" w14:textId="77777777" w:rsidR="00B27353" w:rsidRDefault="00B27353" w:rsidP="002F5727">
      <w:pPr>
        <w:jc w:val="both"/>
        <w:rPr>
          <w:noProof/>
          <w:sz w:val="24"/>
        </w:rPr>
      </w:pPr>
    </w:p>
    <w:p w14:paraId="126B6DCB" w14:textId="353AE254" w:rsidR="0014181B" w:rsidRPr="002F5727" w:rsidRDefault="0014181B" w:rsidP="002F5727">
      <w:pPr>
        <w:jc w:val="both"/>
        <w:rPr>
          <w:noProof/>
          <w:sz w:val="24"/>
        </w:rPr>
      </w:pPr>
      <w:r>
        <w:rPr>
          <w:sz w:val="24"/>
        </w:rPr>
        <w:t>Saskaņā ar SMK 195. panta 1. punkta pirmo daļu, ja muitas procedūras piemērošana precēm rada muitas parādu, preces izlaiž tikai tad, ja ir samaksāta muitas parādam atbilstīgā ievedmuitas vai izvedmuitas nodokļa summa vai ja ir sniegts galvojums minētā parāda vai citu maksājumu, ja piemērojami, segšanai. Ja maksājums netiek veikts, galvojums jāsniedz pirms preču izlaišanas.</w:t>
      </w:r>
    </w:p>
    <w:p w14:paraId="3E5FC842" w14:textId="7649AA91" w:rsidR="0014181B" w:rsidRPr="002C6E66" w:rsidRDefault="00C76F89" w:rsidP="002C6E66">
      <w:pPr>
        <w:pStyle w:val="Heading1"/>
        <w:keepNext/>
        <w:keepLines/>
        <w:ind w:left="0"/>
      </w:pPr>
      <w:bookmarkStart w:id="88" w:name="IV.3._Special_procedures_other_than_tran"/>
      <w:bookmarkStart w:id="89" w:name="_bookmark26"/>
      <w:bookmarkStart w:id="90" w:name="_Toc218497442"/>
      <w:bookmarkEnd w:id="88"/>
      <w:bookmarkEnd w:id="89"/>
      <w:r>
        <w:t>IV.3. Īpašas procedūras, kas nav tranzīts</w:t>
      </w:r>
      <w:r w:rsidR="00C47395" w:rsidRPr="002C6E66">
        <w:rPr>
          <w:vertAlign w:val="superscript"/>
        </w:rPr>
        <w:footnoteReference w:id="5"/>
      </w:r>
      <w:bookmarkEnd w:id="90"/>
    </w:p>
    <w:p w14:paraId="7B9258B3" w14:textId="3B403B66" w:rsidR="0014181B" w:rsidRPr="002C6E66" w:rsidRDefault="00C76F89" w:rsidP="002C6E66">
      <w:pPr>
        <w:pStyle w:val="Heading1"/>
        <w:keepNext/>
        <w:keepLines/>
        <w:ind w:left="0"/>
      </w:pPr>
      <w:bookmarkStart w:id="91" w:name="IV.3.1._General_provisions"/>
      <w:bookmarkStart w:id="92" w:name="_bookmark27"/>
      <w:bookmarkStart w:id="93" w:name="_Toc218497443"/>
      <w:bookmarkEnd w:id="91"/>
      <w:bookmarkEnd w:id="92"/>
      <w:r>
        <w:t>IV.3.1. Vispārējie noteikumi</w:t>
      </w:r>
      <w:bookmarkEnd w:id="93"/>
    </w:p>
    <w:p w14:paraId="5BACCE14" w14:textId="77777777" w:rsidR="00B27353" w:rsidRDefault="00B27353" w:rsidP="002F5727">
      <w:pPr>
        <w:jc w:val="both"/>
        <w:rPr>
          <w:noProof/>
          <w:sz w:val="24"/>
        </w:rPr>
      </w:pPr>
    </w:p>
    <w:p w14:paraId="3861CB3B" w14:textId="06DCB232" w:rsidR="0014181B" w:rsidRPr="002F5727" w:rsidRDefault="0014181B" w:rsidP="002F5727">
      <w:pPr>
        <w:jc w:val="both"/>
        <w:rPr>
          <w:noProof/>
          <w:sz w:val="24"/>
        </w:rPr>
      </w:pPr>
      <w:r>
        <w:rPr>
          <w:sz w:val="24"/>
        </w:rPr>
        <w:t>Saskaņā ar SMK 211. panta 3. punkta c) apakšpunktu galvojums ir nepieciešams, lai saņemtu atļaujas attiecībā uz jebkuru no turpmāk minētajām īpašajām procedūrām, izņemot tranzītu:</w:t>
      </w:r>
    </w:p>
    <w:p w14:paraId="1ABE682F" w14:textId="77777777" w:rsidR="0014181B" w:rsidRPr="00C76F89" w:rsidRDefault="0014181B" w:rsidP="00C76F89">
      <w:pPr>
        <w:pStyle w:val="ListParagraph"/>
        <w:numPr>
          <w:ilvl w:val="0"/>
          <w:numId w:val="68"/>
        </w:numPr>
        <w:spacing w:before="0"/>
        <w:ind w:left="284" w:hanging="284"/>
        <w:jc w:val="both"/>
        <w:rPr>
          <w:noProof/>
          <w:sz w:val="24"/>
        </w:rPr>
      </w:pPr>
      <w:r>
        <w:rPr>
          <w:sz w:val="24"/>
        </w:rPr>
        <w:t>ievešana pārstrādei / izvešana pārstrādei;</w:t>
      </w:r>
    </w:p>
    <w:p w14:paraId="15AF8D12" w14:textId="77777777" w:rsidR="0014181B" w:rsidRPr="00C76F89" w:rsidRDefault="0014181B" w:rsidP="00C76F89">
      <w:pPr>
        <w:pStyle w:val="ListParagraph"/>
        <w:numPr>
          <w:ilvl w:val="0"/>
          <w:numId w:val="68"/>
        </w:numPr>
        <w:spacing w:before="0"/>
        <w:ind w:left="284" w:hanging="284"/>
        <w:jc w:val="both"/>
        <w:rPr>
          <w:noProof/>
          <w:sz w:val="24"/>
        </w:rPr>
      </w:pPr>
      <w:r>
        <w:rPr>
          <w:sz w:val="24"/>
        </w:rPr>
        <w:t>īpašs izmantojums – pagaidu ievešana / galapatēriņš;</w:t>
      </w:r>
    </w:p>
    <w:p w14:paraId="0AC3B5A6" w14:textId="77777777" w:rsidR="0014181B" w:rsidRPr="00C76F89" w:rsidRDefault="0014181B" w:rsidP="00C76F89">
      <w:pPr>
        <w:pStyle w:val="ListParagraph"/>
        <w:numPr>
          <w:ilvl w:val="0"/>
          <w:numId w:val="68"/>
        </w:numPr>
        <w:spacing w:before="0"/>
        <w:ind w:left="284" w:hanging="284"/>
        <w:jc w:val="both"/>
        <w:rPr>
          <w:noProof/>
          <w:sz w:val="24"/>
        </w:rPr>
      </w:pPr>
      <w:r>
        <w:rPr>
          <w:sz w:val="24"/>
        </w:rPr>
        <w:t>uzglabāšana – muitas procedūra ievešanai noliktavā.</w:t>
      </w:r>
    </w:p>
    <w:p w14:paraId="7EE5A647" w14:textId="77777777" w:rsidR="00CB2B9A" w:rsidRPr="002F5727" w:rsidRDefault="00CB2B9A" w:rsidP="002F5727">
      <w:pPr>
        <w:jc w:val="both"/>
        <w:rPr>
          <w:noProof/>
          <w:sz w:val="24"/>
        </w:rPr>
      </w:pPr>
    </w:p>
    <w:p w14:paraId="4C8C7396" w14:textId="77777777" w:rsidR="0014181B" w:rsidRDefault="0014181B" w:rsidP="002F5727">
      <w:pPr>
        <w:jc w:val="both"/>
        <w:rPr>
          <w:noProof/>
          <w:sz w:val="24"/>
        </w:rPr>
      </w:pPr>
      <w:r>
        <w:rPr>
          <w:sz w:val="24"/>
        </w:rPr>
        <w:t>Kā norādīts SMK 195. panta 1. punkta trešajā daļā, precēm nevar piemērot attiecīgo īpašo procedūru, ja nav sniegts galvojums iespējamā muitas parāda summas vai attiecīgā gadījumā citu maksājumu segšanai.</w:t>
      </w:r>
    </w:p>
    <w:p w14:paraId="31F7ABCC" w14:textId="77777777" w:rsidR="00FF057C" w:rsidRPr="002F5727" w:rsidRDefault="00FF057C" w:rsidP="002F5727">
      <w:pPr>
        <w:jc w:val="both"/>
        <w:rPr>
          <w:noProof/>
          <w:sz w:val="24"/>
        </w:rPr>
      </w:pPr>
    </w:p>
    <w:p w14:paraId="433B1CC1" w14:textId="77777777" w:rsidR="0014181B" w:rsidRDefault="0014181B" w:rsidP="002F5727">
      <w:pPr>
        <w:jc w:val="both"/>
        <w:rPr>
          <w:noProof/>
          <w:sz w:val="24"/>
        </w:rPr>
      </w:pPr>
      <w:r>
        <w:rPr>
          <w:sz w:val="24"/>
        </w:rPr>
        <w:t>Saskaņā ar SMK 211. panta 3. punkta c) apakšpunktu, ja var rasties muitas parāds vai citi maksājumi par precēm, kurām piemēro īpašu procedūru (</w:t>
      </w:r>
      <w:r>
        <w:rPr>
          <w:i/>
          <w:iCs/>
          <w:sz w:val="24"/>
        </w:rPr>
        <w:t>SPE</w:t>
      </w:r>
      <w:r>
        <w:rPr>
          <w:sz w:val="24"/>
        </w:rPr>
        <w:t xml:space="preserve">), </w:t>
      </w:r>
      <w:r>
        <w:rPr>
          <w:i/>
          <w:iCs/>
          <w:sz w:val="24"/>
        </w:rPr>
        <w:t>SPE</w:t>
      </w:r>
      <w:r>
        <w:rPr>
          <w:sz w:val="24"/>
        </w:rPr>
        <w:t xml:space="preserve"> atļaujas pieteikuma iesniedzējs sniedz galvojumu saskaņā ar SMK 89. pantu. Tā kā atļauja veikt </w:t>
      </w:r>
      <w:r>
        <w:rPr>
          <w:i/>
          <w:iCs/>
          <w:sz w:val="24"/>
        </w:rPr>
        <w:t>SPE</w:t>
      </w:r>
      <w:r>
        <w:rPr>
          <w:sz w:val="24"/>
        </w:rPr>
        <w:t>, kas nav tranzīts, tiek piešķirta, lai precēm šo procedūru piemērotu regulāri vairākos darījumos, pieteikuma iesniedzējam būtu ieteicams sniegt vispārējo galvojumu, kas aptver visas attiecīgajā atļaujā ietvertās darbības.</w:t>
      </w:r>
    </w:p>
    <w:p w14:paraId="13993474" w14:textId="77777777" w:rsidR="00FF057C" w:rsidRPr="002F5727" w:rsidRDefault="00FF057C" w:rsidP="002F5727">
      <w:pPr>
        <w:jc w:val="both"/>
        <w:rPr>
          <w:noProof/>
          <w:sz w:val="24"/>
        </w:rPr>
      </w:pPr>
    </w:p>
    <w:p w14:paraId="4DCAFB18" w14:textId="77777777" w:rsidR="0014181B" w:rsidRDefault="0014181B" w:rsidP="002F5727">
      <w:pPr>
        <w:jc w:val="both"/>
        <w:rPr>
          <w:noProof/>
          <w:sz w:val="24"/>
        </w:rPr>
      </w:pPr>
      <w:r>
        <w:rPr>
          <w:sz w:val="24"/>
        </w:rPr>
        <w:t>Galvojumam, ko nodrošina iespējama parāda segšanai, jāsedz risks, ka parāds radies saistībā ar tās īpašās procedūras pienākumu neizpildi, kuru precēm piemēro. Turklāt galvojums, kas sedz iespējamos muitas parādus, nodrošina šo parādu atgūšanu gadījumā, ja tie rastos un ja parādnieks tos noteiktajā termiņā nemaksātu.</w:t>
      </w:r>
    </w:p>
    <w:p w14:paraId="52EAB575" w14:textId="77777777" w:rsidR="00104EBC" w:rsidRPr="002F5727" w:rsidRDefault="00104EBC" w:rsidP="002F5727">
      <w:pPr>
        <w:jc w:val="both"/>
        <w:rPr>
          <w:noProof/>
          <w:sz w:val="24"/>
        </w:rPr>
      </w:pPr>
    </w:p>
    <w:p w14:paraId="7F0F9F88" w14:textId="77777777" w:rsidR="0014181B" w:rsidRDefault="0014181B" w:rsidP="002F5727">
      <w:pPr>
        <w:jc w:val="both"/>
        <w:rPr>
          <w:noProof/>
          <w:sz w:val="24"/>
        </w:rPr>
      </w:pPr>
      <w:r>
        <w:rPr>
          <w:sz w:val="24"/>
        </w:rPr>
        <w:t>Attiecībā uz īpašās procedūras, kas nav tranzīts, izpildi, kas nozīmē pamata galvojuma summas atbloķēšanu, ievešanas pārstrādei procedūras un galapatēriņa gadījumā ir jāuzrāda izpildes dokuments (SMK DA 175. panta 1. punkts). Tas attiecas uz abiem gadījumiem, kad atļauju šīm procedūrām piešķir “pilnā formā” (vairākiem darījumiem) vai pamatojoties uz muitas deklarāciju (SMK DA 163. pants). Galvojums, ko saskaņā ar minēto atļauju sniedz iespējamam muitas parādam, ir jābloķē, līdz kļūst skaidrs, ka muitas parāds nevar rasties, tātad tikai pēc tam, kad muitas dienesti ir veikuši izpildes dokumenta kontroli saskaņā ar SMK ĪA 265. pantu.</w:t>
      </w:r>
    </w:p>
    <w:p w14:paraId="17BAD5A8" w14:textId="77777777" w:rsidR="00C47395" w:rsidRPr="002F5727" w:rsidRDefault="00C47395" w:rsidP="002F5727">
      <w:pPr>
        <w:jc w:val="both"/>
        <w:rPr>
          <w:noProof/>
          <w:sz w:val="24"/>
        </w:rPr>
      </w:pPr>
    </w:p>
    <w:p w14:paraId="1568201E" w14:textId="77777777" w:rsidR="0014181B" w:rsidRPr="002F5727" w:rsidRDefault="0014181B" w:rsidP="00A83C32">
      <w:pPr>
        <w:jc w:val="both"/>
        <w:rPr>
          <w:i/>
          <w:noProof/>
          <w:sz w:val="24"/>
        </w:rPr>
      </w:pPr>
      <w:r>
        <w:rPr>
          <w:i/>
          <w:sz w:val="24"/>
        </w:rPr>
        <w:t>Praktiski tas nozīmētu turpmāk minēto.</w:t>
      </w:r>
    </w:p>
    <w:p w14:paraId="56A4CE2D" w14:textId="5415633F" w:rsidR="0014181B" w:rsidRPr="002F5727" w:rsidRDefault="00104EBC" w:rsidP="00A83C32">
      <w:pPr>
        <w:ind w:left="284" w:hanging="284"/>
        <w:jc w:val="both"/>
        <w:rPr>
          <w:i/>
          <w:noProof/>
          <w:sz w:val="24"/>
        </w:rPr>
      </w:pPr>
      <w:r>
        <w:rPr>
          <w:i/>
          <w:sz w:val="24"/>
        </w:rPr>
        <w:t>1. Lai saņemtu atļauju ievešanas pārstrādei, iespējamais parāds tiek nodrošināts ar galvojumu, un tas ir minēts muitas deklarācijā, kas iesniegta par vienu no darbībām.</w:t>
      </w:r>
    </w:p>
    <w:p w14:paraId="0B8685CB" w14:textId="37F4BC45" w:rsidR="0014181B" w:rsidRPr="002F5727" w:rsidRDefault="00104EBC" w:rsidP="00A83C32">
      <w:pPr>
        <w:ind w:left="284" w:hanging="284"/>
        <w:jc w:val="both"/>
        <w:rPr>
          <w:i/>
          <w:noProof/>
          <w:sz w:val="24"/>
        </w:rPr>
      </w:pPr>
      <w:r>
        <w:rPr>
          <w:i/>
          <w:sz w:val="24"/>
        </w:rPr>
        <w:lastRenderedPageBreak/>
        <w:t>2. Ievešanas pārstrādei darbību pabeidz saskaņā ar SMK 215. panta 1. punktu laikposmā, kas noteikts SMK 257. pantā.</w:t>
      </w:r>
    </w:p>
    <w:p w14:paraId="42C7705F" w14:textId="64AEDDC5" w:rsidR="0014181B" w:rsidRPr="002F5727" w:rsidRDefault="00104EBC" w:rsidP="00A83C32">
      <w:pPr>
        <w:ind w:left="284" w:hanging="284"/>
        <w:jc w:val="both"/>
        <w:rPr>
          <w:i/>
          <w:noProof/>
          <w:sz w:val="24"/>
        </w:rPr>
      </w:pPr>
      <w:r>
        <w:rPr>
          <w:i/>
          <w:sz w:val="24"/>
        </w:rPr>
        <w:t>3. Tomēr izpildes dokuments nav uzrādīts, tāpēc ir radies muitas parāds, tas ir noteikts un muitas dienests par to informē parādnieku.</w:t>
      </w:r>
    </w:p>
    <w:p w14:paraId="782ECC1E" w14:textId="47FE9B3F" w:rsidR="0014181B" w:rsidRPr="002F5727" w:rsidRDefault="00104EBC" w:rsidP="00A83C32">
      <w:pPr>
        <w:ind w:left="284" w:hanging="284"/>
        <w:jc w:val="both"/>
        <w:rPr>
          <w:i/>
          <w:noProof/>
          <w:sz w:val="24"/>
        </w:rPr>
      </w:pPr>
      <w:r>
        <w:rPr>
          <w:i/>
          <w:sz w:val="24"/>
        </w:rPr>
        <w:t>4. Galvojumu par iespējamo parādu, kas norādīts 1. punktā minētajā deklarācijā, atbloķē tikai pēc tam, kad parādnieks ir samaksājis muitas parādu un attiecīgā gadījumā citus maksājumus.</w:t>
      </w:r>
    </w:p>
    <w:p w14:paraId="36599269" w14:textId="77777777" w:rsidR="0014181B" w:rsidRPr="002F5727" w:rsidRDefault="0014181B" w:rsidP="002F5727">
      <w:pPr>
        <w:jc w:val="both"/>
        <w:rPr>
          <w:i/>
          <w:noProof/>
          <w:sz w:val="24"/>
        </w:rPr>
      </w:pPr>
    </w:p>
    <w:p w14:paraId="25529532" w14:textId="77777777" w:rsidR="0014181B" w:rsidRPr="002F5727" w:rsidRDefault="0014181B" w:rsidP="002F5727">
      <w:pPr>
        <w:jc w:val="both"/>
        <w:rPr>
          <w:noProof/>
          <w:sz w:val="24"/>
        </w:rPr>
      </w:pPr>
      <w:r>
        <w:rPr>
          <w:sz w:val="24"/>
        </w:rPr>
        <w:t>Daudzos gadījumos īpašo procedūru noslēdz ar deklarāciju par preču reeksportu un turpmāku izvešanu. Reeksporta deklarācijai atsevišķs galvojums nav nepieciešams. Līdz īpašās procedūras faktiskai izpildei, veicot pienācīgu reeksportu (vai citu darbību, kuras rezultātā procedūra tiek pabeigta), preces joprojām sedz galvojums, ko sniedz tad, kad precēm piemēro minēto īpašo procedūru.</w:t>
      </w:r>
    </w:p>
    <w:p w14:paraId="6C326AD7" w14:textId="1C141A31" w:rsidR="0014181B" w:rsidRPr="002C6E66" w:rsidRDefault="00881AB2" w:rsidP="002C6E66">
      <w:pPr>
        <w:pStyle w:val="Heading1"/>
        <w:keepNext/>
        <w:keepLines/>
        <w:ind w:left="0"/>
      </w:pPr>
      <w:bookmarkStart w:id="94" w:name="IV.3.1.1._Temporary_Admission_and_end-us"/>
      <w:bookmarkStart w:id="95" w:name="_Toc218497444"/>
      <w:bookmarkEnd w:id="94"/>
      <w:r>
        <w:t>IV.3.1.1. Pagaidu ievešana un galapatēriņš</w:t>
      </w:r>
      <w:bookmarkEnd w:id="95"/>
    </w:p>
    <w:p w14:paraId="7DED4F43" w14:textId="77777777" w:rsidR="00881AB2" w:rsidRDefault="00881AB2" w:rsidP="002F5727">
      <w:pPr>
        <w:jc w:val="both"/>
        <w:rPr>
          <w:noProof/>
          <w:sz w:val="24"/>
        </w:rPr>
      </w:pPr>
    </w:p>
    <w:p w14:paraId="3A310A2B" w14:textId="24B0B091" w:rsidR="0014181B" w:rsidRDefault="0014181B" w:rsidP="002F5727">
      <w:pPr>
        <w:jc w:val="both"/>
        <w:rPr>
          <w:noProof/>
          <w:sz w:val="24"/>
        </w:rPr>
      </w:pPr>
      <w:r>
        <w:rPr>
          <w:sz w:val="24"/>
        </w:rPr>
        <w:t>Attiecībā uz pagaidu ievešanu (</w:t>
      </w:r>
      <w:r>
        <w:rPr>
          <w:i/>
          <w:iCs/>
          <w:sz w:val="24"/>
        </w:rPr>
        <w:t>TA</w:t>
      </w:r>
      <w:r>
        <w:rPr>
          <w:sz w:val="24"/>
        </w:rPr>
        <w:t xml:space="preserve">) ar daļēju atbrīvojumu no ievedmuitas nodokļa muitas parāds rodas muitas deklarācijas pieņemšanas brīdī, SMK 77. pants. Muitas deklarācijas iesniegšanas brīdī nav iespējams noteikt precīzu galīgā muitas parāda summu. Tāpēc galvojums, kas sedz šo parādu, ir jānosaka maksimālajā apmērā (SMK 90. pants), kas ir summa, kura būtu jāmaksā, ja preces tiktu laistas brīvā apgrozībā dienā, kad tām piemēroja </w:t>
      </w:r>
      <w:r>
        <w:rPr>
          <w:i/>
          <w:iCs/>
          <w:sz w:val="24"/>
        </w:rPr>
        <w:t>TA</w:t>
      </w:r>
      <w:r>
        <w:rPr>
          <w:sz w:val="24"/>
        </w:rPr>
        <w:t xml:space="preserve">. Tomēr muitas parāds var rasties arī tad, ja netiks izpildīti ar </w:t>
      </w:r>
      <w:r>
        <w:rPr>
          <w:i/>
          <w:iCs/>
          <w:sz w:val="24"/>
        </w:rPr>
        <w:t>SPE</w:t>
      </w:r>
      <w:r>
        <w:rPr>
          <w:sz w:val="24"/>
        </w:rPr>
        <w:t xml:space="preserve"> atļauju saistītie pienākumi. Taču saskaņā ar SMK 89. panta 4. punktu attiecībā uz konkrētām precēm vai konkrētu deklarāciju muitas dienesti pieprasa tikai vienu galvojumu. Tādēļ praksē muitas dienesti pieprasa galvojumu tikai, lai segtu radušos parādus, proti, par summu, kura būtu jāmaksā, ja preces tiktu laistas brīvā apgrozībā dienā, kad tām piemēroja </w:t>
      </w:r>
      <w:r>
        <w:rPr>
          <w:i/>
          <w:iCs/>
          <w:sz w:val="24"/>
        </w:rPr>
        <w:t>TA</w:t>
      </w:r>
      <w:r>
        <w:rPr>
          <w:sz w:val="24"/>
        </w:rPr>
        <w:t>.</w:t>
      </w:r>
    </w:p>
    <w:p w14:paraId="761D4B83" w14:textId="77777777" w:rsidR="00104EBC" w:rsidRPr="002F5727" w:rsidRDefault="00104EBC" w:rsidP="002F5727">
      <w:pPr>
        <w:jc w:val="both"/>
        <w:rPr>
          <w:noProof/>
          <w:sz w:val="24"/>
        </w:rPr>
      </w:pPr>
    </w:p>
    <w:p w14:paraId="065FE8AB" w14:textId="77777777" w:rsidR="0014181B" w:rsidRPr="002F5727" w:rsidRDefault="0014181B" w:rsidP="002F5727">
      <w:pPr>
        <w:jc w:val="both"/>
        <w:rPr>
          <w:noProof/>
          <w:sz w:val="24"/>
        </w:rPr>
      </w:pPr>
      <w:r>
        <w:rPr>
          <w:sz w:val="24"/>
        </w:rPr>
        <w:t>Attiecībā uz pagaidu ievešanu ar pilnīgu atbrīvojumu no ievedmuitas nodokļa vispārējam galvojumam jāsedz tikai iespējamie parādi (skat. paraugu SMK ĪA 32-03. pielikumā). Attiecībā uz galapatēriņa procedūru abus muitas parādu veidus (radušos parādu, noteiktu samazinātās ievedmuitas likmes līmenī, un iespējamo parādu) sedz viens galvojums, ja vien netiek piešķirts pilnīgs atbrīvojums no muitas nodokļa.</w:t>
      </w:r>
    </w:p>
    <w:p w14:paraId="286DA1D1" w14:textId="5C36C32C" w:rsidR="0014181B" w:rsidRPr="002C6E66" w:rsidRDefault="00FA6A64" w:rsidP="002C6E66">
      <w:pPr>
        <w:pStyle w:val="Heading1"/>
        <w:keepNext/>
        <w:keepLines/>
        <w:ind w:left="0"/>
      </w:pPr>
      <w:bookmarkStart w:id="96" w:name="IV.3.1.2._Application_for_special_proced"/>
      <w:bookmarkStart w:id="97" w:name="_Toc218497445"/>
      <w:bookmarkEnd w:id="96"/>
      <w:r>
        <w:t>IV.3.1.2. Pieteikums īpašo procedūru piemērošanai, pamatojoties uz muitas deklarāciju</w:t>
      </w:r>
      <w:bookmarkEnd w:id="97"/>
    </w:p>
    <w:p w14:paraId="50F7EEEF" w14:textId="77777777" w:rsidR="00881AB2" w:rsidRDefault="00881AB2" w:rsidP="002F5727">
      <w:pPr>
        <w:jc w:val="both"/>
        <w:rPr>
          <w:noProof/>
          <w:sz w:val="24"/>
        </w:rPr>
      </w:pPr>
    </w:p>
    <w:p w14:paraId="10E5A386" w14:textId="7AA96E43" w:rsidR="0014181B" w:rsidRPr="002F5727" w:rsidRDefault="0014181B" w:rsidP="002F5727">
      <w:pPr>
        <w:jc w:val="both"/>
        <w:rPr>
          <w:noProof/>
          <w:sz w:val="24"/>
        </w:rPr>
      </w:pPr>
      <w:r>
        <w:rPr>
          <w:sz w:val="24"/>
        </w:rPr>
        <w:t xml:space="preserve">Ja </w:t>
      </w:r>
      <w:r>
        <w:rPr>
          <w:i/>
          <w:iCs/>
          <w:sz w:val="24"/>
        </w:rPr>
        <w:t>SPE</w:t>
      </w:r>
      <w:r>
        <w:rPr>
          <w:sz w:val="24"/>
        </w:rPr>
        <w:t xml:space="preserve"> atļaujas pieteikums ir balstīts uz muitas deklarāciju (MD) vienam darījumam, piemēram, garantijas remontam saskaņā ar</w:t>
      </w:r>
      <w:r>
        <w:rPr>
          <w:i/>
          <w:iCs/>
          <w:sz w:val="24"/>
        </w:rPr>
        <w:t xml:space="preserve"> </w:t>
      </w:r>
      <w:r>
        <w:rPr>
          <w:iCs/>
          <w:sz w:val="24"/>
        </w:rPr>
        <w:t>IP</w:t>
      </w:r>
      <w:r>
        <w:rPr>
          <w:sz w:val="24"/>
        </w:rPr>
        <w:t xml:space="preserve"> procedūru vai pagaidu ievešanai izstādāmām precēm, priekšroka dodama vienreizējam galvojumam. Saskaņā ar SMK ĪA 262. pantu “(..) atļauju piešķir ar preču izlaišanu attiecīgajai muitas procedūrai”. Saskaņā ar SMK 195. panta 1. punktu preces nevar izlaist, ja nav sniegts galvojums. Tādēļ var pieņemt arī vispārējo galvojumu, ja </w:t>
      </w:r>
      <w:r>
        <w:rPr>
          <w:i/>
          <w:iCs/>
          <w:sz w:val="24"/>
        </w:rPr>
        <w:t>CA</w:t>
      </w:r>
      <w:r>
        <w:rPr>
          <w:sz w:val="24"/>
        </w:rPr>
        <w:t xml:space="preserve"> nodrošina atsauces summas pienācīgu uzraudzību, pārbaudot sniegtā galvojuma esību, derīgumu un summu katru reizi, kad tiek iesniegta muitas deklarācija saskaņā ar SMK DA 163. pantu. Atļaujas pieteikumus, kas sagatavoti, pamatojoties uz muitas deklarāciju, glabā valsts importa un eksporta MD apstrādes sistēmās. Tas neattiecas uz </w:t>
      </w:r>
      <w:r>
        <w:rPr>
          <w:i/>
          <w:iCs/>
          <w:sz w:val="24"/>
        </w:rPr>
        <w:t>TS</w:t>
      </w:r>
      <w:r>
        <w:rPr>
          <w:sz w:val="24"/>
        </w:rPr>
        <w:t xml:space="preserve"> un muitas procedūru ievešanai noliktavā.</w:t>
      </w:r>
    </w:p>
    <w:p w14:paraId="292BD378" w14:textId="77777777" w:rsidR="00FA6A64" w:rsidRDefault="00FA6A64" w:rsidP="002F5727">
      <w:pPr>
        <w:jc w:val="both"/>
        <w:rPr>
          <w:noProof/>
          <w:sz w:val="24"/>
        </w:rPr>
      </w:pPr>
      <w:bookmarkStart w:id="98" w:name="IV.3.1.3._Storage"/>
      <w:bookmarkEnd w:id="98"/>
    </w:p>
    <w:p w14:paraId="54BF01ED" w14:textId="2FB8927A" w:rsidR="0014181B" w:rsidRPr="002C6E66" w:rsidRDefault="00FA6A64" w:rsidP="00A83C32">
      <w:pPr>
        <w:pStyle w:val="Heading1"/>
        <w:ind w:left="0"/>
      </w:pPr>
      <w:bookmarkStart w:id="99" w:name="_Toc218497446"/>
      <w:r>
        <w:t>IV.3.1.3. Uzglabāšana</w:t>
      </w:r>
      <w:bookmarkEnd w:id="99"/>
    </w:p>
    <w:p w14:paraId="2083C983" w14:textId="77777777" w:rsidR="00FA6A64" w:rsidRDefault="00FA6A64" w:rsidP="00A83C32">
      <w:pPr>
        <w:jc w:val="both"/>
        <w:rPr>
          <w:noProof/>
          <w:sz w:val="24"/>
        </w:rPr>
      </w:pPr>
    </w:p>
    <w:p w14:paraId="3EB9CE6B" w14:textId="115C6462" w:rsidR="0014181B" w:rsidRDefault="0014181B" w:rsidP="00A83C32">
      <w:pPr>
        <w:jc w:val="both"/>
        <w:rPr>
          <w:noProof/>
          <w:sz w:val="24"/>
        </w:rPr>
      </w:pPr>
      <w:r>
        <w:rPr>
          <w:sz w:val="24"/>
        </w:rPr>
        <w:t xml:space="preserve">Ja tiek piemērota muitas noliktavas procedūra, muitas procedūras ievešanai noliktavā atļaujas turētājam ir jāsniedz galvojums. Atļaujas turētājs (persona, kurai jāsniedz galvojums) ir uzglabāšanas vietas īpašnieks. Attiecībā uz muitas procedūras piemērošanu ievešanai noliktavā galvojums nav nepieciešams, lai precēm piemērotu procedūru, jo galvojums ir </w:t>
      </w:r>
      <w:r>
        <w:rPr>
          <w:sz w:val="24"/>
        </w:rPr>
        <w:lastRenderedPageBreak/>
        <w:t>nepieciešams tikai tās uzglabāšanas vietas darbībai, kuru izmanto preču glabāšanai muitas noliktavā. Kādā brīdī muitas dienests var secināt, ka uzglabāšanas vietas īpašnieka sniegtais galvojums nav pietiekams, un saskaņā ar SMK 97. pantu jāpieprasa papildu galvojums.</w:t>
      </w:r>
    </w:p>
    <w:p w14:paraId="1C98E81E" w14:textId="77777777" w:rsidR="00104EBC" w:rsidRPr="002F5727" w:rsidRDefault="00104EBC" w:rsidP="002F5727">
      <w:pPr>
        <w:jc w:val="both"/>
        <w:rPr>
          <w:noProof/>
          <w:sz w:val="24"/>
        </w:rPr>
      </w:pPr>
    </w:p>
    <w:p w14:paraId="7930B93B" w14:textId="77777777" w:rsidR="0014181B" w:rsidRPr="002F5727" w:rsidRDefault="0014181B" w:rsidP="002F5727">
      <w:pPr>
        <w:jc w:val="both"/>
        <w:rPr>
          <w:noProof/>
          <w:sz w:val="24"/>
        </w:rPr>
      </w:pPr>
      <w:r>
        <w:rPr>
          <w:sz w:val="24"/>
        </w:rPr>
        <w:t>Ja izmanto publiskās muitas noliktavas, persona, kurai ir atļauja, nav tā pati persona, kas izmanto procedūru. Lai gan būtībā atļaujas turētājam ir jāsniedz galvojums, muitas dienests var pieņemt galvojumu no procedūras izmantotāja, jo saskaņā ar SMK 242. pantu arī šī persona var kļūt par parādnieku (skat. SMK 89. panta 3. punktu).</w:t>
      </w:r>
    </w:p>
    <w:p w14:paraId="7118F8A2" w14:textId="77777777" w:rsidR="00104EBC" w:rsidRDefault="00104EBC" w:rsidP="002F5727">
      <w:pPr>
        <w:jc w:val="both"/>
        <w:rPr>
          <w:noProof/>
          <w:sz w:val="24"/>
        </w:rPr>
      </w:pPr>
    </w:p>
    <w:p w14:paraId="5D3F0EE2" w14:textId="310D94FA" w:rsidR="0014181B" w:rsidRPr="002F5727" w:rsidRDefault="0014181B" w:rsidP="002F5727">
      <w:pPr>
        <w:jc w:val="both"/>
        <w:rPr>
          <w:noProof/>
          <w:sz w:val="24"/>
        </w:rPr>
      </w:pPr>
      <w:r>
        <w:rPr>
          <w:sz w:val="24"/>
        </w:rPr>
        <w:t>Tomēr publiskas muitas noliktavas atļaujā var noteikt, ka atbildību var attiecināt tikai uz procedūras izmantotāju (skat. SMK 242. panta 2. punktu).</w:t>
      </w:r>
    </w:p>
    <w:p w14:paraId="42FED775" w14:textId="77777777" w:rsidR="00104EBC" w:rsidRDefault="00104EBC" w:rsidP="002F5727">
      <w:pPr>
        <w:jc w:val="both"/>
        <w:rPr>
          <w:noProof/>
          <w:sz w:val="24"/>
        </w:rPr>
      </w:pPr>
    </w:p>
    <w:p w14:paraId="572AD715" w14:textId="6607596F" w:rsidR="0014181B" w:rsidRPr="002F5727" w:rsidRDefault="0014181B" w:rsidP="002F5727">
      <w:pPr>
        <w:jc w:val="both"/>
        <w:rPr>
          <w:noProof/>
          <w:sz w:val="24"/>
        </w:rPr>
      </w:pPr>
      <w:r>
        <w:rPr>
          <w:sz w:val="24"/>
        </w:rPr>
        <w:t>Tas ir īpaši lietderīgi attiecībā uz II tipa publiskajām muitas noliktavām, kur pienākumi attiecas uz procedūras izmantotāju (agrāk B tips). Attiecībā uz I tipa publiskajām muitas noliktavām pienākumi attiecas gan uz atļaujas turētāju, gan procedūras izmantotāju.</w:t>
      </w:r>
    </w:p>
    <w:p w14:paraId="1FC387AB" w14:textId="77777777" w:rsidR="00104EBC" w:rsidRDefault="00104EBC" w:rsidP="002F5727">
      <w:pPr>
        <w:jc w:val="both"/>
        <w:rPr>
          <w:noProof/>
          <w:sz w:val="24"/>
        </w:rPr>
      </w:pPr>
    </w:p>
    <w:p w14:paraId="218A1872" w14:textId="459C7F11" w:rsidR="0014181B" w:rsidRPr="002F5727" w:rsidRDefault="0014181B" w:rsidP="002F5727">
      <w:pPr>
        <w:jc w:val="both"/>
        <w:rPr>
          <w:noProof/>
          <w:sz w:val="24"/>
        </w:rPr>
      </w:pPr>
      <w:r>
        <w:rPr>
          <w:sz w:val="24"/>
        </w:rPr>
        <w:t>Papildu galvojumu var sniegt arī procedūras izmantotājs. Mēs iesakām nodrošināt, ka procedūras izmantotāja sniegtais papildu galvojums saistību veidā attiecas uz abu personu solidāro atbildību par iespējamiem muitas parādiem, kas izriet no šīs situācijas.</w:t>
      </w:r>
    </w:p>
    <w:p w14:paraId="49D8A2C2" w14:textId="5FEF712D" w:rsidR="0014181B" w:rsidRPr="002C6E66" w:rsidRDefault="00FA6A64" w:rsidP="002C6E66">
      <w:pPr>
        <w:pStyle w:val="Heading1"/>
        <w:keepNext/>
        <w:keepLines/>
        <w:ind w:left="0"/>
      </w:pPr>
      <w:bookmarkStart w:id="100" w:name="IV.3.2._Transfer_of_Rights_and_Obligatio"/>
      <w:bookmarkStart w:id="101" w:name="_bookmark28"/>
      <w:bookmarkStart w:id="102" w:name="_Toc218497447"/>
      <w:bookmarkEnd w:id="100"/>
      <w:bookmarkEnd w:id="101"/>
      <w:r>
        <w:t>IV.3.2. Tiesību un pienākumu nodošana (</w:t>
      </w:r>
      <w:r w:rsidRPr="002C6E66">
        <w:rPr>
          <w:i/>
          <w:iCs/>
        </w:rPr>
        <w:t>TORO</w:t>
      </w:r>
      <w:r>
        <w:t>)</w:t>
      </w:r>
      <w:bookmarkEnd w:id="102"/>
    </w:p>
    <w:p w14:paraId="3D0791BA" w14:textId="77777777" w:rsidR="00FA6A64" w:rsidRDefault="00FA6A64" w:rsidP="002F5727">
      <w:pPr>
        <w:jc w:val="both"/>
        <w:rPr>
          <w:noProof/>
          <w:sz w:val="24"/>
        </w:rPr>
      </w:pPr>
    </w:p>
    <w:p w14:paraId="2AC37BB5" w14:textId="7570941C" w:rsidR="0014181B" w:rsidRDefault="0014181B" w:rsidP="002F5727">
      <w:pPr>
        <w:jc w:val="both"/>
        <w:rPr>
          <w:noProof/>
          <w:sz w:val="24"/>
        </w:rPr>
      </w:pPr>
      <w:r>
        <w:rPr>
          <w:sz w:val="24"/>
        </w:rPr>
        <w:t xml:space="preserve">Tiesību un pienākumu nodošana ir iespējama tikai attiecībā uz procedūras izmantotāja tiesībām un pienākumiem. </w:t>
      </w:r>
      <w:r>
        <w:rPr>
          <w:i/>
          <w:iCs/>
          <w:sz w:val="24"/>
        </w:rPr>
        <w:t>TORO</w:t>
      </w:r>
      <w:r>
        <w:rPr>
          <w:sz w:val="24"/>
        </w:rPr>
        <w:t xml:space="preserve"> nav nepieciešama nevienas turpmākas īpašās procedūras muitas atļaujas izmantošana, jo tiesības un pienākumi, ko var nodot citai personai, ir noteikti saskaņā ar atļauju, ar kuru precēm ir piemērota īpaša procedūra. Tomēr pārņēmējam ir jāatbilst attiecīgās procedūras nosacījumiem. Nodotās tiesības un pienākumi vienmēr ir saistīti ar precēm, kurām piemērota īpašā procedūra. Nevar nodot atsevišķas “personīgas” tiesības un pienākumus, piemēram, “</w:t>
      </w:r>
      <w:r>
        <w:rPr>
          <w:i/>
          <w:iCs/>
          <w:sz w:val="24"/>
        </w:rPr>
        <w:t>AEOC</w:t>
      </w:r>
      <w:r>
        <w:rPr>
          <w:sz w:val="24"/>
        </w:rPr>
        <w:t xml:space="preserve"> statusu” vai “nepieciešamo garantiju sniegšanu par darbību pienācīgu veikšanu” (skat. SMK 211. panta 3. punkta b) apakšpunktu). Tas var ietekmēt pieprasīto galvojumu, ja pārņēmējam tāds ir jāsniedz.</w:t>
      </w:r>
    </w:p>
    <w:p w14:paraId="2F8BA2FC" w14:textId="77777777" w:rsidR="00104EBC" w:rsidRPr="002F5727" w:rsidRDefault="00104EBC" w:rsidP="002F5727">
      <w:pPr>
        <w:jc w:val="both"/>
        <w:rPr>
          <w:noProof/>
          <w:sz w:val="24"/>
        </w:rPr>
      </w:pPr>
    </w:p>
    <w:p w14:paraId="286D87A0" w14:textId="57EA86C8" w:rsidR="0014181B" w:rsidRPr="002F5727" w:rsidRDefault="0014181B" w:rsidP="002F5727">
      <w:pPr>
        <w:jc w:val="both"/>
        <w:rPr>
          <w:noProof/>
          <w:sz w:val="24"/>
        </w:rPr>
      </w:pPr>
      <w:r>
        <w:rPr>
          <w:i/>
          <w:iCs/>
          <w:sz w:val="24"/>
        </w:rPr>
        <w:t>TORO</w:t>
      </w:r>
      <w:r>
        <w:rPr>
          <w:sz w:val="24"/>
        </w:rPr>
        <w:t xml:space="preserve"> vienmēr ir jāietver atļaujā, un parasti tam izmanto īpašu </w:t>
      </w:r>
      <w:r>
        <w:rPr>
          <w:i/>
          <w:iCs/>
          <w:sz w:val="24"/>
        </w:rPr>
        <w:t>TORO</w:t>
      </w:r>
      <w:r>
        <w:rPr>
          <w:sz w:val="24"/>
        </w:rPr>
        <w:t xml:space="preserve"> veidlapu (skat. Vadlīniju īpašām procedūrām III pielikumu un V pielikumu</w:t>
      </w:r>
      <w:r w:rsidR="004A30E7">
        <w:rPr>
          <w:rStyle w:val="FootnoteReference"/>
          <w:noProof/>
          <w:sz w:val="24"/>
        </w:rPr>
        <w:footnoteReference w:id="6"/>
      </w:r>
      <w:r>
        <w:rPr>
          <w:sz w:val="24"/>
        </w:rPr>
        <w:t xml:space="preserve">). Turklāt </w:t>
      </w:r>
      <w:r>
        <w:rPr>
          <w:i/>
          <w:iCs/>
          <w:sz w:val="24"/>
        </w:rPr>
        <w:t>TORO</w:t>
      </w:r>
      <w:r>
        <w:rPr>
          <w:sz w:val="24"/>
        </w:rPr>
        <w:t xml:space="preserve"> nenosaka nepieciešamību pēc turpmākas muitas deklarācijas attiecībā uz to pašu procedūru. Iesaistītie muitas dienesti (nodevēja un pārņēmēja dienesti) ir jāinformē par </w:t>
      </w:r>
      <w:r>
        <w:rPr>
          <w:i/>
          <w:iCs/>
          <w:sz w:val="24"/>
        </w:rPr>
        <w:t>TORO</w:t>
      </w:r>
      <w:r>
        <w:rPr>
          <w:sz w:val="24"/>
        </w:rPr>
        <w:t xml:space="preserve"> un par </w:t>
      </w:r>
      <w:r>
        <w:rPr>
          <w:i/>
          <w:iCs/>
          <w:sz w:val="24"/>
        </w:rPr>
        <w:t>TORO</w:t>
      </w:r>
      <w:r>
        <w:rPr>
          <w:sz w:val="24"/>
        </w:rPr>
        <w:t xml:space="preserve"> noteikumiem, un tiem ir jāpārliecinās, ka ir sniegts galvojums iespējamo muitas parādu segšanai (SMK 79. pants). Lēmumā par </w:t>
      </w:r>
      <w:r>
        <w:rPr>
          <w:i/>
          <w:iCs/>
          <w:sz w:val="24"/>
        </w:rPr>
        <w:t>TORO</w:t>
      </w:r>
      <w:r>
        <w:rPr>
          <w:sz w:val="24"/>
        </w:rPr>
        <w:t xml:space="preserve"> ir jāparedz nosacījumi, saskaņā ar kuriem tiek veikta </w:t>
      </w:r>
      <w:r>
        <w:rPr>
          <w:i/>
          <w:iCs/>
          <w:sz w:val="24"/>
        </w:rPr>
        <w:t>TORO</w:t>
      </w:r>
      <w:r>
        <w:rPr>
          <w:sz w:val="24"/>
        </w:rPr>
        <w:t xml:space="preserve"> atbilstoši SMK 218. pantam</w:t>
      </w:r>
      <w:r w:rsidR="004A30E7">
        <w:rPr>
          <w:rStyle w:val="FootnoteReference"/>
          <w:noProof/>
          <w:sz w:val="24"/>
        </w:rPr>
        <w:footnoteReference w:id="7"/>
      </w:r>
      <w:r>
        <w:rPr>
          <w:sz w:val="24"/>
        </w:rPr>
        <w:t xml:space="preserve"> un 211. panta 3. punkta c) apakšpunktam</w:t>
      </w:r>
      <w:r w:rsidR="000B60D2">
        <w:rPr>
          <w:rStyle w:val="FootnoteReference"/>
          <w:noProof/>
          <w:sz w:val="24"/>
        </w:rPr>
        <w:footnoteReference w:id="8"/>
      </w:r>
      <w:r>
        <w:rPr>
          <w:sz w:val="24"/>
        </w:rPr>
        <w:t xml:space="preserve">, un tajā jānorāda, kādas ir nodotās tiesības un pienākumi, kas pārņēmējam ir jāizpilda neatkarīgi no tā, </w:t>
      </w:r>
      <w:r>
        <w:rPr>
          <w:sz w:val="24"/>
        </w:rPr>
        <w:lastRenderedPageBreak/>
        <w:t xml:space="preserve">vai tiesību un pienākumu nodošana ir “pilnīga” vai “daļēja” (tostarp galvojuma sniegšana). Galvojumam par precēm, uz kurām attiecas </w:t>
      </w:r>
      <w:r>
        <w:rPr>
          <w:i/>
          <w:iCs/>
          <w:sz w:val="24"/>
        </w:rPr>
        <w:t>TORO</w:t>
      </w:r>
      <w:r>
        <w:rPr>
          <w:sz w:val="24"/>
        </w:rPr>
        <w:t xml:space="preserve">, jābūt spēkā, pirms tiek pieņemts lēmums par </w:t>
      </w:r>
      <w:r>
        <w:rPr>
          <w:i/>
          <w:iCs/>
          <w:sz w:val="24"/>
        </w:rPr>
        <w:t>TORO</w:t>
      </w:r>
      <w:r>
        <w:rPr>
          <w:sz w:val="24"/>
        </w:rPr>
        <w:t>, un to pieprasa no personas, kura var kļūt par parādnieku, kas saskaņā ar SMK 79. pantu</w:t>
      </w:r>
      <w:r w:rsidR="003E148C">
        <w:rPr>
          <w:rStyle w:val="FootnoteReference"/>
          <w:noProof/>
          <w:sz w:val="24"/>
        </w:rPr>
        <w:footnoteReference w:id="9"/>
      </w:r>
      <w:r>
        <w:rPr>
          <w:sz w:val="24"/>
        </w:rPr>
        <w:t xml:space="preserve"> ir persona, kura ir atbildīga par pienākumu izpildi attiecībā uz piešķirto atļauju un šīm precēm.</w:t>
      </w:r>
    </w:p>
    <w:p w14:paraId="4648A252" w14:textId="77777777" w:rsidR="00104EBC" w:rsidRDefault="00104EBC" w:rsidP="002F5727">
      <w:pPr>
        <w:jc w:val="both"/>
        <w:rPr>
          <w:noProof/>
          <w:sz w:val="24"/>
        </w:rPr>
      </w:pPr>
    </w:p>
    <w:p w14:paraId="0CF8D9CC" w14:textId="1AF86508" w:rsidR="0014181B" w:rsidRPr="002F5727" w:rsidRDefault="0014181B" w:rsidP="002F5727">
      <w:pPr>
        <w:jc w:val="both"/>
        <w:rPr>
          <w:noProof/>
          <w:sz w:val="24"/>
        </w:rPr>
      </w:pPr>
      <w:r>
        <w:rPr>
          <w:sz w:val="24"/>
        </w:rPr>
        <w:t xml:space="preserve">Lai gan muitas tiesību akti neierobežo iespējas izmantot </w:t>
      </w:r>
      <w:r>
        <w:rPr>
          <w:i/>
          <w:iCs/>
          <w:sz w:val="24"/>
        </w:rPr>
        <w:t>TORO</w:t>
      </w:r>
      <w:r>
        <w:rPr>
          <w:sz w:val="24"/>
        </w:rPr>
        <w:t xml:space="preserve">, tas būtībā nav nepieciešams precēm, kurām piemēro īpašas procedūras, kas nav tranzīts vai galapatēriņš. Kā alternatīvs risinājums </w:t>
      </w:r>
      <w:r>
        <w:rPr>
          <w:i/>
          <w:iCs/>
          <w:sz w:val="24"/>
        </w:rPr>
        <w:t>TORO</w:t>
      </w:r>
      <w:r>
        <w:rPr>
          <w:sz w:val="24"/>
        </w:rPr>
        <w:t xml:space="preserve">, pilnībā nododot tiesības un pienākumus, būtu jaunas muitas deklarācijas iesniegšana (piemēram, attiecībā uz </w:t>
      </w:r>
      <w:r>
        <w:rPr>
          <w:iCs/>
          <w:sz w:val="24"/>
        </w:rPr>
        <w:t>IP</w:t>
      </w:r>
      <w:r>
        <w:rPr>
          <w:sz w:val="24"/>
        </w:rPr>
        <w:t xml:space="preserve">, </w:t>
      </w:r>
      <w:r>
        <w:rPr>
          <w:i/>
          <w:iCs/>
          <w:sz w:val="24"/>
        </w:rPr>
        <w:t>CW</w:t>
      </w:r>
      <w:r>
        <w:rPr>
          <w:sz w:val="24"/>
        </w:rPr>
        <w:t xml:space="preserve">). Tomēr šāda prakse nav attiecināma uz galapatēriņa procedūras piemērošanu. Tā kā galapatēriņa mērķiem brīvā apgrozībā laistām precēm ir piešķirts Savienības statuss, tās nevar deklarēt turpmākai muitas procedūrai. Turklāt saskaņā ar SMK 269. panta 2. punkta b) apakšpunktu uz precēm, kas deklarētas galapatēriņa procedūrai un kurām muitas uzraudzība nav beigusies (preces vēl nav sasniegušas galapatēriņa mērķi), nevar attiecināt eksporta procedūru, ja tās izved no muitas teritorijas. Ja nevar veikt </w:t>
      </w:r>
      <w:r>
        <w:rPr>
          <w:i/>
          <w:iCs/>
          <w:sz w:val="24"/>
        </w:rPr>
        <w:t>TORO</w:t>
      </w:r>
      <w:r>
        <w:rPr>
          <w:sz w:val="24"/>
        </w:rPr>
        <w:t>, būtu praktiski pārvietot preces uz vietu, kur cita persona, kurai nav atļaujas galapatēriņam, var piešķirt minētās preces paredzētajam galapatēriņam. Šādā gadījumā līdz galapatēriņa procedūras noslēgšanai atbildību uzņemas galapatēriņa atļaujas turētājs.</w:t>
      </w:r>
    </w:p>
    <w:p w14:paraId="2F2C6DFE" w14:textId="77777777" w:rsidR="00CB2B9A" w:rsidRPr="002F5727" w:rsidRDefault="00CB2B9A" w:rsidP="002F5727">
      <w:pPr>
        <w:jc w:val="both"/>
        <w:rPr>
          <w:noProof/>
          <w:sz w:val="24"/>
        </w:rPr>
      </w:pPr>
    </w:p>
    <w:p w14:paraId="0057EE8D" w14:textId="77777777" w:rsidR="0014181B" w:rsidRPr="00581364" w:rsidRDefault="0014181B" w:rsidP="002F5727">
      <w:pPr>
        <w:jc w:val="both"/>
        <w:rPr>
          <w:b/>
          <w:bCs/>
          <w:noProof/>
          <w:sz w:val="24"/>
        </w:rPr>
      </w:pPr>
      <w:bookmarkStart w:id="103" w:name="In_principle,_two_different_procedures_c"/>
      <w:bookmarkEnd w:id="103"/>
      <w:r>
        <w:rPr>
          <w:b/>
          <w:sz w:val="24"/>
        </w:rPr>
        <w:t xml:space="preserve">Būtībā </w:t>
      </w:r>
      <w:r>
        <w:rPr>
          <w:b/>
          <w:i/>
          <w:iCs/>
          <w:sz w:val="24"/>
        </w:rPr>
        <w:t>TORO</w:t>
      </w:r>
      <w:r>
        <w:rPr>
          <w:b/>
          <w:sz w:val="24"/>
        </w:rPr>
        <w:t xml:space="preserve"> var izmantot divas dažādas procedūras:</w:t>
      </w:r>
    </w:p>
    <w:p w14:paraId="3FE8A420" w14:textId="77777777" w:rsidR="00581364" w:rsidRDefault="00581364" w:rsidP="002F5727">
      <w:pPr>
        <w:jc w:val="both"/>
        <w:rPr>
          <w:noProof/>
          <w:sz w:val="24"/>
        </w:rPr>
      </w:pPr>
    </w:p>
    <w:p w14:paraId="48673724" w14:textId="034F75B6" w:rsidR="0014181B" w:rsidRPr="002F5727" w:rsidRDefault="00581364" w:rsidP="002F5727">
      <w:pPr>
        <w:jc w:val="both"/>
        <w:rPr>
          <w:noProof/>
          <w:sz w:val="24"/>
        </w:rPr>
      </w:pPr>
      <w:r>
        <w:rPr>
          <w:sz w:val="24"/>
        </w:rPr>
        <w:t>1) </w:t>
      </w:r>
      <w:r>
        <w:rPr>
          <w:i/>
          <w:iCs/>
          <w:sz w:val="24"/>
        </w:rPr>
        <w:t>SPE</w:t>
      </w:r>
      <w:r>
        <w:rPr>
          <w:sz w:val="24"/>
        </w:rPr>
        <w:t xml:space="preserve"> atļaujas turētājs (kuram ir arī </w:t>
      </w:r>
      <w:r>
        <w:rPr>
          <w:i/>
          <w:iCs/>
          <w:sz w:val="24"/>
        </w:rPr>
        <w:t>TORO</w:t>
      </w:r>
      <w:r>
        <w:rPr>
          <w:sz w:val="24"/>
        </w:rPr>
        <w:t xml:space="preserve"> atļauja) nodod tiesības un pienākumus pārņēmējam, kam nav atļaujas; vai</w:t>
      </w:r>
    </w:p>
    <w:p w14:paraId="3ABB4875" w14:textId="0C2EC231" w:rsidR="0014181B" w:rsidRDefault="000B7A49" w:rsidP="002F5727">
      <w:pPr>
        <w:jc w:val="both"/>
        <w:rPr>
          <w:noProof/>
          <w:sz w:val="24"/>
        </w:rPr>
      </w:pPr>
      <w:r>
        <w:rPr>
          <w:sz w:val="24"/>
        </w:rPr>
        <w:t>2) </w:t>
      </w:r>
      <w:r>
        <w:rPr>
          <w:i/>
          <w:iCs/>
          <w:sz w:val="24"/>
        </w:rPr>
        <w:t>SPE</w:t>
      </w:r>
      <w:r>
        <w:rPr>
          <w:sz w:val="24"/>
        </w:rPr>
        <w:t xml:space="preserve"> atļaujas turētājs (kuram ir arī </w:t>
      </w:r>
      <w:r>
        <w:rPr>
          <w:i/>
          <w:iCs/>
          <w:sz w:val="24"/>
        </w:rPr>
        <w:t>TORO</w:t>
      </w:r>
      <w:r>
        <w:rPr>
          <w:sz w:val="24"/>
        </w:rPr>
        <w:t xml:space="preserve"> atļauja) nodod tiesības un pienākumus pārņēmējam, kam ir </w:t>
      </w:r>
      <w:r>
        <w:rPr>
          <w:i/>
          <w:iCs/>
          <w:sz w:val="24"/>
        </w:rPr>
        <w:t>TORO</w:t>
      </w:r>
      <w:r>
        <w:rPr>
          <w:sz w:val="24"/>
        </w:rPr>
        <w:t xml:space="preserve"> atļauja.</w:t>
      </w:r>
    </w:p>
    <w:p w14:paraId="4ABA8E8F" w14:textId="77777777" w:rsidR="00DF1FFA" w:rsidRPr="002F5727" w:rsidRDefault="00DF1FFA" w:rsidP="002F5727">
      <w:pPr>
        <w:jc w:val="both"/>
        <w:rPr>
          <w:noProof/>
          <w:sz w:val="24"/>
        </w:rPr>
      </w:pPr>
    </w:p>
    <w:p w14:paraId="3DD77357" w14:textId="77777777" w:rsidR="0014181B" w:rsidRPr="002F5727" w:rsidRDefault="0014181B" w:rsidP="002F5727">
      <w:pPr>
        <w:jc w:val="both"/>
        <w:rPr>
          <w:noProof/>
          <w:sz w:val="24"/>
        </w:rPr>
      </w:pPr>
      <w:r>
        <w:rPr>
          <w:sz w:val="24"/>
        </w:rPr>
        <w:t xml:space="preserve">Praksē galvenokārt izmanto otro </w:t>
      </w:r>
      <w:r>
        <w:rPr>
          <w:i/>
          <w:iCs/>
          <w:sz w:val="24"/>
        </w:rPr>
        <w:t>TORO</w:t>
      </w:r>
      <w:r>
        <w:rPr>
          <w:sz w:val="24"/>
        </w:rPr>
        <w:t xml:space="preserve"> veidu, pilnībā nododot tiesības un pienākumus, un tas attiecas uz precēm, kurām piemēro galapatēriņa procedūru.</w:t>
      </w:r>
    </w:p>
    <w:p w14:paraId="0D70AB59" w14:textId="0605EEBB" w:rsidR="0014181B" w:rsidRPr="002C6E66" w:rsidRDefault="000B7A49" w:rsidP="002C6E66">
      <w:pPr>
        <w:pStyle w:val="Heading1"/>
        <w:keepNext/>
        <w:keepLines/>
        <w:ind w:left="0"/>
      </w:pPr>
      <w:bookmarkStart w:id="104" w:name="_Toc218497448"/>
      <w:r>
        <w:t xml:space="preserve">IV.3.2.1. </w:t>
      </w:r>
      <w:r w:rsidRPr="002C6E66">
        <w:rPr>
          <w:i/>
          <w:iCs/>
        </w:rPr>
        <w:t>SPE</w:t>
      </w:r>
      <w:r>
        <w:t xml:space="preserve"> atļaujas turētājs nodod tiesības un pienākumus pārņēmējam, kam ir </w:t>
      </w:r>
      <w:r w:rsidRPr="002C6E66">
        <w:rPr>
          <w:i/>
          <w:iCs/>
        </w:rPr>
        <w:t>TORO</w:t>
      </w:r>
      <w:r>
        <w:t xml:space="preserve"> atļauja</w:t>
      </w:r>
      <w:bookmarkEnd w:id="104"/>
    </w:p>
    <w:p w14:paraId="56EFC89A" w14:textId="77777777" w:rsidR="000B7A49" w:rsidRDefault="000B7A49" w:rsidP="002F5727">
      <w:pPr>
        <w:jc w:val="both"/>
        <w:rPr>
          <w:noProof/>
          <w:sz w:val="24"/>
        </w:rPr>
      </w:pPr>
    </w:p>
    <w:p w14:paraId="366A2789" w14:textId="30EB88E7" w:rsidR="0014181B" w:rsidRDefault="0014181B" w:rsidP="002F5727">
      <w:pPr>
        <w:jc w:val="both"/>
        <w:rPr>
          <w:noProof/>
          <w:sz w:val="24"/>
        </w:rPr>
      </w:pPr>
      <w:r>
        <w:rPr>
          <w:sz w:val="24"/>
        </w:rPr>
        <w:t xml:space="preserve">Pirms tiek veikta </w:t>
      </w:r>
      <w:r>
        <w:rPr>
          <w:i/>
          <w:iCs/>
          <w:sz w:val="24"/>
        </w:rPr>
        <w:t>TORO</w:t>
      </w:r>
      <w:r>
        <w:rPr>
          <w:sz w:val="24"/>
        </w:rPr>
        <w:t xml:space="preserve">, pārņēmējam jāsaņem </w:t>
      </w:r>
      <w:r>
        <w:rPr>
          <w:i/>
          <w:iCs/>
          <w:sz w:val="24"/>
        </w:rPr>
        <w:t>TORO</w:t>
      </w:r>
      <w:r>
        <w:rPr>
          <w:sz w:val="24"/>
        </w:rPr>
        <w:t xml:space="preserve"> atļauja.</w:t>
      </w:r>
    </w:p>
    <w:p w14:paraId="6838CBE1" w14:textId="77777777" w:rsidR="00DF1FFA" w:rsidRPr="002F5727" w:rsidRDefault="00DF1FFA" w:rsidP="002F5727">
      <w:pPr>
        <w:jc w:val="both"/>
        <w:rPr>
          <w:noProof/>
          <w:sz w:val="24"/>
        </w:rPr>
      </w:pPr>
    </w:p>
    <w:p w14:paraId="217B8112" w14:textId="77777777" w:rsidR="0014181B" w:rsidRDefault="0014181B" w:rsidP="002C6E66">
      <w:pPr>
        <w:widowControl/>
        <w:jc w:val="both"/>
        <w:rPr>
          <w:noProof/>
          <w:sz w:val="24"/>
        </w:rPr>
      </w:pPr>
      <w:r>
        <w:rPr>
          <w:sz w:val="24"/>
        </w:rPr>
        <w:t xml:space="preserve">Papildus citai informācijai lēmumā par </w:t>
      </w:r>
      <w:r>
        <w:rPr>
          <w:i/>
          <w:iCs/>
          <w:sz w:val="24"/>
        </w:rPr>
        <w:t>TORO</w:t>
      </w:r>
      <w:r>
        <w:rPr>
          <w:sz w:val="24"/>
        </w:rPr>
        <w:t xml:space="preserve"> (SMK ĪA 266. pants) ir jānorāda, kurš galvojums tiek pieņemts. Muitas dienestam ir jāpārliecinās, ka preces, uz kurām attiecas </w:t>
      </w:r>
      <w:r>
        <w:rPr>
          <w:i/>
          <w:iCs/>
          <w:sz w:val="24"/>
        </w:rPr>
        <w:t>TORO</w:t>
      </w:r>
      <w:r>
        <w:rPr>
          <w:sz w:val="24"/>
        </w:rPr>
        <w:t xml:space="preserve">, jebkurā laikā ir ietvertas galvojumā (pārņēmēja vai nodevēja galvojumā – atkarībā no </w:t>
      </w:r>
      <w:r>
        <w:rPr>
          <w:i/>
          <w:iCs/>
          <w:sz w:val="24"/>
        </w:rPr>
        <w:t>TORO</w:t>
      </w:r>
      <w:r>
        <w:rPr>
          <w:sz w:val="24"/>
        </w:rPr>
        <w:t xml:space="preserve"> nosacījumiem), līdz muita ir pārbaudījusi un pieņēmusi izpildes dokumentu.</w:t>
      </w:r>
    </w:p>
    <w:p w14:paraId="04BAA183" w14:textId="77777777" w:rsidR="00027A46" w:rsidRPr="002F5727" w:rsidRDefault="00027A46" w:rsidP="002F5727">
      <w:pPr>
        <w:jc w:val="both"/>
        <w:rPr>
          <w:noProof/>
          <w:sz w:val="24"/>
        </w:rPr>
      </w:pPr>
    </w:p>
    <w:p w14:paraId="1A136243" w14:textId="77777777" w:rsidR="0014181B" w:rsidRDefault="0014181B" w:rsidP="002F5727">
      <w:pPr>
        <w:jc w:val="both"/>
        <w:rPr>
          <w:noProof/>
          <w:sz w:val="24"/>
        </w:rPr>
      </w:pPr>
      <w:r>
        <w:rPr>
          <w:sz w:val="24"/>
        </w:rPr>
        <w:t xml:space="preserve">Saskaņā ar </w:t>
      </w:r>
      <w:r>
        <w:rPr>
          <w:i/>
          <w:iCs/>
          <w:sz w:val="24"/>
        </w:rPr>
        <w:t>TORO</w:t>
      </w:r>
      <w:r>
        <w:rPr>
          <w:sz w:val="24"/>
        </w:rPr>
        <w:t xml:space="preserve"> nodotie pienākumi ietver arī pienākumu pabeigt procedūru noslēgšanas laikposmā un pienākumu samaksāt muitas nodokļus.</w:t>
      </w:r>
    </w:p>
    <w:p w14:paraId="61E2BB8F" w14:textId="77777777" w:rsidR="00027A46" w:rsidRPr="002F5727" w:rsidRDefault="00027A46" w:rsidP="002F5727">
      <w:pPr>
        <w:jc w:val="both"/>
        <w:rPr>
          <w:noProof/>
          <w:sz w:val="24"/>
        </w:rPr>
      </w:pPr>
    </w:p>
    <w:p w14:paraId="74AD6C31" w14:textId="77777777" w:rsidR="0014181B" w:rsidRDefault="0014181B" w:rsidP="000E4B54">
      <w:pPr>
        <w:keepNext/>
        <w:keepLines/>
        <w:jc w:val="both"/>
        <w:rPr>
          <w:noProof/>
          <w:sz w:val="24"/>
        </w:rPr>
      </w:pPr>
      <w:r>
        <w:rPr>
          <w:sz w:val="24"/>
        </w:rPr>
        <w:lastRenderedPageBreak/>
        <w:t xml:space="preserve">Šajā gadījumā </w:t>
      </w:r>
      <w:r>
        <w:rPr>
          <w:i/>
          <w:iCs/>
          <w:sz w:val="24"/>
        </w:rPr>
        <w:t>SPE</w:t>
      </w:r>
      <w:r>
        <w:rPr>
          <w:sz w:val="24"/>
        </w:rPr>
        <w:t xml:space="preserve"> atļaujas turētājam savā izpildes dokumentā un/vai tā uzskaites datos ir jāsniedz informācija par </w:t>
      </w:r>
      <w:r>
        <w:rPr>
          <w:i/>
          <w:iCs/>
          <w:sz w:val="24"/>
        </w:rPr>
        <w:t>TORO</w:t>
      </w:r>
      <w:r>
        <w:rPr>
          <w:sz w:val="24"/>
        </w:rPr>
        <w:t>, ja tas ir nepieciešams. Nav jāsniedz muitai informācija par (procedūras) faktisko noslēgšanu.</w:t>
      </w:r>
    </w:p>
    <w:p w14:paraId="55BD6132" w14:textId="77777777" w:rsidR="00027A46" w:rsidRPr="002F5727" w:rsidRDefault="00027A46" w:rsidP="002F5727">
      <w:pPr>
        <w:jc w:val="both"/>
        <w:rPr>
          <w:noProof/>
          <w:sz w:val="24"/>
        </w:rPr>
      </w:pPr>
    </w:p>
    <w:p w14:paraId="3C1C9B6C" w14:textId="77777777" w:rsidR="0014181B" w:rsidRDefault="0014181B" w:rsidP="002F5727">
      <w:pPr>
        <w:jc w:val="both"/>
        <w:rPr>
          <w:noProof/>
          <w:sz w:val="24"/>
        </w:rPr>
      </w:pPr>
      <w:r>
        <w:rPr>
          <w:sz w:val="24"/>
        </w:rPr>
        <w:t xml:space="preserve">Pārņēmējam ir jāsniedz savai uzraudzības muitas iestādei informācija par procedūras pabeigšanu vai par sekojošu </w:t>
      </w:r>
      <w:r>
        <w:rPr>
          <w:i/>
          <w:iCs/>
          <w:sz w:val="24"/>
        </w:rPr>
        <w:t>TORO</w:t>
      </w:r>
      <w:r>
        <w:rPr>
          <w:sz w:val="24"/>
        </w:rPr>
        <w:t>, tātad pārņēmējs kļūst par procedūras izmantotāju un attiecīgi par iespējamo parādnieku saskaņā ar SMK 79. pantu.</w:t>
      </w:r>
    </w:p>
    <w:p w14:paraId="774DBEDA" w14:textId="77777777" w:rsidR="00027A46" w:rsidRPr="002F5727" w:rsidRDefault="00027A46" w:rsidP="002F5727">
      <w:pPr>
        <w:jc w:val="both"/>
        <w:rPr>
          <w:noProof/>
          <w:sz w:val="24"/>
        </w:rPr>
      </w:pPr>
    </w:p>
    <w:p w14:paraId="30834F62" w14:textId="77777777" w:rsidR="0014181B" w:rsidRDefault="0014181B" w:rsidP="002F5727">
      <w:pPr>
        <w:jc w:val="both"/>
        <w:rPr>
          <w:noProof/>
          <w:sz w:val="24"/>
        </w:rPr>
      </w:pPr>
      <w:r>
        <w:rPr>
          <w:sz w:val="24"/>
        </w:rPr>
        <w:t xml:space="preserve">Tiesību un pienākumu nodevēja atbildība par precēm, uz kurām attiecas </w:t>
      </w:r>
      <w:r>
        <w:rPr>
          <w:i/>
          <w:iCs/>
          <w:sz w:val="24"/>
        </w:rPr>
        <w:t>TORO</w:t>
      </w:r>
      <w:r>
        <w:rPr>
          <w:sz w:val="24"/>
        </w:rPr>
        <w:t xml:space="preserve">, var pilnībā beigties nodošanas brīdī, pamatojoties uz nodošanas nosacījumiem. </w:t>
      </w:r>
      <w:r>
        <w:rPr>
          <w:i/>
          <w:iCs/>
          <w:sz w:val="24"/>
        </w:rPr>
        <w:t>SPE</w:t>
      </w:r>
      <w:r>
        <w:rPr>
          <w:sz w:val="24"/>
        </w:rPr>
        <w:t xml:space="preserve"> atļaujas turētājam (nodevējam) pēc nodošanas nav nekādu tiesību un pienākumu attiecībā uz precēm, kurām saskaņā ar viņa īpašo procedūru atļauju un saskaņā ar </w:t>
      </w:r>
      <w:r>
        <w:rPr>
          <w:i/>
          <w:iCs/>
          <w:sz w:val="24"/>
        </w:rPr>
        <w:t>TORO</w:t>
      </w:r>
      <w:r>
        <w:rPr>
          <w:sz w:val="24"/>
        </w:rPr>
        <w:t xml:space="preserve"> piemēro īpašo procedūru, izņemot tikai pienākumu iesniegt izpildes dokumentu par pilnīgu </w:t>
      </w:r>
      <w:r>
        <w:rPr>
          <w:i/>
          <w:iCs/>
          <w:sz w:val="24"/>
        </w:rPr>
        <w:t>TORO</w:t>
      </w:r>
      <w:r>
        <w:rPr>
          <w:sz w:val="24"/>
        </w:rPr>
        <w:t xml:space="preserve">. Atbilstīgo galvojuma summu, ko nodevējs iesniedzis attiecībā uz precēm, uz kurām attiecas </w:t>
      </w:r>
      <w:r>
        <w:rPr>
          <w:i/>
          <w:iCs/>
          <w:sz w:val="24"/>
        </w:rPr>
        <w:t>TORO</w:t>
      </w:r>
      <w:r>
        <w:rPr>
          <w:sz w:val="24"/>
        </w:rPr>
        <w:t xml:space="preserve">, var izmantot citām muitas operācijām/precēm, uz kurām attiecas viņa atļauja veikt īpašas procedūras, tikai pēc tam, kad muita ir pārbaudījusi un pieņēmusi izpildes dokumentu par pilnīgu </w:t>
      </w:r>
      <w:r>
        <w:rPr>
          <w:i/>
          <w:iCs/>
          <w:sz w:val="24"/>
        </w:rPr>
        <w:t>TORO</w:t>
      </w:r>
      <w:r>
        <w:rPr>
          <w:sz w:val="24"/>
        </w:rPr>
        <w:t xml:space="preserve"> un preces ir nodotas.</w:t>
      </w:r>
    </w:p>
    <w:p w14:paraId="145FD380" w14:textId="77777777" w:rsidR="00027A46" w:rsidRPr="002F5727" w:rsidRDefault="00027A46" w:rsidP="002F5727">
      <w:pPr>
        <w:jc w:val="both"/>
        <w:rPr>
          <w:noProof/>
          <w:sz w:val="24"/>
        </w:rPr>
      </w:pPr>
    </w:p>
    <w:p w14:paraId="38893194" w14:textId="77777777" w:rsidR="0014181B" w:rsidRDefault="0014181B" w:rsidP="002F5727">
      <w:pPr>
        <w:jc w:val="both"/>
        <w:rPr>
          <w:noProof/>
          <w:sz w:val="24"/>
        </w:rPr>
      </w:pPr>
      <w:r>
        <w:rPr>
          <w:sz w:val="24"/>
        </w:rPr>
        <w:t xml:space="preserve">Saskaņā ar SMK 98. pantu ir iespējams daļēji atbrīvot galvojumu, ko tiesību nodevējs iesniedzis saskaņā ar tā </w:t>
      </w:r>
      <w:r>
        <w:rPr>
          <w:i/>
          <w:iCs/>
          <w:sz w:val="24"/>
        </w:rPr>
        <w:t>SPE</w:t>
      </w:r>
      <w:r>
        <w:rPr>
          <w:sz w:val="24"/>
        </w:rPr>
        <w:t xml:space="preserve"> atļauju, bet tikai attiecībā uz precēm, uz kurām attiecas </w:t>
      </w:r>
      <w:r>
        <w:rPr>
          <w:i/>
          <w:iCs/>
          <w:sz w:val="24"/>
        </w:rPr>
        <w:t>TORO</w:t>
      </w:r>
      <w:r>
        <w:rPr>
          <w:sz w:val="24"/>
        </w:rPr>
        <w:t>.</w:t>
      </w:r>
    </w:p>
    <w:p w14:paraId="5AD7C003" w14:textId="77777777" w:rsidR="00027A46" w:rsidRPr="002F5727" w:rsidRDefault="00027A46" w:rsidP="002F5727">
      <w:pPr>
        <w:jc w:val="both"/>
        <w:rPr>
          <w:noProof/>
          <w:sz w:val="24"/>
        </w:rPr>
      </w:pPr>
    </w:p>
    <w:p w14:paraId="023FBF7B" w14:textId="77777777" w:rsidR="0014181B" w:rsidRDefault="0014181B" w:rsidP="002F5727">
      <w:pPr>
        <w:jc w:val="both"/>
        <w:rPr>
          <w:noProof/>
          <w:sz w:val="24"/>
        </w:rPr>
      </w:pPr>
      <w:r>
        <w:rPr>
          <w:sz w:val="24"/>
        </w:rPr>
        <w:t xml:space="preserve">Iepriekš izklāstītā prakse ir jāpiemēro arī secīgas tāda paša veida </w:t>
      </w:r>
      <w:r>
        <w:rPr>
          <w:i/>
          <w:iCs/>
          <w:sz w:val="24"/>
        </w:rPr>
        <w:t>TORO</w:t>
      </w:r>
      <w:r>
        <w:rPr>
          <w:sz w:val="24"/>
        </w:rPr>
        <w:t xml:space="preserve"> gadījumā.</w:t>
      </w:r>
    </w:p>
    <w:p w14:paraId="43C0A027" w14:textId="77777777" w:rsidR="00027A46" w:rsidRPr="002F5727" w:rsidRDefault="00027A46" w:rsidP="002F5727">
      <w:pPr>
        <w:jc w:val="both"/>
        <w:rPr>
          <w:noProof/>
          <w:sz w:val="24"/>
        </w:rPr>
      </w:pPr>
    </w:p>
    <w:p w14:paraId="62A17473" w14:textId="77777777" w:rsidR="0014181B" w:rsidRDefault="0014181B" w:rsidP="002F5727">
      <w:pPr>
        <w:jc w:val="both"/>
        <w:rPr>
          <w:noProof/>
          <w:sz w:val="24"/>
        </w:rPr>
      </w:pPr>
      <w:r>
        <w:rPr>
          <w:sz w:val="24"/>
        </w:rPr>
        <w:t xml:space="preserve">Ja </w:t>
      </w:r>
      <w:r>
        <w:rPr>
          <w:i/>
          <w:iCs/>
          <w:sz w:val="24"/>
        </w:rPr>
        <w:t>SPE</w:t>
      </w:r>
      <w:r>
        <w:rPr>
          <w:sz w:val="24"/>
        </w:rPr>
        <w:t xml:space="preserve"> un </w:t>
      </w:r>
      <w:r>
        <w:rPr>
          <w:i/>
          <w:iCs/>
          <w:sz w:val="24"/>
        </w:rPr>
        <w:t>TORO</w:t>
      </w:r>
      <w:r>
        <w:rPr>
          <w:sz w:val="24"/>
        </w:rPr>
        <w:t xml:space="preserve"> atļaujas attiecas uz vairāk nekā vienu muitas deklarāciju, ir nepieciešams vispārējais galvojums. Vienreizējo galvojumu var sniegt tad, ja lēmums par </w:t>
      </w:r>
      <w:r>
        <w:rPr>
          <w:i/>
          <w:iCs/>
          <w:sz w:val="24"/>
        </w:rPr>
        <w:t>TORO</w:t>
      </w:r>
      <w:r>
        <w:rPr>
          <w:sz w:val="24"/>
        </w:rPr>
        <w:t xml:space="preserve"> attiecas tikai uz vienu darījumu (tostarp saskaņā ar SMK DA 163. pantu).</w:t>
      </w:r>
    </w:p>
    <w:p w14:paraId="451C80BE" w14:textId="77777777" w:rsidR="00027A46" w:rsidRPr="002F5727" w:rsidRDefault="00027A46" w:rsidP="002F5727">
      <w:pPr>
        <w:jc w:val="both"/>
        <w:rPr>
          <w:noProof/>
          <w:sz w:val="24"/>
        </w:rPr>
      </w:pPr>
    </w:p>
    <w:p w14:paraId="66FD4468" w14:textId="77777777" w:rsidR="0014181B" w:rsidRDefault="0014181B" w:rsidP="002F5727">
      <w:pPr>
        <w:jc w:val="both"/>
        <w:rPr>
          <w:noProof/>
          <w:sz w:val="24"/>
        </w:rPr>
      </w:pPr>
      <w:r>
        <w:rPr>
          <w:sz w:val="24"/>
        </w:rPr>
        <w:t xml:space="preserve">Ja </w:t>
      </w:r>
      <w:r>
        <w:rPr>
          <w:i/>
          <w:iCs/>
          <w:sz w:val="24"/>
        </w:rPr>
        <w:t>TORO</w:t>
      </w:r>
      <w:r>
        <w:rPr>
          <w:sz w:val="24"/>
        </w:rPr>
        <w:t xml:space="preserve"> ietver vairāk nekā vienu dalībvalsti, iepriekš ir jāapspriežas ar attiecīgajām dalībvalstīm.</w:t>
      </w:r>
    </w:p>
    <w:p w14:paraId="670F930B" w14:textId="77777777" w:rsidR="00027A46" w:rsidRPr="002F5727" w:rsidRDefault="00027A46" w:rsidP="002F5727">
      <w:pPr>
        <w:jc w:val="both"/>
        <w:rPr>
          <w:noProof/>
          <w:sz w:val="24"/>
        </w:rPr>
      </w:pPr>
    </w:p>
    <w:p w14:paraId="1D363874" w14:textId="77777777" w:rsidR="0014181B" w:rsidRDefault="0014181B" w:rsidP="002F5727">
      <w:pPr>
        <w:jc w:val="both"/>
        <w:rPr>
          <w:noProof/>
          <w:sz w:val="24"/>
        </w:rPr>
      </w:pPr>
      <w:r>
        <w:rPr>
          <w:sz w:val="24"/>
        </w:rPr>
        <w:t xml:space="preserve">Ja preces, uz kurām attiecas </w:t>
      </w:r>
      <w:r>
        <w:rPr>
          <w:i/>
          <w:iCs/>
          <w:sz w:val="24"/>
        </w:rPr>
        <w:t>TORO</w:t>
      </w:r>
      <w:r>
        <w:rPr>
          <w:sz w:val="24"/>
        </w:rPr>
        <w:t>, tiek pārvietotas caur dažādu dalībvalstu teritoriju, ir jāsniedz derīgs ES mēroga galvojums.</w:t>
      </w:r>
    </w:p>
    <w:p w14:paraId="32CF3A95" w14:textId="77777777" w:rsidR="00027A46" w:rsidRPr="002F5727" w:rsidRDefault="00027A46" w:rsidP="002F5727">
      <w:pPr>
        <w:jc w:val="both"/>
        <w:rPr>
          <w:noProof/>
          <w:sz w:val="24"/>
        </w:rPr>
      </w:pPr>
    </w:p>
    <w:p w14:paraId="2CBAE552" w14:textId="77777777" w:rsidR="0014181B" w:rsidRDefault="0014181B" w:rsidP="002F5727">
      <w:pPr>
        <w:jc w:val="both"/>
        <w:rPr>
          <w:noProof/>
          <w:sz w:val="24"/>
        </w:rPr>
      </w:pPr>
      <w:r>
        <w:rPr>
          <w:sz w:val="24"/>
        </w:rPr>
        <w:t>Saskaņā ar SMK 89. panta 2. punktu, ja galvojums ir derīgs vairākās dalībvalstīs, tas sedz arī citus maksājumus. Galvojumam ir jāsedz citu maksājumu augstākā likme par tāda paša veida precēm dalībvalstī, kurā galvojums tiek sniegts.</w:t>
      </w:r>
    </w:p>
    <w:p w14:paraId="54F7C3C0" w14:textId="77777777" w:rsidR="00027A46" w:rsidRPr="002F5727" w:rsidRDefault="00027A46" w:rsidP="002F5727">
      <w:pPr>
        <w:jc w:val="both"/>
        <w:rPr>
          <w:noProof/>
          <w:sz w:val="24"/>
        </w:rPr>
      </w:pPr>
    </w:p>
    <w:p w14:paraId="18FC3E14" w14:textId="17D63BCF" w:rsidR="0014181B" w:rsidRPr="002F5727" w:rsidRDefault="0014181B" w:rsidP="002F5727">
      <w:pPr>
        <w:jc w:val="both"/>
        <w:rPr>
          <w:noProof/>
          <w:sz w:val="24"/>
        </w:rPr>
      </w:pPr>
      <w:r>
        <w:rPr>
          <w:sz w:val="24"/>
        </w:rPr>
        <w:t xml:space="preserve">Plašāku un atjauninātu informāciju par </w:t>
      </w:r>
      <w:r>
        <w:rPr>
          <w:i/>
          <w:iCs/>
          <w:sz w:val="24"/>
        </w:rPr>
        <w:t>TORO</w:t>
      </w:r>
      <w:r>
        <w:rPr>
          <w:sz w:val="24"/>
        </w:rPr>
        <w:t xml:space="preserve"> lūgums skatīt Vadlīnijās par </w:t>
      </w:r>
      <w:r>
        <w:rPr>
          <w:i/>
          <w:iCs/>
          <w:sz w:val="24"/>
        </w:rPr>
        <w:t>SPE</w:t>
      </w:r>
      <w:r w:rsidR="006C1401">
        <w:rPr>
          <w:rStyle w:val="FootnoteReference"/>
          <w:noProof/>
          <w:sz w:val="24"/>
        </w:rPr>
        <w:footnoteReference w:id="10"/>
      </w:r>
      <w:r>
        <w:rPr>
          <w:sz w:val="24"/>
        </w:rPr>
        <w:t>.</w:t>
      </w:r>
    </w:p>
    <w:p w14:paraId="1FE63D17" w14:textId="1B46CDFB" w:rsidR="0014181B" w:rsidRPr="002C6E66" w:rsidRDefault="004E2A26" w:rsidP="002C6E66">
      <w:pPr>
        <w:pStyle w:val="Heading1"/>
        <w:keepNext/>
        <w:keepLines/>
        <w:ind w:left="0"/>
      </w:pPr>
      <w:bookmarkStart w:id="105" w:name="IV.4._Deferment_of_payments_and_other_pa"/>
      <w:bookmarkStart w:id="106" w:name="_bookmark29"/>
      <w:bookmarkStart w:id="107" w:name="_Toc218497449"/>
      <w:bookmarkEnd w:id="105"/>
      <w:bookmarkEnd w:id="106"/>
      <w:r>
        <w:t>IV.4. Maksājumu atlikšana un citi maksājumu atvieglojumi</w:t>
      </w:r>
      <w:bookmarkEnd w:id="107"/>
    </w:p>
    <w:p w14:paraId="4E9C49B5" w14:textId="77777777" w:rsidR="004E2A26" w:rsidRDefault="004E2A26" w:rsidP="002F5727">
      <w:pPr>
        <w:jc w:val="both"/>
        <w:rPr>
          <w:noProof/>
          <w:sz w:val="24"/>
        </w:rPr>
      </w:pPr>
    </w:p>
    <w:p w14:paraId="5EC25B31" w14:textId="13B62B00" w:rsidR="0014181B" w:rsidRDefault="0014181B" w:rsidP="002F5727">
      <w:pPr>
        <w:jc w:val="both"/>
        <w:rPr>
          <w:noProof/>
          <w:sz w:val="24"/>
        </w:rPr>
      </w:pPr>
      <w:r>
        <w:rPr>
          <w:sz w:val="24"/>
        </w:rPr>
        <w:t>Saskaņā ar SMK 195. pantu preces izlaiž, ja ir samaksāts muitas parāds vai ir sniegts galvojums. Minētais galvojums var attiekties tikai uz laišanu brīvā apgrozībā vai laišanu brīvā apgrozībā ar atlikto maksājumu (skat. SMK ĪA 32-01.–32-03. pielikumu), ja to pieprasa uzņēmējs.</w:t>
      </w:r>
    </w:p>
    <w:p w14:paraId="4971A174" w14:textId="77777777" w:rsidR="00027A46" w:rsidRPr="002F5727" w:rsidRDefault="00027A46" w:rsidP="002F5727">
      <w:pPr>
        <w:jc w:val="both"/>
        <w:rPr>
          <w:noProof/>
          <w:sz w:val="24"/>
        </w:rPr>
      </w:pPr>
    </w:p>
    <w:p w14:paraId="61315DB6" w14:textId="77777777" w:rsidR="0014181B" w:rsidRDefault="0014181B" w:rsidP="002F5727">
      <w:pPr>
        <w:jc w:val="both"/>
        <w:rPr>
          <w:noProof/>
          <w:sz w:val="24"/>
        </w:rPr>
      </w:pPr>
      <w:r>
        <w:rPr>
          <w:sz w:val="24"/>
        </w:rPr>
        <w:t xml:space="preserve">Saskaņā ar SMK 110. pantu </w:t>
      </w:r>
      <w:r>
        <w:rPr>
          <w:i/>
          <w:iCs/>
          <w:sz w:val="24"/>
        </w:rPr>
        <w:t>CA</w:t>
      </w:r>
      <w:r>
        <w:rPr>
          <w:sz w:val="24"/>
        </w:rPr>
        <w:t xml:space="preserve"> atļauj maksājamā muitas nodokļa samaksu atlikt tikai tad, ja tiek sniegts galvojums.</w:t>
      </w:r>
    </w:p>
    <w:p w14:paraId="1E5D8E5C" w14:textId="77777777" w:rsidR="00027A46" w:rsidRPr="002F5727" w:rsidRDefault="00027A46" w:rsidP="002F5727">
      <w:pPr>
        <w:jc w:val="both"/>
        <w:rPr>
          <w:noProof/>
          <w:sz w:val="24"/>
        </w:rPr>
      </w:pPr>
    </w:p>
    <w:p w14:paraId="3DE4F312" w14:textId="77777777" w:rsidR="0014181B" w:rsidRPr="002F5727" w:rsidRDefault="0014181B" w:rsidP="002F5727">
      <w:pPr>
        <w:jc w:val="both"/>
        <w:rPr>
          <w:noProof/>
          <w:sz w:val="24"/>
        </w:rPr>
      </w:pPr>
      <w:r>
        <w:rPr>
          <w:sz w:val="24"/>
        </w:rPr>
        <w:lastRenderedPageBreak/>
        <w:t>SMK 111. pants nosaka, ka termiņš, uz kādu atliek samaksu, ir 30 dienas. Saskaņā ar to pašu noteikumu laiku, kad sākas atlikto maksājumu periods, nosaka atbilstoši maksājuma atlikšanas veidam, kas katrā gadījumā ir atšķirīgs, kā paredzēts SMK 110. pantā. Tātad:</w:t>
      </w:r>
    </w:p>
    <w:p w14:paraId="134DDF38" w14:textId="7FAA6FC8" w:rsidR="0014181B" w:rsidRPr="002F5727" w:rsidRDefault="004E2A26" w:rsidP="004E2A26">
      <w:pPr>
        <w:ind w:left="284" w:hanging="284"/>
        <w:jc w:val="both"/>
        <w:rPr>
          <w:noProof/>
          <w:sz w:val="24"/>
        </w:rPr>
      </w:pPr>
      <w:r>
        <w:rPr>
          <w:sz w:val="24"/>
        </w:rPr>
        <w:t>i) SMK 110. panta a) punktā noteiktajos gadījumos minētais termiņš sākas nākamajā dienā pēc dienas, kad parādniekam ir paziņots muitas parāds;</w:t>
      </w:r>
    </w:p>
    <w:p w14:paraId="2D792D7A" w14:textId="39629C5D" w:rsidR="0014181B" w:rsidRPr="002F5727" w:rsidRDefault="004E2A26" w:rsidP="004E2A26">
      <w:pPr>
        <w:ind w:left="284" w:hanging="284"/>
        <w:jc w:val="both"/>
        <w:rPr>
          <w:noProof/>
          <w:sz w:val="24"/>
        </w:rPr>
      </w:pPr>
      <w:r>
        <w:rPr>
          <w:sz w:val="24"/>
        </w:rPr>
        <w:t>ii) ja samaksa ir atlikta saskaņā ar SMK 110. panta b) vai c) punktu, minētais termiņš sākas nākamajā dienā pēc dienas, kad beidzas apkopošanas laikposms. To samazina par tik dienām, cik atbilst pusei no apkopošanas laikposma dienu skaita.</w:t>
      </w:r>
    </w:p>
    <w:p w14:paraId="3EC2C4BE" w14:textId="77777777" w:rsidR="00027A46" w:rsidRDefault="00027A46" w:rsidP="002F5727">
      <w:pPr>
        <w:jc w:val="both"/>
        <w:rPr>
          <w:noProof/>
          <w:sz w:val="24"/>
        </w:rPr>
      </w:pPr>
    </w:p>
    <w:p w14:paraId="1CD27BC3" w14:textId="062B1B4B" w:rsidR="0014181B" w:rsidRDefault="0014181B" w:rsidP="002F5727">
      <w:pPr>
        <w:jc w:val="both"/>
        <w:rPr>
          <w:noProof/>
          <w:sz w:val="24"/>
        </w:rPr>
      </w:pPr>
      <w:r>
        <w:rPr>
          <w:sz w:val="24"/>
        </w:rPr>
        <w:t xml:space="preserve">Lai saņemtu citus samaksas atvieglojumus, ko </w:t>
      </w:r>
      <w:r>
        <w:rPr>
          <w:i/>
          <w:iCs/>
          <w:sz w:val="24"/>
        </w:rPr>
        <w:t>CA</w:t>
      </w:r>
      <w:r>
        <w:rPr>
          <w:sz w:val="24"/>
        </w:rPr>
        <w:t xml:space="preserve"> var piešķirt parādniekam saskaņā ar SMK 112. pantu, tāpat ir jāsniedz galvojums. Saskaņā ar SMK 112. panta 3. punktu </w:t>
      </w:r>
      <w:r>
        <w:rPr>
          <w:i/>
          <w:iCs/>
          <w:sz w:val="24"/>
        </w:rPr>
        <w:t>CA</w:t>
      </w:r>
      <w:r>
        <w:rPr>
          <w:sz w:val="24"/>
        </w:rPr>
        <w:t xml:space="preserve"> “var neprasīt iesniegt galvojumu, ja, pamatojoties uz parādnieka stāvokļa dokumentētu novērtējumu, ir konstatēts, ka tas radītu nopietnus ekonomiskus vai sociālus sarežģījumus”.</w:t>
      </w:r>
    </w:p>
    <w:p w14:paraId="68BD60CD" w14:textId="77777777" w:rsidR="00027A46" w:rsidRPr="002F5727" w:rsidRDefault="00027A46" w:rsidP="002F5727">
      <w:pPr>
        <w:jc w:val="both"/>
        <w:rPr>
          <w:noProof/>
          <w:sz w:val="24"/>
        </w:rPr>
      </w:pPr>
    </w:p>
    <w:p w14:paraId="51E2A488" w14:textId="77777777" w:rsidR="0014181B" w:rsidRDefault="0014181B" w:rsidP="002F5727">
      <w:pPr>
        <w:jc w:val="both"/>
        <w:rPr>
          <w:noProof/>
          <w:sz w:val="24"/>
        </w:rPr>
      </w:pPr>
      <w:r>
        <w:rPr>
          <w:sz w:val="24"/>
        </w:rPr>
        <w:t>Galvojums ir jāsniedz, pirms tiek piešķirta atļauja atlikt maksājumus vai atļauja saņemt citus maksājumu atvieglojumus.</w:t>
      </w:r>
    </w:p>
    <w:p w14:paraId="7ECED430" w14:textId="1C53D43B" w:rsidR="0014181B" w:rsidRPr="002C6E66" w:rsidRDefault="004E2A26" w:rsidP="002C6E66">
      <w:pPr>
        <w:pStyle w:val="Heading1"/>
        <w:keepNext/>
        <w:keepLines/>
        <w:ind w:left="0"/>
      </w:pPr>
      <w:bookmarkStart w:id="108" w:name="IV.4.1._Calculation_of_the_period_for_wh"/>
      <w:bookmarkStart w:id="109" w:name="_bookmark30"/>
      <w:bookmarkStart w:id="110" w:name="_Toc218497450"/>
      <w:bookmarkEnd w:id="108"/>
      <w:bookmarkEnd w:id="109"/>
      <w:r>
        <w:t>IV.4.1. Maksājuma atlikšanas termiņa noteikšana</w:t>
      </w:r>
      <w:bookmarkEnd w:id="110"/>
    </w:p>
    <w:p w14:paraId="2BA30A1B" w14:textId="66A9601E" w:rsidR="008D1904" w:rsidRDefault="008D1904" w:rsidP="002F5727">
      <w:pPr>
        <w:jc w:val="both"/>
        <w:rPr>
          <w:noProof/>
          <w:sz w:val="24"/>
        </w:rPr>
      </w:pPr>
    </w:p>
    <w:p w14:paraId="33DBBE52" w14:textId="0AD95883" w:rsidR="008D1904" w:rsidRPr="008D1904" w:rsidRDefault="008D1904" w:rsidP="002F5727">
      <w:pPr>
        <w:jc w:val="both"/>
        <w:rPr>
          <w:b/>
          <w:noProof/>
          <w:szCs w:val="20"/>
        </w:rPr>
      </w:pPr>
      <w:r>
        <w:rPr>
          <w:noProof/>
        </w:rPr>
        <w:drawing>
          <wp:anchor distT="0" distB="0" distL="0" distR="0" simplePos="0" relativeHeight="251658250" behindDoc="1" locked="0" layoutInCell="1" allowOverlap="1" wp14:anchorId="20AF2C08" wp14:editId="16505CD4">
            <wp:simplePos x="0" y="0"/>
            <wp:positionH relativeFrom="page">
              <wp:posOffset>1158240</wp:posOffset>
            </wp:positionH>
            <wp:positionV relativeFrom="paragraph">
              <wp:posOffset>232410</wp:posOffset>
            </wp:positionV>
            <wp:extent cx="5586095" cy="956269"/>
            <wp:effectExtent l="0" t="0" r="0" b="0"/>
            <wp:wrapTopAndBottom/>
            <wp:docPr id="13" name="Image 13" descr="A black and white rectangular object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ack and white rectangular object with black text&#10;&#10;AI-generated content may be incorrect."/>
                    <pic:cNvPicPr/>
                  </pic:nvPicPr>
                  <pic:blipFill rotWithShape="1">
                    <a:blip r:embed="rId13" cstate="print"/>
                    <a:srcRect t="11930"/>
                    <a:stretch/>
                  </pic:blipFill>
                  <pic:spPr bwMode="auto">
                    <a:xfrm>
                      <a:off x="0" y="0"/>
                      <a:ext cx="5586095" cy="95626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rPr>
        <w:t>1. shēma. SMK 110. panta b) punkta piemērošana saistībā ar 111. panta 3. punktu</w:t>
      </w:r>
    </w:p>
    <w:p w14:paraId="13FB6657" w14:textId="77777777" w:rsidR="008D1904" w:rsidRDefault="008D1904" w:rsidP="002F5727">
      <w:pPr>
        <w:jc w:val="both"/>
        <w:rPr>
          <w:noProof/>
          <w:sz w:val="24"/>
        </w:rPr>
      </w:pPr>
    </w:p>
    <w:p w14:paraId="5E5F151F" w14:textId="2405F7AD" w:rsidR="0014181B" w:rsidRPr="002F5727" w:rsidRDefault="0014181B" w:rsidP="002F5727">
      <w:pPr>
        <w:jc w:val="both"/>
        <w:rPr>
          <w:noProof/>
          <w:sz w:val="24"/>
        </w:rPr>
      </w:pPr>
      <w:r>
        <w:rPr>
          <w:sz w:val="24"/>
        </w:rPr>
        <w:t xml:space="preserve">Ja laikposms, ko </w:t>
      </w:r>
      <w:r>
        <w:rPr>
          <w:i/>
          <w:iCs/>
          <w:sz w:val="24"/>
        </w:rPr>
        <w:t>CA</w:t>
      </w:r>
      <w:r>
        <w:rPr>
          <w:sz w:val="24"/>
        </w:rPr>
        <w:t xml:space="preserve"> nosaka saskaņā ar 110. panta b) punktu, ir 31 diena, maksājuma termiņš ir vēlākais 15. diena pēc minētā perioda beigām (apkopošanas laikposms) saskaņā ar SMK 108. panta 2. punktu. Praksē summai, kas atbilst muitas parādam, kurš radies par precēm, kas brīvā apgrozībā laistas 2019. gada 4. martā, piemēro ilgāku maksājuma atlikšanas periodu nekā summai, kas atbilst muitas parādam par precēm, kas brīvā apgrozībā laistas minētā mēneša 25. datumā. Abas summas samaksā ne vēlāk kā 2019. gada 15. aprīlī.</w:t>
      </w:r>
    </w:p>
    <w:p w14:paraId="00BA2D38" w14:textId="77777777" w:rsidR="0014181B" w:rsidRDefault="0014181B" w:rsidP="002F5727">
      <w:pPr>
        <w:jc w:val="both"/>
        <w:rPr>
          <w:noProof/>
          <w:sz w:val="24"/>
        </w:rPr>
      </w:pPr>
    </w:p>
    <w:p w14:paraId="71DF227E" w14:textId="6B5A1453" w:rsidR="006C1401" w:rsidRPr="006C1401" w:rsidRDefault="006C1401" w:rsidP="002F5727">
      <w:pPr>
        <w:jc w:val="both"/>
        <w:rPr>
          <w:b/>
          <w:noProof/>
          <w:szCs w:val="20"/>
        </w:rPr>
      </w:pPr>
      <w:r>
        <w:rPr>
          <w:b/>
        </w:rPr>
        <w:t>2. shēma. SMK 110. panta c) punkta piemērošana saistībā ar 111. panta 4. punktu</w:t>
      </w:r>
    </w:p>
    <w:p w14:paraId="251F58A5" w14:textId="0A517416" w:rsidR="0014181B" w:rsidRPr="002F5727" w:rsidRDefault="0014181B" w:rsidP="002F5727">
      <w:pPr>
        <w:jc w:val="both"/>
        <w:rPr>
          <w:noProof/>
          <w:sz w:val="24"/>
        </w:rPr>
      </w:pPr>
      <w:r>
        <w:rPr>
          <w:noProof/>
          <w:sz w:val="24"/>
        </w:rPr>
        <w:drawing>
          <wp:inline distT="0" distB="0" distL="0" distR="0" wp14:anchorId="30514AAD" wp14:editId="10077CF5">
            <wp:extent cx="5147310" cy="1139098"/>
            <wp:effectExtent l="0" t="0" r="0" b="4445"/>
            <wp:docPr id="15" name="Image 15" descr="A diagram of a l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diagram of a line&#10;&#10;AI-generated content may be incorrect."/>
                    <pic:cNvPicPr/>
                  </pic:nvPicPr>
                  <pic:blipFill rotWithShape="1">
                    <a:blip r:embed="rId14" cstate="print"/>
                    <a:srcRect t="10747"/>
                    <a:stretch/>
                  </pic:blipFill>
                  <pic:spPr bwMode="auto">
                    <a:xfrm>
                      <a:off x="0" y="0"/>
                      <a:ext cx="5147682" cy="1139180"/>
                    </a:xfrm>
                    <a:prstGeom prst="rect">
                      <a:avLst/>
                    </a:prstGeom>
                    <a:ln>
                      <a:noFill/>
                    </a:ln>
                    <a:extLst>
                      <a:ext uri="{53640926-AAD7-44D8-BBD7-CCE9431645EC}">
                        <a14:shadowObscured xmlns:a14="http://schemas.microsoft.com/office/drawing/2010/main"/>
                      </a:ext>
                    </a:extLst>
                  </pic:spPr>
                </pic:pic>
              </a:graphicData>
            </a:graphic>
          </wp:inline>
        </w:drawing>
      </w:r>
    </w:p>
    <w:p w14:paraId="3E98879F" w14:textId="77777777" w:rsidR="0014181B" w:rsidRPr="002F5727" w:rsidRDefault="0014181B" w:rsidP="002F5727">
      <w:pPr>
        <w:jc w:val="both"/>
        <w:rPr>
          <w:noProof/>
          <w:sz w:val="24"/>
        </w:rPr>
      </w:pPr>
    </w:p>
    <w:p w14:paraId="7C97C081" w14:textId="77777777" w:rsidR="0014181B" w:rsidRDefault="0014181B" w:rsidP="002F5727">
      <w:pPr>
        <w:jc w:val="both"/>
        <w:rPr>
          <w:noProof/>
          <w:sz w:val="24"/>
        </w:rPr>
      </w:pPr>
      <w:r>
        <w:rPr>
          <w:sz w:val="24"/>
        </w:rPr>
        <w:t>Tas varētu attiekties uz uzņēmēju, kuram ir atļauts iesniegt muitas deklarāciju kā ierakstu deklarētāja reģistros (SMK 182. pants) divu nedēļu laikā (piemēram, laikposmā no 1. līdz 15. martam).</w:t>
      </w:r>
    </w:p>
    <w:p w14:paraId="202EA175" w14:textId="77777777" w:rsidR="00027A46" w:rsidRPr="002F5727" w:rsidRDefault="00027A46" w:rsidP="002F5727">
      <w:pPr>
        <w:jc w:val="both"/>
        <w:rPr>
          <w:noProof/>
          <w:sz w:val="24"/>
        </w:rPr>
      </w:pPr>
    </w:p>
    <w:p w14:paraId="64C10002" w14:textId="77777777" w:rsidR="0014181B" w:rsidRPr="002F5727" w:rsidRDefault="0014181B" w:rsidP="002F5727">
      <w:pPr>
        <w:jc w:val="both"/>
        <w:rPr>
          <w:noProof/>
          <w:sz w:val="24"/>
        </w:rPr>
      </w:pPr>
      <w:r>
        <w:rPr>
          <w:sz w:val="24"/>
        </w:rPr>
        <w:t>Laikposms, uz kādu maksājums tiek atlikts (30 dienas), sākas nākamajā dienā pēc dienas, kad beidzas apkopošanas periods, kas ir 16. marts. Šis laikposms beidzas 7. aprīlī (30 dienu periodu samazina par tik dienām, cik atbilst pusei no dienu skaita divu nedēļu periodā (30 – 7 = 23) saskaņā ar SMK 111. panta 4. un 5. punktu).</w:t>
      </w:r>
    </w:p>
    <w:p w14:paraId="6EF0B438" w14:textId="77777777" w:rsidR="008B19D7" w:rsidRDefault="008B19D7" w:rsidP="002F5727">
      <w:pPr>
        <w:jc w:val="both"/>
        <w:rPr>
          <w:noProof/>
          <w:sz w:val="24"/>
        </w:rPr>
      </w:pPr>
    </w:p>
    <w:p w14:paraId="5B2A4356" w14:textId="708D11CC" w:rsidR="0014181B" w:rsidRDefault="0014181B" w:rsidP="002F5727">
      <w:pPr>
        <w:jc w:val="both"/>
        <w:rPr>
          <w:noProof/>
          <w:sz w:val="24"/>
        </w:rPr>
      </w:pPr>
      <w:r>
        <w:rPr>
          <w:sz w:val="24"/>
        </w:rPr>
        <w:t>Kopējais laikposms, uz kādu maksājums tiek atlikts, ir 23 dienas.</w:t>
      </w:r>
    </w:p>
    <w:p w14:paraId="46295BA9" w14:textId="77777777" w:rsidR="00027A46" w:rsidRPr="002F5727" w:rsidRDefault="00027A46" w:rsidP="002F5727">
      <w:pPr>
        <w:jc w:val="both"/>
        <w:rPr>
          <w:noProof/>
          <w:sz w:val="24"/>
        </w:rPr>
      </w:pPr>
    </w:p>
    <w:p w14:paraId="7F6628AF" w14:textId="77777777" w:rsidR="0014181B" w:rsidRPr="002F5727" w:rsidRDefault="0014181B" w:rsidP="002F5727">
      <w:pPr>
        <w:jc w:val="both"/>
        <w:rPr>
          <w:noProof/>
          <w:sz w:val="24"/>
        </w:rPr>
      </w:pPr>
      <w:r>
        <w:rPr>
          <w:b/>
          <w:sz w:val="24"/>
        </w:rPr>
        <w:t xml:space="preserve">R </w:t>
      </w:r>
      <w:r>
        <w:rPr>
          <w:sz w:val="24"/>
        </w:rPr>
        <w:t>– preču izlaišanas datums / maksājuma atlikšanas veids; SMK 110. panta b) punkts</w:t>
      </w:r>
    </w:p>
    <w:p w14:paraId="0D33B7BD" w14:textId="77777777" w:rsidR="0014181B" w:rsidRPr="002F5727" w:rsidRDefault="0014181B" w:rsidP="002F5727">
      <w:pPr>
        <w:jc w:val="both"/>
        <w:rPr>
          <w:noProof/>
          <w:sz w:val="24"/>
        </w:rPr>
      </w:pPr>
      <w:r>
        <w:rPr>
          <w:b/>
          <w:sz w:val="24"/>
        </w:rPr>
        <w:t xml:space="preserve">R1 </w:t>
      </w:r>
      <w:r>
        <w:rPr>
          <w:sz w:val="24"/>
        </w:rPr>
        <w:t>– preču izlaišanas datums / maksājuma atlikšanas veids; SMK 110. panta c) punkts</w:t>
      </w:r>
    </w:p>
    <w:p w14:paraId="141C925F" w14:textId="77777777" w:rsidR="0014181B" w:rsidRPr="002F5727" w:rsidRDefault="0014181B" w:rsidP="002F5727">
      <w:pPr>
        <w:jc w:val="both"/>
        <w:rPr>
          <w:noProof/>
          <w:sz w:val="24"/>
        </w:rPr>
      </w:pPr>
      <w:r>
        <w:rPr>
          <w:b/>
          <w:sz w:val="24"/>
        </w:rPr>
        <w:t>X</w:t>
      </w:r>
      <w:r>
        <w:rPr>
          <w:sz w:val="24"/>
        </w:rPr>
        <w:t xml:space="preserve"> –</w:t>
      </w:r>
      <w:r>
        <w:rPr>
          <w:b/>
          <w:sz w:val="24"/>
        </w:rPr>
        <w:t xml:space="preserve"> </w:t>
      </w:r>
      <w:r>
        <w:rPr>
          <w:sz w:val="24"/>
        </w:rPr>
        <w:t>dienu skaits apkopošanas laikposmā / laikposmā, kas noteikts preču izlaišanai</w:t>
      </w:r>
    </w:p>
    <w:p w14:paraId="27280FA5" w14:textId="77777777" w:rsidR="0014181B" w:rsidRPr="002F5727" w:rsidRDefault="0014181B" w:rsidP="002F5727">
      <w:pPr>
        <w:jc w:val="both"/>
        <w:rPr>
          <w:noProof/>
          <w:sz w:val="24"/>
        </w:rPr>
      </w:pPr>
      <w:r>
        <w:rPr>
          <w:b/>
          <w:sz w:val="24"/>
        </w:rPr>
        <w:t xml:space="preserve">Y </w:t>
      </w:r>
      <w:r>
        <w:rPr>
          <w:sz w:val="24"/>
        </w:rPr>
        <w:t>–</w:t>
      </w:r>
      <w:r>
        <w:rPr>
          <w:b/>
          <w:sz w:val="24"/>
        </w:rPr>
        <w:t xml:space="preserve"> </w:t>
      </w:r>
      <w:r>
        <w:rPr>
          <w:sz w:val="24"/>
        </w:rPr>
        <w:t>laikposms, uz kādu maksājums tiek atlikts</w:t>
      </w:r>
    </w:p>
    <w:p w14:paraId="46ECEB35" w14:textId="77777777" w:rsidR="0014181B" w:rsidRPr="002F5727" w:rsidRDefault="0014181B" w:rsidP="002F5727">
      <w:pPr>
        <w:jc w:val="both"/>
        <w:rPr>
          <w:noProof/>
          <w:sz w:val="24"/>
        </w:rPr>
      </w:pPr>
      <w:r>
        <w:rPr>
          <w:b/>
          <w:sz w:val="24"/>
        </w:rPr>
        <w:t xml:space="preserve">P </w:t>
      </w:r>
      <w:r>
        <w:rPr>
          <w:sz w:val="24"/>
        </w:rPr>
        <w:t>– maksājuma termiņš (SMK 108. panta 2. punkts)</w:t>
      </w:r>
    </w:p>
    <w:p w14:paraId="0A0827EC" w14:textId="4F150635" w:rsidR="0014181B" w:rsidRPr="002C6E66" w:rsidRDefault="0051420C" w:rsidP="002C6E66">
      <w:pPr>
        <w:pStyle w:val="Heading1"/>
        <w:keepNext/>
        <w:keepLines/>
        <w:ind w:left="0"/>
      </w:pPr>
      <w:bookmarkStart w:id="111" w:name="IV.5._Suspension_of_the_implementation_o"/>
      <w:bookmarkStart w:id="112" w:name="_bookmark31"/>
      <w:bookmarkStart w:id="113" w:name="_Toc218497451"/>
      <w:bookmarkEnd w:id="111"/>
      <w:bookmarkEnd w:id="112"/>
      <w:r>
        <w:t>IV.5. Lēmuma izpildes atlikšana saistībā ar pārsūdzības iesniegšanu (SMK 45. pants)</w:t>
      </w:r>
      <w:bookmarkEnd w:id="113"/>
    </w:p>
    <w:p w14:paraId="3E6FE67E" w14:textId="77777777" w:rsidR="008B19D7" w:rsidRDefault="008B19D7" w:rsidP="002F5727">
      <w:pPr>
        <w:jc w:val="both"/>
        <w:rPr>
          <w:noProof/>
          <w:sz w:val="24"/>
        </w:rPr>
      </w:pPr>
    </w:p>
    <w:p w14:paraId="75F05023" w14:textId="0B7263EB" w:rsidR="0014181B" w:rsidRDefault="0014181B" w:rsidP="002F5727">
      <w:pPr>
        <w:jc w:val="both"/>
        <w:rPr>
          <w:noProof/>
          <w:sz w:val="24"/>
        </w:rPr>
      </w:pPr>
      <w:r>
        <w:rPr>
          <w:sz w:val="24"/>
        </w:rPr>
        <w:t xml:space="preserve">Ja tiek iesniegta pārsūdzība, </w:t>
      </w:r>
      <w:r>
        <w:rPr>
          <w:i/>
          <w:iCs/>
          <w:sz w:val="24"/>
        </w:rPr>
        <w:t>CA</w:t>
      </w:r>
      <w:r>
        <w:rPr>
          <w:sz w:val="24"/>
        </w:rPr>
        <w:t xml:space="preserve"> pieņemtā apstrīdamā lēmuma izpilde netiek apturēta. Tomēr, ja apstrīdamais lēmums neatbilst tiesību aktiem muitas jomā vai attiecīgajai personai var tikt nodarīts nelabojams kaitējums, šāda lēmuma izpildi var apturēt ar nosacījumu, ka tiek sniegts galvojums, lai nodrošinātu iespējamā muitas parāda samaksu.</w:t>
      </w:r>
    </w:p>
    <w:p w14:paraId="26EA943A" w14:textId="77777777" w:rsidR="00027A46" w:rsidRPr="002F5727" w:rsidRDefault="00027A46" w:rsidP="002F5727">
      <w:pPr>
        <w:jc w:val="both"/>
        <w:rPr>
          <w:noProof/>
          <w:sz w:val="24"/>
        </w:rPr>
      </w:pPr>
    </w:p>
    <w:p w14:paraId="1F3F52E4" w14:textId="77777777" w:rsidR="0014181B" w:rsidRPr="002F5727" w:rsidRDefault="0014181B" w:rsidP="002F5727">
      <w:pPr>
        <w:jc w:val="both"/>
        <w:rPr>
          <w:noProof/>
          <w:sz w:val="24"/>
        </w:rPr>
      </w:pPr>
      <w:r>
        <w:rPr>
          <w:sz w:val="24"/>
        </w:rPr>
        <w:t>Apstrīdamā lēmuma izpildes apturēšana nav atkarīga no galvojuma sniegšanas, ja tas attiecīgajai personai izraisītu nopietnus ekonomiskus vai sociālus sarežģījumus. Novērtējums par iespējamo kaitējumu attiecīgās personas ekonomiskajam vai sociālajam stāvoklim ir pienācīgi jādokumentē.</w:t>
      </w:r>
    </w:p>
    <w:p w14:paraId="68B5EE97" w14:textId="171F53C4" w:rsidR="0014181B" w:rsidRPr="002C6E66" w:rsidRDefault="00775BA8" w:rsidP="002C6E66">
      <w:pPr>
        <w:pStyle w:val="Heading1"/>
        <w:keepNext/>
        <w:keepLines/>
        <w:ind w:left="0"/>
        <w:rPr>
          <w:caps/>
        </w:rPr>
      </w:pPr>
      <w:bookmarkStart w:id="114" w:name="V._Individual_and_comprehensive_guarante"/>
      <w:bookmarkStart w:id="115" w:name="_bookmark32"/>
      <w:bookmarkStart w:id="116" w:name="_Toc218497452"/>
      <w:bookmarkEnd w:id="114"/>
      <w:bookmarkEnd w:id="115"/>
      <w:r w:rsidRPr="002C6E66">
        <w:rPr>
          <w:caps/>
        </w:rPr>
        <w:t>V. Vienreizējie un vispārējie galvojumi</w:t>
      </w:r>
      <w:bookmarkEnd w:id="116"/>
    </w:p>
    <w:p w14:paraId="268EF8F0" w14:textId="77777777" w:rsidR="0014181B" w:rsidRPr="002F5727" w:rsidRDefault="0014181B" w:rsidP="002F5727">
      <w:pPr>
        <w:jc w:val="both"/>
        <w:rPr>
          <w:b/>
          <w:noProof/>
          <w:sz w:val="24"/>
        </w:rPr>
      </w:pPr>
    </w:p>
    <w:p w14:paraId="55F0E01C" w14:textId="77777777" w:rsidR="0014181B" w:rsidRPr="002F5727" w:rsidRDefault="0014181B" w:rsidP="002F5727">
      <w:pPr>
        <w:jc w:val="both"/>
        <w:rPr>
          <w:noProof/>
          <w:sz w:val="24"/>
        </w:rPr>
      </w:pPr>
      <w:r>
        <w:rPr>
          <w:sz w:val="24"/>
        </w:rPr>
        <w:t xml:space="preserve">Kā noteikts SMK ĪA 154. pantā, ja vienreizējo vai vispārējo galvojumu var izmantot vairāk nekā vienā dalībvalstī, </w:t>
      </w:r>
      <w:r>
        <w:rPr>
          <w:i/>
          <w:iCs/>
          <w:sz w:val="24"/>
        </w:rPr>
        <w:t>COG</w:t>
      </w:r>
      <w:r>
        <w:rPr>
          <w:sz w:val="24"/>
        </w:rPr>
        <w:t xml:space="preserve"> paziņo personai, kura sniegusi galvojumu, šādu informāciju:</w:t>
      </w:r>
    </w:p>
    <w:p w14:paraId="14D2729C" w14:textId="77777777" w:rsidR="0014181B" w:rsidRPr="00775BA8" w:rsidRDefault="0014181B" w:rsidP="00775BA8">
      <w:pPr>
        <w:pStyle w:val="ListParagraph"/>
        <w:numPr>
          <w:ilvl w:val="0"/>
          <w:numId w:val="69"/>
        </w:numPr>
        <w:spacing w:before="0"/>
        <w:ind w:left="284" w:hanging="284"/>
        <w:jc w:val="both"/>
        <w:rPr>
          <w:noProof/>
          <w:sz w:val="24"/>
        </w:rPr>
      </w:pPr>
      <w:r>
        <w:rPr>
          <w:sz w:val="24"/>
        </w:rPr>
        <w:t>galvojuma atsauces numurs (</w:t>
      </w:r>
      <w:r>
        <w:rPr>
          <w:i/>
          <w:iCs/>
          <w:sz w:val="24"/>
        </w:rPr>
        <w:t>GRN</w:t>
      </w:r>
      <w:r>
        <w:rPr>
          <w:sz w:val="24"/>
        </w:rPr>
        <w:t xml:space="preserve">). Attiecībā uz vispārējo galvojumu </w:t>
      </w:r>
      <w:r>
        <w:rPr>
          <w:i/>
          <w:iCs/>
          <w:sz w:val="24"/>
        </w:rPr>
        <w:t>GRN</w:t>
      </w:r>
      <w:r>
        <w:rPr>
          <w:sz w:val="24"/>
        </w:rPr>
        <w:t xml:space="preserve"> jāpiešķir katrai atsauces summas daļai atbilstoši pārraudzības veidam, kā precizēts SMK ĪA 157. pantā;</w:t>
      </w:r>
    </w:p>
    <w:p w14:paraId="68837561" w14:textId="77777777" w:rsidR="0014181B" w:rsidRPr="00775BA8" w:rsidRDefault="0014181B" w:rsidP="00775BA8">
      <w:pPr>
        <w:pStyle w:val="ListParagraph"/>
        <w:numPr>
          <w:ilvl w:val="0"/>
          <w:numId w:val="69"/>
        </w:numPr>
        <w:spacing w:before="0"/>
        <w:ind w:left="284" w:hanging="284"/>
        <w:jc w:val="both"/>
        <w:rPr>
          <w:noProof/>
          <w:sz w:val="24"/>
        </w:rPr>
      </w:pPr>
      <w:r>
        <w:rPr>
          <w:sz w:val="24"/>
        </w:rPr>
        <w:t xml:space="preserve">piekļuves kods, kas saistīts ar </w:t>
      </w:r>
      <w:r>
        <w:rPr>
          <w:i/>
          <w:iCs/>
          <w:sz w:val="24"/>
        </w:rPr>
        <w:t>GRN</w:t>
      </w:r>
      <w:r>
        <w:rPr>
          <w:sz w:val="24"/>
        </w:rPr>
        <w:t>.</w:t>
      </w:r>
    </w:p>
    <w:p w14:paraId="6F8CDC44" w14:textId="77777777" w:rsidR="00775BA8" w:rsidRDefault="00775BA8" w:rsidP="002F5727">
      <w:pPr>
        <w:jc w:val="both"/>
        <w:rPr>
          <w:noProof/>
          <w:sz w:val="24"/>
        </w:rPr>
      </w:pPr>
    </w:p>
    <w:p w14:paraId="163AF89C" w14:textId="27DD4AD7" w:rsidR="0014181B" w:rsidRDefault="0014181B" w:rsidP="002F5727">
      <w:pPr>
        <w:jc w:val="both"/>
        <w:rPr>
          <w:noProof/>
          <w:sz w:val="24"/>
        </w:rPr>
      </w:pPr>
      <w:r>
        <w:rPr>
          <w:sz w:val="24"/>
        </w:rPr>
        <w:t>Saskaņā ar SMK ĪA 152. panta 2. punktu, ja ir sniegts vienreizējais galvojums saistību veidā, procedūras izmantotājs nedrīkst mainīt piekļuves kodu, kas saistīts ar</w:t>
      </w:r>
      <w:r>
        <w:rPr>
          <w:i/>
          <w:iCs/>
          <w:sz w:val="24"/>
        </w:rPr>
        <w:t xml:space="preserve"> GRN</w:t>
      </w:r>
      <w:r>
        <w:rPr>
          <w:sz w:val="24"/>
        </w:rPr>
        <w:t>. Vienreizējā galvojuma gadījumā papildu piekļuves kodus nenodrošina.</w:t>
      </w:r>
    </w:p>
    <w:p w14:paraId="4DC8D420" w14:textId="77777777" w:rsidR="00027A46" w:rsidRPr="002F5727" w:rsidRDefault="00027A46" w:rsidP="002F5727">
      <w:pPr>
        <w:jc w:val="both"/>
        <w:rPr>
          <w:noProof/>
          <w:sz w:val="24"/>
        </w:rPr>
      </w:pPr>
    </w:p>
    <w:p w14:paraId="6F604180" w14:textId="77777777" w:rsidR="0014181B" w:rsidRDefault="0014181B" w:rsidP="002F5727">
      <w:pPr>
        <w:jc w:val="both"/>
        <w:rPr>
          <w:noProof/>
          <w:sz w:val="24"/>
        </w:rPr>
      </w:pPr>
      <w:r>
        <w:rPr>
          <w:sz w:val="24"/>
        </w:rPr>
        <w:t>Attiecībā uz vienreizēju galvojumu ar kvītīm iepriekš minētā informācija ir jāsniedz galviniekam.</w:t>
      </w:r>
    </w:p>
    <w:p w14:paraId="150C6B51" w14:textId="77777777" w:rsidR="00027A46" w:rsidRPr="002F5727" w:rsidRDefault="00027A46" w:rsidP="002F5727">
      <w:pPr>
        <w:jc w:val="both"/>
        <w:rPr>
          <w:noProof/>
          <w:sz w:val="24"/>
        </w:rPr>
      </w:pPr>
    </w:p>
    <w:p w14:paraId="5ABDBA9E" w14:textId="77777777" w:rsidR="0014181B" w:rsidRDefault="0014181B" w:rsidP="002F5727">
      <w:pPr>
        <w:jc w:val="both"/>
        <w:rPr>
          <w:noProof/>
          <w:sz w:val="24"/>
        </w:rPr>
      </w:pPr>
      <w:r>
        <w:rPr>
          <w:sz w:val="24"/>
        </w:rPr>
        <w:t>Ja sniedz vispārējo galvojumu, pēc personas, kas sniedz galvojumu, pieprasījuma var piešķirt papildu piekļuves kodus. Šos kodus var izmantot arī viņa pārstāvji.</w:t>
      </w:r>
    </w:p>
    <w:p w14:paraId="293F7606" w14:textId="77777777" w:rsidR="00027A46" w:rsidRPr="002F5727" w:rsidRDefault="00027A46" w:rsidP="002F5727">
      <w:pPr>
        <w:jc w:val="both"/>
        <w:rPr>
          <w:noProof/>
          <w:sz w:val="24"/>
        </w:rPr>
      </w:pPr>
    </w:p>
    <w:p w14:paraId="3BAD27A0" w14:textId="75226BCA" w:rsidR="0014181B" w:rsidRDefault="0014181B" w:rsidP="002F5727">
      <w:pPr>
        <w:jc w:val="both"/>
        <w:rPr>
          <w:noProof/>
          <w:sz w:val="24"/>
        </w:rPr>
      </w:pPr>
      <w:r>
        <w:rPr>
          <w:sz w:val="24"/>
        </w:rPr>
        <w:t xml:space="preserve">Saskaņā ar SMK ĪA 154. panta 3. punktu katru reizi, kad persona </w:t>
      </w:r>
      <w:r>
        <w:rPr>
          <w:i/>
          <w:iCs/>
          <w:sz w:val="24"/>
        </w:rPr>
        <w:t>CA</w:t>
      </w:r>
      <w:r>
        <w:rPr>
          <w:sz w:val="24"/>
        </w:rPr>
        <w:t xml:space="preserve"> informē par </w:t>
      </w:r>
      <w:r>
        <w:rPr>
          <w:i/>
          <w:iCs/>
          <w:sz w:val="24"/>
        </w:rPr>
        <w:t>GRN</w:t>
      </w:r>
      <w:r>
        <w:rPr>
          <w:sz w:val="24"/>
        </w:rPr>
        <w:t xml:space="preserve"> un saistītajiem piekļuves kodiem, </w:t>
      </w:r>
      <w:r>
        <w:rPr>
          <w:i/>
          <w:iCs/>
          <w:sz w:val="24"/>
        </w:rPr>
        <w:t>CA</w:t>
      </w:r>
      <w:r>
        <w:rPr>
          <w:sz w:val="24"/>
        </w:rPr>
        <w:t xml:space="preserve"> pārbauda tā galvojuma esību un derīgumu, kas ir nepieciešams, lai nodrošinātu muitas parāda un citu maksājumu samaksu.</w:t>
      </w:r>
    </w:p>
    <w:p w14:paraId="3D9E1899" w14:textId="77777777" w:rsidR="00027A46" w:rsidRPr="002F5727" w:rsidRDefault="00027A46" w:rsidP="002F5727">
      <w:pPr>
        <w:jc w:val="both"/>
        <w:rPr>
          <w:noProof/>
          <w:sz w:val="24"/>
        </w:rPr>
      </w:pPr>
    </w:p>
    <w:p w14:paraId="7CD5F1FF" w14:textId="77777777" w:rsidR="0014181B" w:rsidRPr="002F5727" w:rsidRDefault="0014181B" w:rsidP="002F5727">
      <w:pPr>
        <w:jc w:val="both"/>
        <w:rPr>
          <w:noProof/>
          <w:sz w:val="24"/>
        </w:rPr>
      </w:pPr>
      <w:r>
        <w:rPr>
          <w:sz w:val="24"/>
        </w:rPr>
        <w:t xml:space="preserve">Sniedzot atsauci uz galvojuma atsauces numuru, </w:t>
      </w:r>
      <w:r>
        <w:rPr>
          <w:i/>
          <w:iCs/>
          <w:sz w:val="24"/>
        </w:rPr>
        <w:t>CA</w:t>
      </w:r>
      <w:r>
        <w:rPr>
          <w:sz w:val="24"/>
        </w:rPr>
        <w:t xml:space="preserve"> ir ieteicams pārbaudīt saikni starp personu, kas sniedz informāciju par </w:t>
      </w:r>
      <w:r>
        <w:rPr>
          <w:i/>
          <w:iCs/>
          <w:sz w:val="24"/>
        </w:rPr>
        <w:t>GRN</w:t>
      </w:r>
      <w:r>
        <w:rPr>
          <w:sz w:val="24"/>
        </w:rPr>
        <w:t>, un personu, kurai radies muitas parāds (parādnieks vai iespējamais parādnieks).</w:t>
      </w:r>
    </w:p>
    <w:p w14:paraId="5B70F15E" w14:textId="77777777" w:rsidR="00775BA8" w:rsidRDefault="00775BA8" w:rsidP="002F5727">
      <w:pPr>
        <w:jc w:val="both"/>
        <w:rPr>
          <w:b/>
          <w:i/>
          <w:noProof/>
          <w:sz w:val="24"/>
          <w:u w:val="single"/>
        </w:rPr>
      </w:pPr>
    </w:p>
    <w:p w14:paraId="36B1D1C7" w14:textId="21FBFEF6" w:rsidR="0014181B" w:rsidRDefault="0014181B" w:rsidP="00841A9D">
      <w:pPr>
        <w:keepNext/>
        <w:keepLines/>
        <w:jc w:val="both"/>
        <w:rPr>
          <w:b/>
          <w:i/>
          <w:noProof/>
          <w:sz w:val="24"/>
          <w:u w:val="single"/>
        </w:rPr>
      </w:pPr>
      <w:r>
        <w:rPr>
          <w:b/>
          <w:i/>
          <w:sz w:val="24"/>
          <w:u w:val="single"/>
        </w:rPr>
        <w:t>Praktiski tas nozīmētu turpmāk minēto.</w:t>
      </w:r>
    </w:p>
    <w:p w14:paraId="5332F556" w14:textId="77777777" w:rsidR="004C648D" w:rsidRPr="002F5727" w:rsidRDefault="004C648D" w:rsidP="00841A9D">
      <w:pPr>
        <w:keepNext/>
        <w:keepLines/>
        <w:jc w:val="both"/>
        <w:rPr>
          <w:b/>
          <w:i/>
          <w:noProof/>
          <w:sz w:val="24"/>
          <w:u w:val="single"/>
        </w:rPr>
      </w:pPr>
    </w:p>
    <w:p w14:paraId="5EC988CC" w14:textId="77777777" w:rsidR="0014181B" w:rsidRDefault="0014181B" w:rsidP="00841A9D">
      <w:pPr>
        <w:keepNext/>
        <w:keepLines/>
        <w:jc w:val="both"/>
        <w:rPr>
          <w:i/>
          <w:noProof/>
          <w:sz w:val="24"/>
        </w:rPr>
      </w:pPr>
      <w:r>
        <w:rPr>
          <w:i/>
          <w:sz w:val="24"/>
        </w:rPr>
        <w:t>Kad galvojums ir reģistrēts, CA izdod galvojuma atsauces numuru un sākotnējo piekļuves kodu.</w:t>
      </w:r>
    </w:p>
    <w:p w14:paraId="7E941CD8" w14:textId="77777777" w:rsidR="004C648D" w:rsidRPr="002F5727" w:rsidRDefault="004C648D" w:rsidP="002F5727">
      <w:pPr>
        <w:jc w:val="both"/>
        <w:rPr>
          <w:i/>
          <w:noProof/>
          <w:sz w:val="24"/>
        </w:rPr>
      </w:pPr>
    </w:p>
    <w:p w14:paraId="7491DB37" w14:textId="77777777" w:rsidR="0014181B" w:rsidRDefault="0014181B" w:rsidP="002F5727">
      <w:pPr>
        <w:jc w:val="both"/>
        <w:rPr>
          <w:i/>
          <w:noProof/>
          <w:sz w:val="24"/>
        </w:rPr>
      </w:pPr>
      <w:r>
        <w:rPr>
          <w:i/>
          <w:sz w:val="24"/>
        </w:rPr>
        <w:t xml:space="preserve">Ja kāda iemesla dēļ nepiederošai personai ir piekļuve galvojuma atsauces numuram un sākotnējam piekļuves kodam, nav iespējams liegt tai ļaunprātīgi izmantot galvojumu. CA pēc </w:t>
      </w:r>
      <w:r>
        <w:rPr>
          <w:i/>
          <w:sz w:val="24"/>
        </w:rPr>
        <w:lastRenderedPageBreak/>
        <w:t>iespējas jāsamazina šādi riski darījumdarbībai. Lai novērstu šādas situācijas, ir svarīgi identificēt vienu personu, kas veic visas ar galvojumiem saistītās darbības.</w:t>
      </w:r>
    </w:p>
    <w:p w14:paraId="0138AA5E" w14:textId="77777777" w:rsidR="004C648D" w:rsidRPr="002F5727" w:rsidRDefault="004C648D" w:rsidP="002F5727">
      <w:pPr>
        <w:jc w:val="both"/>
        <w:rPr>
          <w:i/>
          <w:noProof/>
          <w:sz w:val="24"/>
        </w:rPr>
      </w:pPr>
    </w:p>
    <w:p w14:paraId="1A93B668" w14:textId="77777777" w:rsidR="0014181B" w:rsidRPr="002F5727" w:rsidRDefault="0014181B" w:rsidP="002F5727">
      <w:pPr>
        <w:jc w:val="both"/>
        <w:rPr>
          <w:noProof/>
          <w:sz w:val="24"/>
        </w:rPr>
      </w:pPr>
      <w:r>
        <w:rPr>
          <w:sz w:val="24"/>
        </w:rPr>
        <w:t>Ja galvojums ir derīgs tikai vienā dalībvalstī, attiecīgās personas autentifikācijai un sniegtajam galvojumam var piemērot valsts tiesību normas.</w:t>
      </w:r>
    </w:p>
    <w:p w14:paraId="2FC97D23" w14:textId="6FCCC241" w:rsidR="0014181B" w:rsidRPr="002C6E66" w:rsidRDefault="00775BA8" w:rsidP="002C6E66">
      <w:pPr>
        <w:pStyle w:val="Heading1"/>
        <w:keepNext/>
        <w:keepLines/>
        <w:ind w:left="0"/>
      </w:pPr>
      <w:bookmarkStart w:id="117" w:name="V.1._Individual_guarantee"/>
      <w:bookmarkStart w:id="118" w:name="_bookmark33"/>
      <w:bookmarkStart w:id="119" w:name="_Toc218497453"/>
      <w:bookmarkEnd w:id="117"/>
      <w:bookmarkEnd w:id="118"/>
      <w:r>
        <w:t>V.1. Vienreizējais galvojums</w:t>
      </w:r>
      <w:bookmarkEnd w:id="119"/>
    </w:p>
    <w:p w14:paraId="5F4E6DD0" w14:textId="77777777" w:rsidR="00775BA8" w:rsidRDefault="00775BA8" w:rsidP="002F5727">
      <w:pPr>
        <w:jc w:val="both"/>
        <w:rPr>
          <w:noProof/>
          <w:sz w:val="24"/>
        </w:rPr>
      </w:pPr>
    </w:p>
    <w:p w14:paraId="5FD27AE2" w14:textId="0AC9159A" w:rsidR="0014181B" w:rsidRDefault="0014181B" w:rsidP="002F5727">
      <w:pPr>
        <w:jc w:val="both"/>
        <w:rPr>
          <w:noProof/>
          <w:sz w:val="24"/>
        </w:rPr>
      </w:pPr>
      <w:r>
        <w:rPr>
          <w:sz w:val="24"/>
        </w:rPr>
        <w:t xml:space="preserve">Vienreizējais galvojums sedz vienu darbību/deklarāciju un attiecīgā gadījumā nodrošina esoša vai iespējama muitas parāda un citu maksājumu samaksu. Attiecībā uz saistībām, kas nodrošinātas kā vienreizējais galvojums, ieteicams, ka </w:t>
      </w:r>
      <w:r>
        <w:rPr>
          <w:i/>
          <w:iCs/>
          <w:sz w:val="24"/>
        </w:rPr>
        <w:t>CA</w:t>
      </w:r>
      <w:r>
        <w:rPr>
          <w:sz w:val="24"/>
        </w:rPr>
        <w:t xml:space="preserve"> norāda attiecīgās MD reģistrācijas numuru (galveno atsauces numuru) vai </w:t>
      </w:r>
      <w:r>
        <w:rPr>
          <w:i/>
          <w:iCs/>
          <w:sz w:val="24"/>
        </w:rPr>
        <w:t>TS</w:t>
      </w:r>
      <w:r>
        <w:rPr>
          <w:sz w:val="24"/>
        </w:rPr>
        <w:t xml:space="preserve"> deklarāciju, uz kuru attiecas minētais galvojums. Šī informācija ir obligāts datu elements, kas noteikts SMK ĪA 32-01. pielikumā.</w:t>
      </w:r>
    </w:p>
    <w:p w14:paraId="0DC6B589" w14:textId="77777777" w:rsidR="004C648D" w:rsidRPr="002F5727" w:rsidRDefault="004C648D" w:rsidP="002F5727">
      <w:pPr>
        <w:jc w:val="both"/>
        <w:rPr>
          <w:noProof/>
          <w:sz w:val="24"/>
        </w:rPr>
      </w:pPr>
    </w:p>
    <w:p w14:paraId="39837C73" w14:textId="00932E3A" w:rsidR="00CB2B9A" w:rsidRDefault="0014181B" w:rsidP="002F5727">
      <w:pPr>
        <w:jc w:val="both"/>
        <w:rPr>
          <w:noProof/>
          <w:sz w:val="24"/>
        </w:rPr>
      </w:pPr>
      <w:r>
        <w:rPr>
          <w:sz w:val="24"/>
        </w:rPr>
        <w:t>Saskaņā ar SMK ĪA 148. panta 1. punktu vienreizējais galvojums par iespējamo muitas parādu sedz “ievedmuitas vai izvedmuitas nodokļa summu atbilstoši muitas parādam, kas var rasties, aprēķinot pēc augstākajām nodokļa likmēm, kas piemērojamas tā paša veida precēm”. Pārējos maksājumus aprēķina pēc “augstākajām likmēm, kas piemērojamas tā paša veida precēm dalībvalstī, kurā attiecīgajām precēm piemēro muitas procedūru vai kur tās ir pagaidu uzglabāšanā”.</w:t>
      </w:r>
    </w:p>
    <w:p w14:paraId="75C080D9" w14:textId="77777777" w:rsidR="004C648D" w:rsidRPr="002F5727" w:rsidRDefault="004C648D" w:rsidP="002F5727">
      <w:pPr>
        <w:jc w:val="both"/>
        <w:rPr>
          <w:noProof/>
          <w:sz w:val="24"/>
        </w:rPr>
      </w:pPr>
    </w:p>
    <w:p w14:paraId="7502D153" w14:textId="77777777" w:rsidR="0014181B" w:rsidRDefault="0014181B" w:rsidP="002F5727">
      <w:pPr>
        <w:jc w:val="both"/>
        <w:rPr>
          <w:noProof/>
          <w:sz w:val="24"/>
        </w:rPr>
      </w:pPr>
      <w:r>
        <w:rPr>
          <w:sz w:val="24"/>
        </w:rPr>
        <w:t>SMK ĪA 152. panta 1. punktā noteikts: “Ja sniedz vienreizēju galvojumu kā galvinieka saistības, minēto saistību apliecinājumu galvojuma derīguma perioda laikā glabā galvojuma muitas iestāde.”</w:t>
      </w:r>
    </w:p>
    <w:p w14:paraId="4CAF9666" w14:textId="77777777" w:rsidR="004C648D" w:rsidRPr="002F5727" w:rsidRDefault="004C648D" w:rsidP="002F5727">
      <w:pPr>
        <w:jc w:val="both"/>
        <w:rPr>
          <w:noProof/>
          <w:sz w:val="24"/>
        </w:rPr>
      </w:pPr>
    </w:p>
    <w:p w14:paraId="082555CA" w14:textId="77777777" w:rsidR="0014181B" w:rsidRDefault="0014181B" w:rsidP="002F5727">
      <w:pPr>
        <w:jc w:val="both"/>
        <w:rPr>
          <w:noProof/>
          <w:sz w:val="24"/>
        </w:rPr>
      </w:pPr>
      <w:r>
        <w:rPr>
          <w:sz w:val="24"/>
        </w:rPr>
        <w:t xml:space="preserve">Vienreizējā galvojuma derīguma termiņš jānosaka saskaņā ar darbības ilgumu, sākot no brīža, kad preces tiek izlaistas muitas procedūrai / </w:t>
      </w:r>
      <w:r>
        <w:rPr>
          <w:i/>
          <w:iCs/>
          <w:sz w:val="24"/>
        </w:rPr>
        <w:t>TS</w:t>
      </w:r>
      <w:r>
        <w:rPr>
          <w:sz w:val="24"/>
        </w:rPr>
        <w:t xml:space="preserve">, līdz brīdim, kad muitas parāds tiek dzēsts vai nevar vairs rasties un </w:t>
      </w:r>
      <w:r>
        <w:rPr>
          <w:i/>
          <w:iCs/>
          <w:sz w:val="24"/>
        </w:rPr>
        <w:t>CA</w:t>
      </w:r>
      <w:r>
        <w:rPr>
          <w:sz w:val="24"/>
        </w:rPr>
        <w:t xml:space="preserve"> to atbrīvo. To sniedz katrā gadījumā atsevišķi atbilstīgi muitas parādam un, ja atbilstīgi, citiem maksājumiem, kas var rasties vai ir radušies no vienas darbības / muitas deklarācijas (pamatojoties uz darījumu).</w:t>
      </w:r>
    </w:p>
    <w:p w14:paraId="638CBD2C" w14:textId="77777777" w:rsidR="004C648D" w:rsidRPr="002F5727" w:rsidRDefault="004C648D" w:rsidP="002F5727">
      <w:pPr>
        <w:jc w:val="both"/>
        <w:rPr>
          <w:noProof/>
          <w:sz w:val="24"/>
        </w:rPr>
      </w:pPr>
    </w:p>
    <w:p w14:paraId="1B58EAF2" w14:textId="77777777" w:rsidR="0014181B" w:rsidRPr="002F5727" w:rsidRDefault="0014181B" w:rsidP="002F5727">
      <w:pPr>
        <w:jc w:val="both"/>
        <w:rPr>
          <w:noProof/>
          <w:sz w:val="24"/>
        </w:rPr>
      </w:pPr>
      <w:r>
        <w:rPr>
          <w:sz w:val="24"/>
        </w:rPr>
        <w:t xml:space="preserve">Saskaņā ar SMK 89. panta 6. punktu </w:t>
      </w:r>
      <w:r>
        <w:rPr>
          <w:i/>
          <w:iCs/>
          <w:sz w:val="24"/>
        </w:rPr>
        <w:t>CA</w:t>
      </w:r>
      <w:r>
        <w:rPr>
          <w:sz w:val="24"/>
        </w:rPr>
        <w:t xml:space="preserve"> uzrauga arī vienreizējo galvojumu.</w:t>
      </w:r>
    </w:p>
    <w:p w14:paraId="3D3A011C" w14:textId="240FBA11" w:rsidR="0014181B" w:rsidRPr="002C6E66" w:rsidRDefault="00775BA8" w:rsidP="002C6E66">
      <w:pPr>
        <w:pStyle w:val="Heading1"/>
        <w:keepNext/>
        <w:keepLines/>
        <w:ind w:left="0"/>
      </w:pPr>
      <w:bookmarkStart w:id="120" w:name="V.2._Comprehensive_guarantee"/>
      <w:bookmarkStart w:id="121" w:name="_bookmark34"/>
      <w:bookmarkStart w:id="122" w:name="_Toc218497454"/>
      <w:bookmarkEnd w:id="120"/>
      <w:bookmarkEnd w:id="121"/>
      <w:r>
        <w:t>V.2. Vispārējais galvojums</w:t>
      </w:r>
      <w:bookmarkEnd w:id="122"/>
    </w:p>
    <w:p w14:paraId="3EBCB0C3" w14:textId="77777777" w:rsidR="00775BA8" w:rsidRDefault="00775BA8" w:rsidP="002F5727">
      <w:pPr>
        <w:jc w:val="both"/>
        <w:rPr>
          <w:noProof/>
          <w:sz w:val="24"/>
        </w:rPr>
      </w:pPr>
    </w:p>
    <w:p w14:paraId="754955AD" w14:textId="21A1295E" w:rsidR="0014181B" w:rsidRDefault="0014181B" w:rsidP="002F5727">
      <w:pPr>
        <w:jc w:val="both"/>
        <w:rPr>
          <w:noProof/>
          <w:sz w:val="24"/>
        </w:rPr>
      </w:pPr>
      <w:r>
        <w:rPr>
          <w:sz w:val="24"/>
        </w:rPr>
        <w:t>Vispārējais galvojums sedz esoša un iespējama muitas parāda vai, ja atbilstīgi, citu maksājumu summu, kas atbilst vairāk nekā vienai uzņēmēja muitas operācijai/deklarācijai/procedūrai.</w:t>
      </w:r>
    </w:p>
    <w:p w14:paraId="698D10FE" w14:textId="77777777" w:rsidR="004C648D" w:rsidRPr="002F5727" w:rsidRDefault="004C648D" w:rsidP="002F5727">
      <w:pPr>
        <w:jc w:val="both"/>
        <w:rPr>
          <w:noProof/>
          <w:sz w:val="24"/>
        </w:rPr>
      </w:pPr>
    </w:p>
    <w:p w14:paraId="1968CB21" w14:textId="77777777" w:rsidR="0014181B" w:rsidRDefault="0014181B" w:rsidP="002F5727">
      <w:pPr>
        <w:jc w:val="both"/>
        <w:rPr>
          <w:noProof/>
          <w:sz w:val="24"/>
        </w:rPr>
      </w:pPr>
      <w:r>
        <w:rPr>
          <w:sz w:val="24"/>
        </w:rPr>
        <w:t>SMK ĪA 155. pantā noteikts, ka vispārējā galvojuma atsauces summu veido dažādas daļas, kuru pamatā ir praktiski pasākumi, kas nepieciešami galvojumu pienācīgai pārvaldībai.</w:t>
      </w:r>
    </w:p>
    <w:p w14:paraId="034794E5" w14:textId="77777777" w:rsidR="004C648D" w:rsidRPr="002F5727" w:rsidRDefault="004C648D" w:rsidP="002F5727">
      <w:pPr>
        <w:jc w:val="both"/>
        <w:rPr>
          <w:noProof/>
          <w:sz w:val="24"/>
        </w:rPr>
      </w:pPr>
    </w:p>
    <w:p w14:paraId="64457F70" w14:textId="77777777" w:rsidR="0014181B" w:rsidRPr="002F5727" w:rsidRDefault="0014181B" w:rsidP="002F5727">
      <w:pPr>
        <w:jc w:val="both"/>
        <w:rPr>
          <w:noProof/>
          <w:sz w:val="24"/>
        </w:rPr>
      </w:pPr>
      <w:r>
        <w:rPr>
          <w:sz w:val="24"/>
        </w:rPr>
        <w:t>Visupirms atsauces summa ir jāsadala, ja piemēro SMK TDA 8. pantu. Pēc tam to dara atbilstoši tās pārraudzības veidam, kas aprakstīts SMK ĪA 157. pantā.</w:t>
      </w:r>
    </w:p>
    <w:p w14:paraId="68BFC24A" w14:textId="77777777" w:rsidR="00775BA8" w:rsidRDefault="00775BA8" w:rsidP="002F5727">
      <w:pPr>
        <w:jc w:val="both"/>
        <w:rPr>
          <w:noProof/>
          <w:sz w:val="24"/>
        </w:rPr>
      </w:pPr>
    </w:p>
    <w:p w14:paraId="5936CC58" w14:textId="0A61E5F6" w:rsidR="0014181B" w:rsidRPr="002F5727" w:rsidRDefault="0014181B" w:rsidP="002F5727">
      <w:pPr>
        <w:jc w:val="both"/>
        <w:rPr>
          <w:noProof/>
          <w:sz w:val="24"/>
        </w:rPr>
      </w:pPr>
      <w:r>
        <w:rPr>
          <w:sz w:val="24"/>
        </w:rPr>
        <w:t>Iespējams, atsauces summas ir jāsadala sīkāk, lai nodrošinātu pienācīgu pārraudzību atbilstoši turpmāk minētajam:</w:t>
      </w:r>
    </w:p>
    <w:p w14:paraId="264A31F3" w14:textId="77777777" w:rsidR="0014181B" w:rsidRPr="00775BA8" w:rsidRDefault="0014181B" w:rsidP="00775BA8">
      <w:pPr>
        <w:pStyle w:val="ListParagraph"/>
        <w:numPr>
          <w:ilvl w:val="0"/>
          <w:numId w:val="70"/>
        </w:numPr>
        <w:spacing w:before="0"/>
        <w:ind w:left="284" w:hanging="284"/>
        <w:jc w:val="both"/>
        <w:rPr>
          <w:noProof/>
          <w:sz w:val="24"/>
        </w:rPr>
      </w:pPr>
      <w:r>
        <w:rPr>
          <w:sz w:val="24"/>
        </w:rPr>
        <w:t>attiecīgā galvojuma samazinājuma apmēram (SMK ĪA 158. pants – dažādām muitas procedūrām var noteikt dažādus samazinājuma apmērus);</w:t>
      </w:r>
    </w:p>
    <w:p w14:paraId="076AF2ED" w14:textId="77777777" w:rsidR="0014181B" w:rsidRPr="00775BA8" w:rsidRDefault="0014181B" w:rsidP="00775BA8">
      <w:pPr>
        <w:pStyle w:val="ListParagraph"/>
        <w:numPr>
          <w:ilvl w:val="0"/>
          <w:numId w:val="70"/>
        </w:numPr>
        <w:spacing w:before="0"/>
        <w:ind w:left="284" w:hanging="284"/>
        <w:jc w:val="both"/>
        <w:rPr>
          <w:noProof/>
          <w:sz w:val="24"/>
        </w:rPr>
      </w:pPr>
      <w:r>
        <w:rPr>
          <w:sz w:val="24"/>
        </w:rPr>
        <w:t xml:space="preserve">muitas procedūrai, uz kuru attiecas galvojums (atsauces summas daļa, kas atbilst katrai atļaujai, kura piešķirta attiecībā uz īpašu procedūru vai </w:t>
      </w:r>
      <w:r>
        <w:rPr>
          <w:i/>
          <w:iCs/>
          <w:sz w:val="24"/>
        </w:rPr>
        <w:t>TS</w:t>
      </w:r>
      <w:r>
        <w:rPr>
          <w:sz w:val="24"/>
        </w:rPr>
        <w:t xml:space="preserve">, pēc tam tiks saistīta ar šo atļauju, SMK DA A pielikumā norādīto datu elementu, un pēc tam pārraudzīta). Ja </w:t>
      </w:r>
      <w:r>
        <w:rPr>
          <w:sz w:val="24"/>
        </w:rPr>
        <w:lastRenderedPageBreak/>
        <w:t>atbilstīgi, katra atsauces summas daļa var attiekties uz vairāk nekā vienu režīmu, ja tas neietekmē atsauces summas pārraudzību.</w:t>
      </w:r>
    </w:p>
    <w:p w14:paraId="015BBB68" w14:textId="77777777" w:rsidR="00775BA8" w:rsidRDefault="00775BA8" w:rsidP="002F5727">
      <w:pPr>
        <w:jc w:val="both"/>
        <w:rPr>
          <w:noProof/>
          <w:sz w:val="24"/>
        </w:rPr>
      </w:pPr>
    </w:p>
    <w:p w14:paraId="2CF611B1" w14:textId="191979A0" w:rsidR="0014181B" w:rsidRPr="002F5727" w:rsidRDefault="0014181B" w:rsidP="002F5727">
      <w:pPr>
        <w:jc w:val="both"/>
        <w:rPr>
          <w:noProof/>
          <w:sz w:val="24"/>
        </w:rPr>
      </w:pPr>
      <w:r>
        <w:rPr>
          <w:sz w:val="24"/>
        </w:rPr>
        <w:t xml:space="preserve">Iepriekš minētie norādījumi par atsauces summas sadalīšanu starp dažādām muitas procedūrām un/vai </w:t>
      </w:r>
      <w:r>
        <w:rPr>
          <w:i/>
          <w:iCs/>
          <w:sz w:val="24"/>
        </w:rPr>
        <w:t>TS</w:t>
      </w:r>
      <w:r>
        <w:rPr>
          <w:sz w:val="24"/>
        </w:rPr>
        <w:t xml:space="preserve"> neliedz iesniegt vienu vispārējo galvojumu (vienas galvinieka saistības) visiem režīmiem, tostarp attiecīgā gadījumā </w:t>
      </w:r>
      <w:r>
        <w:rPr>
          <w:i/>
          <w:iCs/>
          <w:sz w:val="24"/>
        </w:rPr>
        <w:t>TS</w:t>
      </w:r>
      <w:r>
        <w:rPr>
          <w:sz w:val="24"/>
        </w:rPr>
        <w:t xml:space="preserve"> (skat. galvinieka saistību paraugu), vai veikt vienreizēju maksājumu muitas depozītu kontā.</w:t>
      </w:r>
    </w:p>
    <w:p w14:paraId="7711717D" w14:textId="77ED55DD" w:rsidR="0014181B" w:rsidRPr="002C6E66" w:rsidRDefault="00775BA8" w:rsidP="002C6E66">
      <w:pPr>
        <w:pStyle w:val="Heading1"/>
        <w:keepNext/>
        <w:keepLines/>
        <w:ind w:left="0"/>
      </w:pPr>
      <w:bookmarkStart w:id="123" w:name="V.2.1._Forms_of_comprehensive_guarantee"/>
      <w:bookmarkStart w:id="124" w:name="_bookmark35"/>
      <w:bookmarkStart w:id="125" w:name="_Toc218497455"/>
      <w:bookmarkEnd w:id="123"/>
      <w:bookmarkEnd w:id="124"/>
      <w:r>
        <w:t>V.2.1. Vispārējā galvojuma veidi</w:t>
      </w:r>
      <w:bookmarkEnd w:id="125"/>
    </w:p>
    <w:p w14:paraId="733BBF78" w14:textId="26F116B3" w:rsidR="0014181B" w:rsidRPr="002C6E66" w:rsidRDefault="00775BA8" w:rsidP="002C6E66">
      <w:pPr>
        <w:pStyle w:val="Heading1"/>
        <w:keepNext/>
        <w:keepLines/>
        <w:ind w:left="0"/>
      </w:pPr>
      <w:bookmarkStart w:id="126" w:name="V.2.1.1._Comprehensive_guarantee_in_the_"/>
      <w:bookmarkStart w:id="127" w:name="_Toc218497456"/>
      <w:bookmarkEnd w:id="126"/>
      <w:r>
        <w:t>V.2.1.1. Vispārējais galvojums saistību veidā (SMK ĪA 32-03. pielikums)</w:t>
      </w:r>
      <w:bookmarkEnd w:id="127"/>
    </w:p>
    <w:p w14:paraId="3E7E47C7" w14:textId="77777777" w:rsidR="00775BA8" w:rsidRDefault="00775BA8" w:rsidP="002F5727">
      <w:pPr>
        <w:jc w:val="both"/>
        <w:rPr>
          <w:noProof/>
          <w:sz w:val="24"/>
        </w:rPr>
      </w:pPr>
    </w:p>
    <w:p w14:paraId="562D508F" w14:textId="7499772F" w:rsidR="0014181B" w:rsidRDefault="0014181B" w:rsidP="002F5727">
      <w:pPr>
        <w:jc w:val="both"/>
        <w:rPr>
          <w:noProof/>
          <w:sz w:val="24"/>
        </w:rPr>
      </w:pPr>
      <w:r>
        <w:rPr>
          <w:sz w:val="24"/>
        </w:rPr>
        <w:t>Saskaņā ar SMK ĪA 151. panta 6. punktu un 151. panta 7. punktu vispārējo galvojumu, kas sniegts kā saistības, var sniegt, izmantojot SMK ĪA 32-03. pielikumā norādīto veidlapu vai citā veidā saskaņā ar valsts tiesību aktos noteikto, ja tam ir tāds pats juridiskais spēks.</w:t>
      </w:r>
    </w:p>
    <w:p w14:paraId="4F32C3CF" w14:textId="77777777" w:rsidR="004C648D" w:rsidRPr="002F5727" w:rsidRDefault="004C648D" w:rsidP="002F5727">
      <w:pPr>
        <w:jc w:val="both"/>
        <w:rPr>
          <w:noProof/>
          <w:sz w:val="24"/>
        </w:rPr>
      </w:pPr>
    </w:p>
    <w:p w14:paraId="2378626E" w14:textId="77777777" w:rsidR="0014181B" w:rsidRDefault="0014181B" w:rsidP="002F5727">
      <w:pPr>
        <w:jc w:val="both"/>
        <w:rPr>
          <w:noProof/>
          <w:sz w:val="24"/>
        </w:rPr>
      </w:pPr>
      <w:r>
        <w:rPr>
          <w:sz w:val="24"/>
        </w:rPr>
        <w:t>Saistībā ar Savienības tranzīta procedūru vispārējo galvojumu var sniegt tikai kā galvinieka saistības (SMK ĪA 162. pants), un tam principā jābūt derīgam visās dalībvalstīs.</w:t>
      </w:r>
    </w:p>
    <w:p w14:paraId="24CD5994" w14:textId="77777777" w:rsidR="004C648D" w:rsidRPr="002F5727" w:rsidRDefault="004C648D" w:rsidP="002F5727">
      <w:pPr>
        <w:jc w:val="both"/>
        <w:rPr>
          <w:noProof/>
          <w:sz w:val="24"/>
        </w:rPr>
      </w:pPr>
    </w:p>
    <w:p w14:paraId="7A1733D6" w14:textId="68D901C6" w:rsidR="00CB2B9A" w:rsidRDefault="0014181B" w:rsidP="002F5727">
      <w:pPr>
        <w:jc w:val="both"/>
        <w:rPr>
          <w:noProof/>
          <w:sz w:val="24"/>
        </w:rPr>
      </w:pPr>
      <w:r>
        <w:rPr>
          <w:sz w:val="24"/>
        </w:rPr>
        <w:t xml:space="preserve">Ja vispārējais galvojums, kas sniegts kā saistības, ir paredzēts laišanai brīvā apgrozībā, </w:t>
      </w:r>
      <w:r>
        <w:rPr>
          <w:i/>
          <w:iCs/>
          <w:sz w:val="24"/>
        </w:rPr>
        <w:t>SPE</w:t>
      </w:r>
      <w:r>
        <w:rPr>
          <w:sz w:val="24"/>
        </w:rPr>
        <w:t xml:space="preserve">, kas nav tranzīts, vai </w:t>
      </w:r>
      <w:r>
        <w:rPr>
          <w:i/>
          <w:iCs/>
          <w:sz w:val="24"/>
        </w:rPr>
        <w:t>TS</w:t>
      </w:r>
      <w:r>
        <w:rPr>
          <w:sz w:val="24"/>
        </w:rPr>
        <w:t>, tas var būt derīgs tikai vienā dalībvalstī vai vairākās dalībvalstīs atkarībā no tā, vai muitas parāds ir radies/var rasties citā dalībvalstī.</w:t>
      </w:r>
    </w:p>
    <w:p w14:paraId="10813BDD" w14:textId="77777777" w:rsidR="004C648D" w:rsidRPr="002F5727" w:rsidRDefault="004C648D" w:rsidP="002F5727">
      <w:pPr>
        <w:jc w:val="both"/>
        <w:rPr>
          <w:noProof/>
          <w:sz w:val="24"/>
        </w:rPr>
      </w:pPr>
    </w:p>
    <w:p w14:paraId="33EF3F57" w14:textId="77777777" w:rsidR="0014181B" w:rsidRPr="002F5727" w:rsidRDefault="0014181B" w:rsidP="002F5727">
      <w:pPr>
        <w:jc w:val="both"/>
        <w:rPr>
          <w:noProof/>
          <w:sz w:val="24"/>
        </w:rPr>
      </w:pPr>
      <w:r>
        <w:rPr>
          <w:sz w:val="24"/>
        </w:rPr>
        <w:t xml:space="preserve">Vienas </w:t>
      </w:r>
      <w:r>
        <w:rPr>
          <w:i/>
          <w:iCs/>
          <w:sz w:val="24"/>
        </w:rPr>
        <w:t>CGU</w:t>
      </w:r>
      <w:r>
        <w:rPr>
          <w:sz w:val="24"/>
        </w:rPr>
        <w:t xml:space="preserve"> atļaujas ietvaros uzņēmējs var nodrošināt vienu vai vairākas saistības. Visām saistībām, kas sniegtas kā vienas </w:t>
      </w:r>
      <w:r>
        <w:rPr>
          <w:i/>
          <w:iCs/>
          <w:sz w:val="24"/>
        </w:rPr>
        <w:t>CGU</w:t>
      </w:r>
      <w:r>
        <w:rPr>
          <w:sz w:val="24"/>
        </w:rPr>
        <w:t xml:space="preserve"> atļaujas daļa, ir jāatbilst derīguma ģeogrāfiskā areāla prasībām un atsauces summai, kas noteikta muitas procedūrai vai procedūrām, attiecībā uz kurām tās tika sniegtas.</w:t>
      </w:r>
    </w:p>
    <w:p w14:paraId="7C5DB702" w14:textId="56869913" w:rsidR="0014181B" w:rsidRPr="002C6E66" w:rsidRDefault="00484D0C" w:rsidP="002C6E66">
      <w:pPr>
        <w:pStyle w:val="Heading1"/>
        <w:keepNext/>
        <w:keepLines/>
        <w:ind w:left="0"/>
      </w:pPr>
      <w:bookmarkStart w:id="128" w:name="V.2.1.2._Comprehensive_guarantee_in_the_"/>
      <w:bookmarkStart w:id="129" w:name="_Toc218497457"/>
      <w:bookmarkEnd w:id="128"/>
      <w:r>
        <w:t>V.2.1.2. Vispārējais galvojums kā skaidras naudas iemaksa / citā veidā (SMK DA 83. panta 1. punkta d) apakšpunkts)</w:t>
      </w:r>
      <w:bookmarkEnd w:id="129"/>
    </w:p>
    <w:p w14:paraId="542E7391" w14:textId="77777777" w:rsidR="00484D0C" w:rsidRPr="002F5727" w:rsidRDefault="00484D0C" w:rsidP="002F5727">
      <w:pPr>
        <w:jc w:val="both"/>
        <w:rPr>
          <w:noProof/>
          <w:sz w:val="24"/>
        </w:rPr>
      </w:pPr>
    </w:p>
    <w:p w14:paraId="3242AFBA" w14:textId="77777777" w:rsidR="0014181B" w:rsidRDefault="0014181B" w:rsidP="002F5727">
      <w:pPr>
        <w:jc w:val="both"/>
        <w:rPr>
          <w:noProof/>
          <w:sz w:val="24"/>
        </w:rPr>
      </w:pPr>
      <w:r>
        <w:rPr>
          <w:sz w:val="24"/>
        </w:rPr>
        <w:t xml:space="preserve">Ja vispārējo galvojumu sniedz kā skaidras naudas iemaksu tās dalībvalsts valūtā, kurā </w:t>
      </w:r>
      <w:r>
        <w:rPr>
          <w:i/>
          <w:iCs/>
          <w:sz w:val="24"/>
        </w:rPr>
        <w:t>COG</w:t>
      </w:r>
      <w:r>
        <w:rPr>
          <w:sz w:val="24"/>
        </w:rPr>
        <w:t xml:space="preserve"> ir reģistrēts, izņemot </w:t>
      </w:r>
      <w:r>
        <w:rPr>
          <w:i/>
          <w:iCs/>
          <w:sz w:val="24"/>
        </w:rPr>
        <w:t>euro</w:t>
      </w:r>
      <w:r>
        <w:rPr>
          <w:sz w:val="24"/>
        </w:rPr>
        <w:t xml:space="preserve">, lai tas būtu derīgs kā vispārējais galvojums citā dalībvalstī, tas jāpieņem visu to dalībvalstu </w:t>
      </w:r>
      <w:r>
        <w:rPr>
          <w:i/>
          <w:iCs/>
          <w:sz w:val="24"/>
        </w:rPr>
        <w:t>CA</w:t>
      </w:r>
      <w:r>
        <w:rPr>
          <w:sz w:val="24"/>
        </w:rPr>
        <w:t>, kurās to pieprasa (kur muitas parāds ir radies vai var rasties), ja šos galvojuma veidus pieņem saskaņā ar attiecīgās dalībvalsts tiesību aktiem (SMK DA 83. panta 3. punkts). Ja tiek uzsākta parāda piedziņas procedūra, piemēro SMK ĪA 153. pantu (savstarpēja palīdzība).</w:t>
      </w:r>
    </w:p>
    <w:p w14:paraId="2C11BC8C" w14:textId="77777777" w:rsidR="004C648D" w:rsidRPr="002F5727" w:rsidRDefault="004C648D" w:rsidP="002F5727">
      <w:pPr>
        <w:jc w:val="both"/>
        <w:rPr>
          <w:noProof/>
          <w:sz w:val="24"/>
        </w:rPr>
      </w:pPr>
    </w:p>
    <w:p w14:paraId="435C50E8" w14:textId="77777777" w:rsidR="0014181B" w:rsidRPr="002F5727" w:rsidRDefault="0014181B" w:rsidP="002F5727">
      <w:pPr>
        <w:jc w:val="both"/>
        <w:rPr>
          <w:noProof/>
          <w:sz w:val="24"/>
        </w:rPr>
      </w:pPr>
      <w:r>
        <w:rPr>
          <w:sz w:val="24"/>
        </w:rPr>
        <w:t xml:space="preserve">Saskaņā ar SMK 92. panta 2. punktu vispārējo galvojumu skaidras naudas iemaksas veidā </w:t>
      </w:r>
      <w:r>
        <w:rPr>
          <w:i/>
          <w:iCs/>
          <w:sz w:val="24"/>
        </w:rPr>
        <w:t>euro</w:t>
      </w:r>
      <w:r>
        <w:rPr>
          <w:sz w:val="24"/>
        </w:rPr>
        <w:t xml:space="preserve"> var izmantot vairāk nekā vienā dalībvalstī, ja to sniedz saskaņā ar noteikumiem, kas ir spēkā dalībvalstī, kurā galvojumu pieprasa.</w:t>
      </w:r>
    </w:p>
    <w:p w14:paraId="4798A20F" w14:textId="2215D4AA" w:rsidR="0014181B" w:rsidRPr="002C6E66" w:rsidRDefault="00484D0C" w:rsidP="000E4B54">
      <w:pPr>
        <w:pStyle w:val="Heading1"/>
        <w:ind w:left="0"/>
      </w:pPr>
      <w:bookmarkStart w:id="130" w:name="V.2.2._Authorisation_for_the_provision_o"/>
      <w:bookmarkStart w:id="131" w:name="_bookmark36"/>
      <w:bookmarkStart w:id="132" w:name="_Toc218497458"/>
      <w:bookmarkEnd w:id="130"/>
      <w:bookmarkEnd w:id="131"/>
      <w:r>
        <w:t>V.2.2. Atļauja, lai sniegtu vispārējo galvojumu, ieskaitot iespējamo samazinājumu vai atbrīvojumu (</w:t>
      </w:r>
      <w:r w:rsidRPr="002C6E66">
        <w:t>CGU</w:t>
      </w:r>
      <w:r>
        <w:t xml:space="preserve"> atļauja)</w:t>
      </w:r>
      <w:bookmarkEnd w:id="132"/>
    </w:p>
    <w:p w14:paraId="28B1CFEB" w14:textId="77777777" w:rsidR="00484D0C" w:rsidRDefault="00484D0C" w:rsidP="000E4B54">
      <w:pPr>
        <w:jc w:val="both"/>
        <w:rPr>
          <w:noProof/>
          <w:sz w:val="24"/>
        </w:rPr>
      </w:pPr>
    </w:p>
    <w:p w14:paraId="458DE1C1" w14:textId="15318B18" w:rsidR="0014181B" w:rsidRPr="002F5727" w:rsidRDefault="0014181B" w:rsidP="000E4B54">
      <w:pPr>
        <w:jc w:val="both"/>
        <w:rPr>
          <w:noProof/>
          <w:sz w:val="24"/>
        </w:rPr>
      </w:pPr>
      <w:r>
        <w:rPr>
          <w:sz w:val="24"/>
        </w:rPr>
        <w:t xml:space="preserve">Saskaņā ar SMK 89. panta 5. punktu un 95. pantu, </w:t>
      </w:r>
      <w:r>
        <w:rPr>
          <w:i/>
          <w:iCs/>
          <w:sz w:val="24"/>
        </w:rPr>
        <w:t>CA</w:t>
      </w:r>
      <w:r>
        <w:rPr>
          <w:sz w:val="24"/>
        </w:rPr>
        <w:t xml:space="preserve"> pēc pieteikuma saņemšanas “var atļaut iesniegt vispārēju galvojumu, lai segtu muitas parādam atbilstīgo ievedmuitas vai izvedmuitas nodokļa summu attiecībā uz divām vai vairākām darbībām, deklarācijām vai muitas procedūrām”.</w:t>
      </w:r>
    </w:p>
    <w:p w14:paraId="6F1A8DD0" w14:textId="5CADF958" w:rsidR="0014181B" w:rsidRPr="002C6E66" w:rsidRDefault="00912B52" w:rsidP="000E4B54">
      <w:pPr>
        <w:pStyle w:val="Heading1"/>
        <w:keepNext/>
        <w:keepLines/>
        <w:ind w:left="0"/>
      </w:pPr>
      <w:bookmarkStart w:id="133" w:name="V.2.2.1._Procedure_for_granting_the_CGU_"/>
      <w:bookmarkStart w:id="134" w:name="_Toc218497459"/>
      <w:bookmarkEnd w:id="133"/>
      <w:r>
        <w:lastRenderedPageBreak/>
        <w:t xml:space="preserve">V.2.2.1. Procedūra </w:t>
      </w:r>
      <w:r w:rsidRPr="002C6E66">
        <w:rPr>
          <w:i/>
          <w:iCs/>
        </w:rPr>
        <w:t>CGU</w:t>
      </w:r>
      <w:r w:rsidRPr="002C6E66">
        <w:t xml:space="preserve"> </w:t>
      </w:r>
      <w:r>
        <w:t>atļaujas piešķiršanai</w:t>
      </w:r>
      <w:bookmarkEnd w:id="134"/>
    </w:p>
    <w:p w14:paraId="05D98A92" w14:textId="77777777" w:rsidR="00484D0C" w:rsidRDefault="00484D0C" w:rsidP="000E4B54">
      <w:pPr>
        <w:keepNext/>
        <w:keepLines/>
        <w:jc w:val="both"/>
        <w:rPr>
          <w:noProof/>
          <w:sz w:val="24"/>
        </w:rPr>
      </w:pPr>
    </w:p>
    <w:p w14:paraId="68BF698F" w14:textId="5AC2FFBB" w:rsidR="0014181B" w:rsidRPr="002F5727" w:rsidRDefault="0014181B" w:rsidP="000E4B54">
      <w:pPr>
        <w:keepNext/>
        <w:keepLines/>
        <w:jc w:val="both"/>
        <w:rPr>
          <w:noProof/>
          <w:sz w:val="24"/>
        </w:rPr>
      </w:pPr>
      <w:r>
        <w:rPr>
          <w:sz w:val="24"/>
        </w:rPr>
        <w:t xml:space="preserve">Pieteikums </w:t>
      </w:r>
      <w:r>
        <w:rPr>
          <w:i/>
          <w:iCs/>
          <w:sz w:val="24"/>
        </w:rPr>
        <w:t xml:space="preserve">CGU </w:t>
      </w:r>
      <w:r>
        <w:rPr>
          <w:sz w:val="24"/>
        </w:rPr>
        <w:t xml:space="preserve">atļaujas saņemšanai ir jāiesniedz kompetentajam </w:t>
      </w:r>
      <w:r>
        <w:rPr>
          <w:i/>
          <w:iCs/>
          <w:sz w:val="24"/>
        </w:rPr>
        <w:t>CA</w:t>
      </w:r>
      <w:r>
        <w:rPr>
          <w:sz w:val="24"/>
        </w:rPr>
        <w:t xml:space="preserve">, kā noteikts SMK 22. panta 1. punktā. Saskaņā ar SMK ĪA 11. pantu dalībvalstis paziņo Komisijai to </w:t>
      </w:r>
      <w:r>
        <w:rPr>
          <w:i/>
          <w:iCs/>
          <w:sz w:val="24"/>
        </w:rPr>
        <w:t xml:space="preserve">CA </w:t>
      </w:r>
      <w:r>
        <w:rPr>
          <w:sz w:val="24"/>
        </w:rPr>
        <w:t>sarakstu, kuri izraudzīti saņemt pieteikumus, un informē arī par visām turpmākām izmaiņām šajā sarakstā.</w:t>
      </w:r>
    </w:p>
    <w:p w14:paraId="12417CAD" w14:textId="684D761A" w:rsidR="0014181B" w:rsidRPr="002C6E66" w:rsidRDefault="00912B52" w:rsidP="002C6E66">
      <w:pPr>
        <w:pStyle w:val="Heading1"/>
        <w:keepNext/>
        <w:keepLines/>
        <w:ind w:left="0"/>
      </w:pPr>
      <w:bookmarkStart w:id="135" w:name="V.2.2.1.1._Competent_customs_authority"/>
      <w:bookmarkStart w:id="136" w:name="_Toc218497460"/>
      <w:bookmarkEnd w:id="135"/>
      <w:r>
        <w:t>V.2.2.1.1. Kompetentais muitas dienests</w:t>
      </w:r>
      <w:bookmarkEnd w:id="136"/>
    </w:p>
    <w:p w14:paraId="2A7E9BD2" w14:textId="77777777" w:rsidR="00912B52" w:rsidRDefault="00912B52" w:rsidP="002F5727">
      <w:pPr>
        <w:jc w:val="both"/>
        <w:rPr>
          <w:noProof/>
          <w:sz w:val="24"/>
        </w:rPr>
      </w:pPr>
    </w:p>
    <w:p w14:paraId="7558B7A2" w14:textId="47693763" w:rsidR="0014181B" w:rsidRDefault="0014181B" w:rsidP="002F5727">
      <w:pPr>
        <w:jc w:val="both"/>
        <w:rPr>
          <w:noProof/>
          <w:sz w:val="24"/>
        </w:rPr>
      </w:pPr>
      <w:r>
        <w:rPr>
          <w:sz w:val="24"/>
        </w:rPr>
        <w:t>SMK 22. panta 1. punkta trešajā daļā ir noteikts: “Ja nav norādīts citādi, kompetentais muitas dienests ir tās vietas muitas dienests, kurā tiek kārtota pieteikuma iesniedzēja galvenā uzskaite muitas vajadzībām un kur tiks veikta vismaz daļa no darbībām, uz kurām lēmums attieksies.” Šajā sakarā jāatzīmē, ka “pieejams” ir ne tikai fiziski pieejams, bet arī elektroniski pieejams.</w:t>
      </w:r>
    </w:p>
    <w:p w14:paraId="6E1BAD4E" w14:textId="77777777" w:rsidR="004C648D" w:rsidRPr="002F5727" w:rsidRDefault="004C648D" w:rsidP="002F5727">
      <w:pPr>
        <w:jc w:val="both"/>
        <w:rPr>
          <w:noProof/>
          <w:sz w:val="24"/>
        </w:rPr>
      </w:pPr>
    </w:p>
    <w:p w14:paraId="6789CA4B" w14:textId="77777777" w:rsidR="0014181B" w:rsidRPr="002F5727" w:rsidRDefault="0014181B" w:rsidP="002F5727">
      <w:pPr>
        <w:jc w:val="both"/>
        <w:rPr>
          <w:noProof/>
          <w:sz w:val="24"/>
        </w:rPr>
      </w:pPr>
      <w:r>
        <w:rPr>
          <w:sz w:val="24"/>
        </w:rPr>
        <w:t>No iepriekš minētās tiesību normas izriet, ka principā ir jāizpilda divi kritēriji, lai izraudzītu kompetento muitas iestādi, kura ir viena no vietām, kurā:</w:t>
      </w:r>
    </w:p>
    <w:p w14:paraId="2C22969C" w14:textId="3DCBC831" w:rsidR="0014181B" w:rsidRPr="002F5727" w:rsidRDefault="00D02188" w:rsidP="00D02188">
      <w:pPr>
        <w:ind w:left="284" w:hanging="284"/>
        <w:jc w:val="both"/>
        <w:rPr>
          <w:noProof/>
          <w:sz w:val="24"/>
        </w:rPr>
      </w:pPr>
      <w:r>
        <w:rPr>
          <w:sz w:val="24"/>
        </w:rPr>
        <w:t>i) tiek kārtota un ir pieejama pieteikuma iesniedzēja galvenā uzskaite muitas vajadzībām un</w:t>
      </w:r>
    </w:p>
    <w:p w14:paraId="45F89FB6" w14:textId="3E6E8457" w:rsidR="0014181B" w:rsidRPr="002F5727" w:rsidRDefault="00D02188" w:rsidP="00D02188">
      <w:pPr>
        <w:ind w:left="284" w:hanging="284"/>
        <w:jc w:val="both"/>
        <w:rPr>
          <w:noProof/>
          <w:sz w:val="24"/>
        </w:rPr>
      </w:pPr>
      <w:r>
        <w:rPr>
          <w:sz w:val="24"/>
        </w:rPr>
        <w:t>ii) tiks veikta vismaz daļa no darbībām, uz kurām lēmums attieksies.</w:t>
      </w:r>
    </w:p>
    <w:p w14:paraId="04E0AC11" w14:textId="77777777" w:rsidR="00D02188" w:rsidRDefault="00D02188" w:rsidP="002F5727">
      <w:pPr>
        <w:jc w:val="both"/>
        <w:rPr>
          <w:noProof/>
          <w:sz w:val="24"/>
        </w:rPr>
      </w:pPr>
    </w:p>
    <w:p w14:paraId="0A0838EC" w14:textId="13BB8E94" w:rsidR="0014181B" w:rsidRDefault="0014181B" w:rsidP="002F5727">
      <w:pPr>
        <w:jc w:val="both"/>
        <w:rPr>
          <w:noProof/>
          <w:sz w:val="24"/>
        </w:rPr>
      </w:pPr>
      <w:r>
        <w:rPr>
          <w:sz w:val="24"/>
        </w:rPr>
        <w:t>Lai secinātu, ka muitas dienests ir kompetentais muitas dienests, šie divi kritēriji ir kumulatīvi jāizpilda. Praktiski tas nozīmē, ka tad, ja vieta, kurā tiek kārtota pieteikuma iesniedzēja uzskaite, atšķiras no vietas(-ām), kurā(-ās) uzskaite ir pieejama, noteicošais kritērijs būtu vieta, kurā veicamas lēmumā ietvertās darbības.</w:t>
      </w:r>
    </w:p>
    <w:p w14:paraId="110F5781" w14:textId="77777777" w:rsidR="004C648D" w:rsidRPr="002F5727" w:rsidRDefault="004C648D" w:rsidP="002F5727">
      <w:pPr>
        <w:jc w:val="both"/>
        <w:rPr>
          <w:noProof/>
          <w:sz w:val="24"/>
        </w:rPr>
      </w:pPr>
    </w:p>
    <w:p w14:paraId="387D4C2F" w14:textId="12F15BD4" w:rsidR="0014181B" w:rsidRPr="002F5727" w:rsidRDefault="0014181B" w:rsidP="002F5727">
      <w:pPr>
        <w:jc w:val="both"/>
        <w:rPr>
          <w:noProof/>
          <w:sz w:val="24"/>
        </w:rPr>
      </w:pPr>
      <w:r>
        <w:rPr>
          <w:sz w:val="24"/>
        </w:rPr>
        <w:t>Tomēr, ņemot vērā progresīvās tendences uzņēmumu organizatoriskajās struktūrās un darījumdarbības plūsmās, kā arī pieaugošo tendenci nodot atsevišķas darbības ārpakalpojumu sniedzējiem, pareizais lēmums ne vienmēr ir acīmredzams. Ja nav iespējams skaidri noteikt dalībvalsti, kurā vajadzētu atrasties kompetentajam dienestam, balstoties uz iepriekš minēto vispārējo principu (citiem vārdiem sakot, ja uzskaite netiek veikta un nav pieejama vietā, kurā persona veic savas muitas darbības), piemēro SMK DA 12. pantu. Saskaņā ar pilnvarojumu SMK 24. panta a) punktā un atkāpjoties no SMK 22. panta 1. punkta SMK DA 12. pants paredz:</w:t>
      </w:r>
    </w:p>
    <w:p w14:paraId="39E06A10" w14:textId="77777777" w:rsidR="0014181B" w:rsidRPr="002F5727" w:rsidRDefault="0014181B" w:rsidP="00D02188">
      <w:pPr>
        <w:ind w:left="284"/>
        <w:jc w:val="both"/>
        <w:rPr>
          <w:noProof/>
          <w:sz w:val="24"/>
        </w:rPr>
      </w:pPr>
      <w:r>
        <w:rPr>
          <w:sz w:val="24"/>
        </w:rPr>
        <w:t>“Ja nav iespējams noteikt kompetento muitas dienestu saskaņā ar Kodeksa 22. panta 1. punkta trešo daļu, kompetentais muitas dienests ir tās vietas muitas dienests, kurā tiek glabāti vai ir pieejami pieteikuma iesniedzēja reģistri un dokumentācija, kas ļauj muitas dienestam pieņemt lēmumu (galvenie uzskaites reģistri muitas vajadzībām).”</w:t>
      </w:r>
    </w:p>
    <w:p w14:paraId="3DC16EAA" w14:textId="77777777" w:rsidR="00D02188" w:rsidRDefault="00D02188" w:rsidP="002F5727">
      <w:pPr>
        <w:jc w:val="both"/>
        <w:rPr>
          <w:noProof/>
          <w:sz w:val="24"/>
        </w:rPr>
      </w:pPr>
    </w:p>
    <w:p w14:paraId="7151AA1F" w14:textId="2EACFF0D" w:rsidR="0014181B" w:rsidRDefault="0014181B" w:rsidP="002F5727">
      <w:pPr>
        <w:jc w:val="both"/>
        <w:rPr>
          <w:noProof/>
          <w:sz w:val="24"/>
        </w:rPr>
      </w:pPr>
      <w:r>
        <w:rPr>
          <w:sz w:val="24"/>
        </w:rPr>
        <w:t>Vispārējais princips paredz, ka pieteikums jāiesniedz dalībvalstī, kas vislabāk pārzina ar muitu saistītās pieteikuma iesniedzēja darbības.</w:t>
      </w:r>
    </w:p>
    <w:p w14:paraId="02479161" w14:textId="77777777" w:rsidR="00A45DAC" w:rsidRPr="002F5727" w:rsidRDefault="00A45DAC" w:rsidP="002F5727">
      <w:pPr>
        <w:jc w:val="both"/>
        <w:rPr>
          <w:noProof/>
          <w:sz w:val="24"/>
        </w:rPr>
      </w:pPr>
    </w:p>
    <w:p w14:paraId="64F85DF2" w14:textId="77777777" w:rsidR="0014181B" w:rsidRDefault="0014181B" w:rsidP="002F5727">
      <w:pPr>
        <w:jc w:val="both"/>
        <w:rPr>
          <w:noProof/>
          <w:sz w:val="24"/>
        </w:rPr>
      </w:pPr>
      <w:r>
        <w:rPr>
          <w:sz w:val="24"/>
        </w:rPr>
        <w:t>Gan 22. panta 1. punkta trešajā daļā, gan DA 12. pantā ir lietots formulējums “</w:t>
      </w:r>
      <w:r>
        <w:rPr>
          <w:i/>
          <w:iCs/>
          <w:sz w:val="24"/>
        </w:rPr>
        <w:t>ir glabāti vai ir pieejami</w:t>
      </w:r>
      <w:r>
        <w:rPr>
          <w:sz w:val="24"/>
        </w:rPr>
        <w:t>”. Nosacījumam “</w:t>
      </w:r>
      <w:r>
        <w:rPr>
          <w:i/>
          <w:iCs/>
          <w:sz w:val="24"/>
        </w:rPr>
        <w:t>glabāti</w:t>
      </w:r>
      <w:r>
        <w:rPr>
          <w:sz w:val="24"/>
        </w:rPr>
        <w:t>” un nosacījumam “</w:t>
      </w:r>
      <w:r>
        <w:rPr>
          <w:i/>
          <w:iCs/>
          <w:sz w:val="24"/>
        </w:rPr>
        <w:t>pieejami</w:t>
      </w:r>
      <w:r>
        <w:rPr>
          <w:sz w:val="24"/>
        </w:rPr>
        <w:t>” jābūt vienlīdz stingriem, un tos nedrīkst neņemt vērā. Tiesību akti dod muitas dienestam iespēju izvēlēties, pie kāda nosacījuma uzskatīt sevi par kompetentu – ja uzskaite tiek veikta vai ir pieejama tādā veidā, kas ļauj muitai pieņemt lēmumu, uzraudzīt atļauju, būt spējīgai revidēt turētāju un citā veidā veikt visus nepieciešamos pasākumus nodokļu iekasēšanai.</w:t>
      </w:r>
    </w:p>
    <w:p w14:paraId="50550A95" w14:textId="77777777" w:rsidR="00A45DAC" w:rsidRPr="002F5727" w:rsidRDefault="00A45DAC" w:rsidP="002F5727">
      <w:pPr>
        <w:jc w:val="both"/>
        <w:rPr>
          <w:noProof/>
          <w:sz w:val="24"/>
        </w:rPr>
      </w:pPr>
    </w:p>
    <w:p w14:paraId="27390254" w14:textId="77777777" w:rsidR="0014181B" w:rsidRPr="002F5727" w:rsidRDefault="0014181B" w:rsidP="002F5727">
      <w:pPr>
        <w:jc w:val="both"/>
        <w:rPr>
          <w:noProof/>
          <w:sz w:val="24"/>
        </w:rPr>
      </w:pPr>
      <w:r>
        <w:rPr>
          <w:sz w:val="24"/>
        </w:rPr>
        <w:t xml:space="preserve">Muitas dienestam, kas sevi uzskata par kompetentu piešķirt </w:t>
      </w:r>
      <w:r>
        <w:rPr>
          <w:i/>
          <w:iCs/>
          <w:sz w:val="24"/>
        </w:rPr>
        <w:t>CGU</w:t>
      </w:r>
      <w:r>
        <w:rPr>
          <w:sz w:val="24"/>
        </w:rPr>
        <w:t xml:space="preserve"> atļauju, ir katrā gadījumā jānovērtē, vai uzskaite ir pieejama tādā apjomā, lai tas varētu:</w:t>
      </w:r>
    </w:p>
    <w:p w14:paraId="511B1C31" w14:textId="77777777" w:rsidR="0014181B" w:rsidRPr="00D02188" w:rsidRDefault="0014181B" w:rsidP="00D02188">
      <w:pPr>
        <w:pStyle w:val="ListParagraph"/>
        <w:numPr>
          <w:ilvl w:val="0"/>
          <w:numId w:val="71"/>
        </w:numPr>
        <w:spacing w:before="0"/>
        <w:ind w:left="426" w:firstLine="69"/>
        <w:jc w:val="both"/>
        <w:rPr>
          <w:noProof/>
          <w:sz w:val="24"/>
        </w:rPr>
      </w:pPr>
      <w:r>
        <w:rPr>
          <w:sz w:val="24"/>
        </w:rPr>
        <w:t>pieņemt minētos lēmumus (apstākļu novērtējums galvojuma samazināšanas piešķiršanai, jo īpaši attiecībā uz finanšu maksātspēju utt.);</w:t>
      </w:r>
    </w:p>
    <w:p w14:paraId="18156F2D" w14:textId="77777777" w:rsidR="0014181B" w:rsidRPr="00D02188" w:rsidRDefault="0014181B" w:rsidP="000E4B54">
      <w:pPr>
        <w:pStyle w:val="ListParagraph"/>
        <w:keepNext/>
        <w:keepLines/>
        <w:numPr>
          <w:ilvl w:val="0"/>
          <w:numId w:val="71"/>
        </w:numPr>
        <w:spacing w:before="0"/>
        <w:ind w:left="425" w:firstLine="68"/>
        <w:jc w:val="both"/>
        <w:rPr>
          <w:noProof/>
          <w:sz w:val="24"/>
        </w:rPr>
      </w:pPr>
      <w:r>
        <w:rPr>
          <w:sz w:val="24"/>
        </w:rPr>
        <w:lastRenderedPageBreak/>
        <w:t>pildīt savus pienākumus attiecībā uz minētajām atļaujām (piemēram, uzraudzīt izpildāmos nosacījumus, pārraudzīt atsauces summu un atgūt galvojuma nesegtās summas, ja ir piešķirti samazinājumi/atbrīvojumi utt.).</w:t>
      </w:r>
    </w:p>
    <w:p w14:paraId="1C3D7E26" w14:textId="77777777" w:rsidR="00D02188" w:rsidRDefault="00D02188" w:rsidP="002F5727">
      <w:pPr>
        <w:jc w:val="both"/>
        <w:rPr>
          <w:noProof/>
          <w:sz w:val="24"/>
        </w:rPr>
      </w:pPr>
    </w:p>
    <w:p w14:paraId="0956CFFE" w14:textId="3EB40C02" w:rsidR="0014181B" w:rsidRDefault="0014181B" w:rsidP="002F5727">
      <w:pPr>
        <w:jc w:val="both"/>
        <w:rPr>
          <w:noProof/>
          <w:sz w:val="24"/>
        </w:rPr>
      </w:pPr>
      <w:r>
        <w:rPr>
          <w:sz w:val="24"/>
        </w:rPr>
        <w:t>Praktiski tas nozīmētu turpmāk minēto.</w:t>
      </w:r>
    </w:p>
    <w:p w14:paraId="4079B62C" w14:textId="77777777" w:rsidR="00D02188" w:rsidRPr="002F5727" w:rsidRDefault="00D02188" w:rsidP="002F5727">
      <w:pPr>
        <w:jc w:val="both"/>
        <w:rPr>
          <w:noProof/>
          <w:sz w:val="24"/>
        </w:rPr>
      </w:pPr>
    </w:p>
    <w:p w14:paraId="6275F10E" w14:textId="77777777" w:rsidR="0014181B" w:rsidRDefault="0014181B" w:rsidP="002F5727">
      <w:pPr>
        <w:jc w:val="both"/>
        <w:rPr>
          <w:noProof/>
          <w:sz w:val="24"/>
        </w:rPr>
      </w:pPr>
      <w:r>
        <w:rPr>
          <w:sz w:val="24"/>
        </w:rPr>
        <w:t>1. piemērs.</w:t>
      </w:r>
    </w:p>
    <w:p w14:paraId="01D3C300" w14:textId="77777777" w:rsidR="00A45DAC" w:rsidRPr="002F5727" w:rsidRDefault="00A45DAC" w:rsidP="002F5727">
      <w:pPr>
        <w:jc w:val="both"/>
        <w:rPr>
          <w:noProof/>
          <w:sz w:val="24"/>
        </w:rPr>
      </w:pPr>
    </w:p>
    <w:p w14:paraId="61AD7F40" w14:textId="77777777" w:rsidR="0014181B" w:rsidRPr="002F5727" w:rsidRDefault="0014181B" w:rsidP="002F5727">
      <w:pPr>
        <w:jc w:val="both"/>
        <w:rPr>
          <w:noProof/>
          <w:sz w:val="24"/>
        </w:rPr>
      </w:pPr>
      <w:r>
        <w:rPr>
          <w:sz w:val="24"/>
        </w:rPr>
        <w:t>Uzņēmējs vēlas iesniegt pieteikumu atļaujai sniegt vispārējo galvojumu. Tā galvenā uzskaite muitas vajadzībām tiek kārtota dalībvalstī A un ir pieejama dalībvalstī B. Darbības, uz kurām lēmums attiecas, veic dalībvalstī B. Tādēļ kompetentais muitas dienests ir dalībvalsts B muitas dienests.</w:t>
      </w:r>
    </w:p>
    <w:p w14:paraId="19A85B0D" w14:textId="77777777" w:rsidR="00D02188" w:rsidRDefault="00D02188" w:rsidP="002F5727">
      <w:pPr>
        <w:jc w:val="both"/>
        <w:rPr>
          <w:noProof/>
          <w:sz w:val="24"/>
        </w:rPr>
      </w:pPr>
    </w:p>
    <w:p w14:paraId="57F799EF" w14:textId="184E949F" w:rsidR="0014181B" w:rsidRDefault="0014181B" w:rsidP="002F5727">
      <w:pPr>
        <w:jc w:val="both"/>
        <w:rPr>
          <w:noProof/>
          <w:sz w:val="24"/>
        </w:rPr>
      </w:pPr>
      <w:r>
        <w:rPr>
          <w:sz w:val="24"/>
        </w:rPr>
        <w:t>2. piemērs.</w:t>
      </w:r>
    </w:p>
    <w:p w14:paraId="15C28DE7" w14:textId="77777777" w:rsidR="00A45DAC" w:rsidRPr="002F5727" w:rsidRDefault="00A45DAC" w:rsidP="002F5727">
      <w:pPr>
        <w:jc w:val="both"/>
        <w:rPr>
          <w:noProof/>
          <w:sz w:val="24"/>
        </w:rPr>
      </w:pPr>
    </w:p>
    <w:p w14:paraId="50D93DF0" w14:textId="77777777" w:rsidR="0014181B" w:rsidRPr="002F5727" w:rsidRDefault="0014181B" w:rsidP="002F5727">
      <w:pPr>
        <w:jc w:val="both"/>
        <w:rPr>
          <w:noProof/>
          <w:sz w:val="24"/>
        </w:rPr>
      </w:pPr>
      <w:r>
        <w:rPr>
          <w:sz w:val="24"/>
        </w:rPr>
        <w:t>Uzņēmējs vēlas iesniegt pieteikumu atļaujai veikt ievešanu pārstrādei. Tā galvenā uzskaite muitas vajadzībām tiek kārtota dalībvalstī A un ir pieejama dalībvalstī B. Darbības, uz kurām lēmums attiecas, veic dalībvalstī C. Tādēļ kompetentais muitas dienests ir dalībvalsts A vai B muitas dienests. Uzņēmējs var izvēlēties iesniegt pieteikumu dalībvalstī A vai B.</w:t>
      </w:r>
    </w:p>
    <w:p w14:paraId="720FEFB2" w14:textId="77777777" w:rsidR="00D02188" w:rsidRDefault="00D02188" w:rsidP="002F5727">
      <w:pPr>
        <w:jc w:val="both"/>
        <w:rPr>
          <w:noProof/>
          <w:sz w:val="24"/>
        </w:rPr>
      </w:pPr>
    </w:p>
    <w:p w14:paraId="392A1168" w14:textId="6AB9B98B" w:rsidR="0014181B" w:rsidRDefault="0014181B" w:rsidP="002F5727">
      <w:pPr>
        <w:jc w:val="both"/>
        <w:rPr>
          <w:noProof/>
          <w:sz w:val="24"/>
        </w:rPr>
      </w:pPr>
      <w:r>
        <w:rPr>
          <w:sz w:val="24"/>
        </w:rPr>
        <w:t>3. piemērs.</w:t>
      </w:r>
    </w:p>
    <w:p w14:paraId="6B79DE61" w14:textId="77777777" w:rsidR="00A45DAC" w:rsidRPr="002F5727" w:rsidRDefault="00A45DAC" w:rsidP="002F5727">
      <w:pPr>
        <w:jc w:val="both"/>
        <w:rPr>
          <w:noProof/>
          <w:sz w:val="24"/>
        </w:rPr>
      </w:pPr>
    </w:p>
    <w:p w14:paraId="1DEA87DE" w14:textId="77777777" w:rsidR="0014181B" w:rsidRDefault="0014181B" w:rsidP="002F5727">
      <w:pPr>
        <w:jc w:val="both"/>
        <w:rPr>
          <w:noProof/>
          <w:sz w:val="24"/>
        </w:rPr>
      </w:pPr>
      <w:r>
        <w:rPr>
          <w:sz w:val="24"/>
        </w:rPr>
        <w:t>Uzņēmējs vēlas iesniegt pieteikumu atļaujai veikt ievešanu pārstrādei. Tā galvenā uzskaite muitas vajadzībām tiek kārtota trešajā valstī un ir pieejama dalībvalstī A. Darbības, uz kurām lēmums attiecas, veic dalībvalstī B. Tādēļ kompetentais muitas dienests ir A dalībvalsts muitas dienests.</w:t>
      </w:r>
    </w:p>
    <w:p w14:paraId="06046B14" w14:textId="77777777" w:rsidR="00A45DAC" w:rsidRPr="002F5727" w:rsidRDefault="00A45DAC" w:rsidP="002F5727">
      <w:pPr>
        <w:jc w:val="both"/>
        <w:rPr>
          <w:noProof/>
          <w:sz w:val="24"/>
        </w:rPr>
      </w:pPr>
    </w:p>
    <w:p w14:paraId="2F98BA8A" w14:textId="729FE1D1" w:rsidR="0014181B" w:rsidRDefault="0014181B" w:rsidP="002F5727">
      <w:pPr>
        <w:jc w:val="both"/>
        <w:rPr>
          <w:noProof/>
          <w:sz w:val="24"/>
        </w:rPr>
      </w:pPr>
      <w:r>
        <w:rPr>
          <w:sz w:val="24"/>
        </w:rPr>
        <w:t xml:space="preserve">Praksē uzskaite var būt pieejama no dažādām vietām, kas atrodas dažādās dalībvalstīs. Uzņēmējam jāpieprasa </w:t>
      </w:r>
      <w:r>
        <w:rPr>
          <w:i/>
          <w:iCs/>
          <w:sz w:val="24"/>
        </w:rPr>
        <w:t>CGU</w:t>
      </w:r>
      <w:r>
        <w:rPr>
          <w:sz w:val="24"/>
        </w:rPr>
        <w:t xml:space="preserve"> atļauja dalībvalstīs, kurā tiks veikta vismaz daļa no viņa muitas darbībām. Piemēram, dalībvalstis, kas piešķir atļauju attiecīgajai muitas procedūrai, var būt arī kompetenta piešķirt </w:t>
      </w:r>
      <w:r>
        <w:rPr>
          <w:i/>
          <w:iCs/>
          <w:sz w:val="24"/>
        </w:rPr>
        <w:t>CGU</w:t>
      </w:r>
      <w:r>
        <w:rPr>
          <w:sz w:val="24"/>
        </w:rPr>
        <w:t xml:space="preserve"> atļauju. Ja uzņēmējam ir jāsaņem atļauja no dažādām dalībvalstīm, lai tas varētu veikt muitas darbības, visas minētās dalībvalstis principā var būt kompetentas jautājumā par pamata vispārējo galvojumu, bet tikai tad, ja uzņēmēja uzskaite ir pieejama vai tiek glabāta visās šajās dalībvalstīs. Termins “darbības, uz kurām lēmums attieksies”, kā noteikts SMK 22. panta 1. punktā, ietver visas darbības, kas uzņēmējam veicamas attiecībā uz piešķiramo atļauju, sākot no īpašās procedūras piemērošanas precēm līdz tās izpildei. Tostarp tas ietver preču uzglabāšanu, pārstrādi vai pārvietošanu. Uzņēmējam ir pienākums norādīt galveno uzskaiti SMK 22. panta 1. punkta vajadzībām, jo saistībā ar uzņēmēja iesniegto īpašo pieteikumu ir tikai viena “galvenā uzskaite muitas vajadzībām”. Kompetentais muitas dienests var pieņemt vai noraidīt tās informācijas pieejamības līmeni, kas uzņēmēja iesniegtajā pieteikumā minēta par galveno uzskaiti muitas vajadzībām, atkarībā no tā, vai tas ir pietiekams vai nav, lai veiktu darbības saistībā ar minētās atļaujas piešķiršanu un uzraudzību. Plašāka informācija par dokumentācijas, kas saistīta ar muitas lietām, piekļūstamību ir pieejama </w:t>
      </w:r>
      <w:r>
        <w:rPr>
          <w:i/>
          <w:iCs/>
          <w:sz w:val="24"/>
        </w:rPr>
        <w:t>AEO</w:t>
      </w:r>
      <w:r>
        <w:rPr>
          <w:sz w:val="24"/>
        </w:rPr>
        <w:t xml:space="preserve"> vadlīniju 3.I.2. sadaļā (66. lpp. redakcijā angļu valodā).</w:t>
      </w:r>
      <w:r w:rsidR="00D02188">
        <w:rPr>
          <w:rStyle w:val="FootnoteReference"/>
          <w:noProof/>
          <w:sz w:val="24"/>
        </w:rPr>
        <w:footnoteReference w:id="11"/>
      </w:r>
    </w:p>
    <w:p w14:paraId="18A87634" w14:textId="77777777" w:rsidR="00A45DAC" w:rsidRPr="002F5727" w:rsidRDefault="00A45DAC" w:rsidP="002F5727">
      <w:pPr>
        <w:jc w:val="both"/>
        <w:rPr>
          <w:noProof/>
          <w:sz w:val="24"/>
        </w:rPr>
      </w:pPr>
    </w:p>
    <w:p w14:paraId="11391C4C" w14:textId="77777777" w:rsidR="0014181B" w:rsidRDefault="0014181B" w:rsidP="002F5727">
      <w:pPr>
        <w:jc w:val="both"/>
        <w:rPr>
          <w:noProof/>
          <w:sz w:val="24"/>
        </w:rPr>
      </w:pPr>
      <w:r>
        <w:rPr>
          <w:sz w:val="24"/>
        </w:rPr>
        <w:t xml:space="preserve">Lai gūtu pilnīgu priekšstatu par pieteikuma iesniedzēja ekonomisko stāvokli un muitas darbībām, tostarp viņa finansiālo stāvokli un maksātspēju, jābūt tikai vienam muitas dienestam, kas ir kompetents piešķirt </w:t>
      </w:r>
      <w:r>
        <w:rPr>
          <w:i/>
          <w:iCs/>
          <w:sz w:val="24"/>
        </w:rPr>
        <w:t>CGU</w:t>
      </w:r>
      <w:r>
        <w:rPr>
          <w:sz w:val="24"/>
        </w:rPr>
        <w:t xml:space="preserve"> </w:t>
      </w:r>
      <w:r>
        <w:rPr>
          <w:b/>
          <w:bCs/>
          <w:sz w:val="24"/>
        </w:rPr>
        <w:t xml:space="preserve">atļauju, lai segtu iespējamos muitas parādus un </w:t>
      </w:r>
      <w:r>
        <w:rPr>
          <w:b/>
          <w:bCs/>
          <w:sz w:val="24"/>
        </w:rPr>
        <w:lastRenderedPageBreak/>
        <w:t>attiecīgā gadījumā citus maksājumus</w:t>
      </w:r>
      <w:r>
        <w:rPr>
          <w:sz w:val="24"/>
        </w:rPr>
        <w:t xml:space="preserve">. Lai atvieglotu pieteikuma novērtēšanu attiecībā uz SMK DA 84. panta nosacījumiem, ir ieteicams, lai </w:t>
      </w:r>
      <w:r>
        <w:rPr>
          <w:i/>
          <w:iCs/>
          <w:sz w:val="24"/>
        </w:rPr>
        <w:t>CGU</w:t>
      </w:r>
      <w:r>
        <w:rPr>
          <w:sz w:val="24"/>
        </w:rPr>
        <w:t xml:space="preserve"> atļauju piešķirtu tas kompetentais muitas dienests, kurš ir atbildīgs arī par </w:t>
      </w:r>
      <w:r>
        <w:rPr>
          <w:i/>
          <w:iCs/>
          <w:sz w:val="24"/>
        </w:rPr>
        <w:t xml:space="preserve">AEOC </w:t>
      </w:r>
      <w:r>
        <w:rPr>
          <w:sz w:val="24"/>
        </w:rPr>
        <w:t>atļaujas piešķiršanu.</w:t>
      </w:r>
    </w:p>
    <w:p w14:paraId="429A88B3" w14:textId="77777777" w:rsidR="00A45DAC" w:rsidRPr="002F5727" w:rsidRDefault="00A45DAC" w:rsidP="002F5727">
      <w:pPr>
        <w:jc w:val="both"/>
        <w:rPr>
          <w:noProof/>
          <w:sz w:val="24"/>
        </w:rPr>
      </w:pPr>
    </w:p>
    <w:p w14:paraId="56FF531E" w14:textId="77777777" w:rsidR="0014181B" w:rsidRDefault="0014181B" w:rsidP="002F5727">
      <w:pPr>
        <w:jc w:val="both"/>
        <w:rPr>
          <w:noProof/>
          <w:sz w:val="24"/>
        </w:rPr>
      </w:pPr>
      <w:r>
        <w:rPr>
          <w:sz w:val="24"/>
        </w:rPr>
        <w:t xml:space="preserve">Tas attiecas arī uz </w:t>
      </w:r>
      <w:r>
        <w:rPr>
          <w:i/>
          <w:iCs/>
          <w:sz w:val="24"/>
        </w:rPr>
        <w:t>CGU</w:t>
      </w:r>
      <w:r>
        <w:rPr>
          <w:sz w:val="24"/>
        </w:rPr>
        <w:t xml:space="preserve"> </w:t>
      </w:r>
      <w:r>
        <w:rPr>
          <w:b/>
          <w:bCs/>
          <w:sz w:val="24"/>
        </w:rPr>
        <w:t>atļaujām, kas sedz radušos muitas parādus</w:t>
      </w:r>
      <w:r>
        <w:rPr>
          <w:sz w:val="24"/>
        </w:rPr>
        <w:t xml:space="preserve"> un attiecīgā gadījumā citus maksājumus un kas piešķirtas </w:t>
      </w:r>
      <w:r>
        <w:rPr>
          <w:i/>
          <w:iCs/>
          <w:sz w:val="24"/>
        </w:rPr>
        <w:t>AEOC</w:t>
      </w:r>
      <w:r>
        <w:rPr>
          <w:sz w:val="24"/>
        </w:rPr>
        <w:t xml:space="preserve">. Šādā gadījumā muitas dienestam jāpārbauda </w:t>
      </w:r>
      <w:r>
        <w:rPr>
          <w:i/>
          <w:iCs/>
          <w:sz w:val="24"/>
        </w:rPr>
        <w:t>AEOC</w:t>
      </w:r>
      <w:r>
        <w:rPr>
          <w:sz w:val="24"/>
        </w:rPr>
        <w:t xml:space="preserve"> statusa piešķiršanas datums, tostarp </w:t>
      </w:r>
      <w:r>
        <w:rPr>
          <w:i/>
          <w:iCs/>
          <w:sz w:val="24"/>
        </w:rPr>
        <w:t>AEOC</w:t>
      </w:r>
      <w:r>
        <w:rPr>
          <w:sz w:val="24"/>
        </w:rPr>
        <w:t xml:space="preserve"> statusa uzraudzības rezultāti. Dažos gadījumos, kad var rasties šaubas par finanšu maksātspējas kritērija izpildi, pirms </w:t>
      </w:r>
      <w:r>
        <w:rPr>
          <w:i/>
          <w:iCs/>
          <w:sz w:val="24"/>
        </w:rPr>
        <w:t>CGU</w:t>
      </w:r>
      <w:r>
        <w:rPr>
          <w:sz w:val="24"/>
        </w:rPr>
        <w:t xml:space="preserve"> atļaujas piešķiršanas muita var nolemt atkārtoti novērtēt </w:t>
      </w:r>
      <w:r>
        <w:rPr>
          <w:i/>
          <w:iCs/>
          <w:sz w:val="24"/>
        </w:rPr>
        <w:t>AEOC</w:t>
      </w:r>
      <w:r>
        <w:rPr>
          <w:sz w:val="24"/>
        </w:rPr>
        <w:t xml:space="preserve"> statusu.</w:t>
      </w:r>
    </w:p>
    <w:p w14:paraId="346C6AE0" w14:textId="77777777" w:rsidR="00A45DAC" w:rsidRPr="002F5727" w:rsidRDefault="00A45DAC" w:rsidP="002F5727">
      <w:pPr>
        <w:jc w:val="both"/>
        <w:rPr>
          <w:noProof/>
          <w:sz w:val="24"/>
        </w:rPr>
      </w:pPr>
    </w:p>
    <w:p w14:paraId="1C2498FE" w14:textId="77777777" w:rsidR="0014181B" w:rsidRDefault="0014181B" w:rsidP="002F5727">
      <w:pPr>
        <w:jc w:val="both"/>
        <w:rPr>
          <w:noProof/>
          <w:sz w:val="24"/>
        </w:rPr>
      </w:pPr>
      <w:r>
        <w:rPr>
          <w:sz w:val="24"/>
        </w:rPr>
        <w:t xml:space="preserve">Ja pieteikuma iesniedzējs nav saņēmis atļauju muitas vienkāršojumiem, dalībvalstis ir vienojušās, ka ikvienai dalībvalstij, kurā uzņēmējs veic darbības saistībā ar laišanu brīvā apgrozībā, ir jābūt kompetentai piešķirt </w:t>
      </w:r>
      <w:r>
        <w:rPr>
          <w:i/>
          <w:iCs/>
          <w:sz w:val="24"/>
        </w:rPr>
        <w:t>CGU</w:t>
      </w:r>
      <w:r>
        <w:rPr>
          <w:sz w:val="24"/>
        </w:rPr>
        <w:t xml:space="preserve"> atļauju attiecībā uz atliktajiem maksājumiem / radušos parādu. Ja nepieciešams, kompetentā dalībvalsts var nolemt atļaujas piešķiršanas procesā apspriesties ar citu dalībvalsti attiecībā uz to, kā pieteikuma iesniedzējs izpilda īpašos nosacījumus. Tomēr saskaņā ar SMK ĪA 14. pantu apspriešanās par to, vai pieteikuma iesniedzējs izpilda īpašos nosacījumus, nav obligāta.</w:t>
      </w:r>
    </w:p>
    <w:p w14:paraId="26B3F9FC" w14:textId="77777777" w:rsidR="00A45DAC" w:rsidRPr="002F5727" w:rsidRDefault="00A45DAC" w:rsidP="002F5727">
      <w:pPr>
        <w:jc w:val="both"/>
        <w:rPr>
          <w:noProof/>
          <w:sz w:val="24"/>
        </w:rPr>
      </w:pPr>
    </w:p>
    <w:p w14:paraId="430DFBC0" w14:textId="77777777" w:rsidR="0014181B" w:rsidRPr="002F5727" w:rsidRDefault="0014181B" w:rsidP="002F5727">
      <w:pPr>
        <w:jc w:val="both"/>
        <w:rPr>
          <w:noProof/>
          <w:sz w:val="24"/>
        </w:rPr>
      </w:pPr>
      <w:r>
        <w:rPr>
          <w:sz w:val="24"/>
        </w:rPr>
        <w:t xml:space="preserve">Pašlaik pieteikumus un lēmumus par </w:t>
      </w:r>
      <w:r>
        <w:rPr>
          <w:i/>
          <w:iCs/>
          <w:sz w:val="24"/>
        </w:rPr>
        <w:t>CGU</w:t>
      </w:r>
      <w:r>
        <w:rPr>
          <w:sz w:val="24"/>
        </w:rPr>
        <w:t xml:space="preserve"> atļaujām pārvalda, izmantojot </w:t>
      </w:r>
      <w:r>
        <w:rPr>
          <w:i/>
          <w:iCs/>
          <w:sz w:val="24"/>
        </w:rPr>
        <w:t>CDS</w:t>
      </w:r>
      <w:r>
        <w:rPr>
          <w:sz w:val="24"/>
        </w:rPr>
        <w:t>, kas ir īpašs lēmumu pārvaldības IT rīks.</w:t>
      </w:r>
    </w:p>
    <w:p w14:paraId="07A7A98C" w14:textId="7CBA3F59" w:rsidR="0014181B" w:rsidRPr="002C6E66" w:rsidRDefault="00D02188" w:rsidP="002C6E66">
      <w:pPr>
        <w:pStyle w:val="Heading1"/>
        <w:keepNext/>
        <w:keepLines/>
        <w:ind w:left="0"/>
      </w:pPr>
      <w:bookmarkStart w:id="137" w:name="V.2.2.1.2._Application_for_an_authorisat"/>
      <w:bookmarkStart w:id="138" w:name="_Toc218497461"/>
      <w:bookmarkEnd w:id="137"/>
      <w:r>
        <w:t>V.2.2.1.2. Pieteikums atļaujai sniegt vispārējo galvojumu ar iespējamiem samazinājumiem vai atbrīvojumiem</w:t>
      </w:r>
      <w:bookmarkEnd w:id="138"/>
    </w:p>
    <w:p w14:paraId="47707FA0" w14:textId="77777777" w:rsidR="00D02188" w:rsidRPr="002F5727" w:rsidRDefault="00D02188" w:rsidP="002F5727">
      <w:pPr>
        <w:jc w:val="both"/>
        <w:rPr>
          <w:noProof/>
          <w:sz w:val="24"/>
        </w:rPr>
      </w:pPr>
    </w:p>
    <w:p w14:paraId="462006F9" w14:textId="77777777" w:rsidR="0014181B" w:rsidRDefault="0014181B" w:rsidP="002F5727">
      <w:pPr>
        <w:jc w:val="both"/>
        <w:rPr>
          <w:noProof/>
          <w:sz w:val="24"/>
        </w:rPr>
      </w:pPr>
      <w:r>
        <w:rPr>
          <w:sz w:val="24"/>
        </w:rPr>
        <w:t>Pieteikumā ir jānorāda konkrētie datu elementi, kas uzskaitīti SMK DA A pielikuma I un VI sadaļā (šā dokumenta 1. pielikums).</w:t>
      </w:r>
    </w:p>
    <w:p w14:paraId="0563DA82" w14:textId="77777777" w:rsidR="00A45DAC" w:rsidRPr="002F5727" w:rsidRDefault="00A45DAC" w:rsidP="002F5727">
      <w:pPr>
        <w:jc w:val="both"/>
        <w:rPr>
          <w:noProof/>
          <w:sz w:val="24"/>
        </w:rPr>
      </w:pPr>
    </w:p>
    <w:p w14:paraId="55B85140" w14:textId="188C8E9B" w:rsidR="0014181B" w:rsidRDefault="0014181B" w:rsidP="002F5727">
      <w:pPr>
        <w:jc w:val="both"/>
        <w:rPr>
          <w:noProof/>
          <w:sz w:val="24"/>
        </w:rPr>
      </w:pPr>
      <w:r>
        <w:rPr>
          <w:sz w:val="24"/>
        </w:rPr>
        <w:t>Pieteikumu pieņem muitas dienests, ja tas atbilst vispārējiem noteikumiem par pieteikumiem un lēmumiem.</w:t>
      </w:r>
      <w:r w:rsidR="00BC69CE">
        <w:rPr>
          <w:rStyle w:val="FootnoteReference"/>
          <w:noProof/>
          <w:sz w:val="24"/>
        </w:rPr>
        <w:footnoteReference w:id="12"/>
      </w:r>
    </w:p>
    <w:p w14:paraId="55A2EF75" w14:textId="77777777" w:rsidR="00A45DAC" w:rsidRPr="002F5727" w:rsidRDefault="00A45DAC" w:rsidP="002F5727">
      <w:pPr>
        <w:jc w:val="both"/>
        <w:rPr>
          <w:noProof/>
          <w:sz w:val="24"/>
        </w:rPr>
      </w:pPr>
    </w:p>
    <w:p w14:paraId="1B11F971" w14:textId="77777777" w:rsidR="0014181B" w:rsidRDefault="0014181B" w:rsidP="002F5727">
      <w:pPr>
        <w:jc w:val="both"/>
        <w:rPr>
          <w:noProof/>
          <w:sz w:val="24"/>
        </w:rPr>
      </w:pPr>
      <w:r>
        <w:rPr>
          <w:sz w:val="24"/>
        </w:rPr>
        <w:t>Pieteikums, kas ir pieņemts, tiek tālāk apstrādāts saskaņā ar vispārējiem noteikumiem un nosacījumiem attiecībā uz lēmumiem, kas uzskaitīti SMK 22. pantā un SMK DA 8., 9. un 13. pantā.</w:t>
      </w:r>
    </w:p>
    <w:p w14:paraId="53BF1839" w14:textId="77777777" w:rsidR="00A45DAC" w:rsidRPr="002F5727" w:rsidRDefault="00A45DAC" w:rsidP="002F5727">
      <w:pPr>
        <w:jc w:val="both"/>
        <w:rPr>
          <w:noProof/>
          <w:sz w:val="24"/>
        </w:rPr>
      </w:pPr>
    </w:p>
    <w:p w14:paraId="1B9B1AD3" w14:textId="77777777" w:rsidR="0014181B" w:rsidRDefault="0014181B" w:rsidP="002F5727">
      <w:pPr>
        <w:jc w:val="both"/>
        <w:rPr>
          <w:noProof/>
          <w:sz w:val="24"/>
        </w:rPr>
      </w:pPr>
      <w:r>
        <w:rPr>
          <w:sz w:val="24"/>
        </w:rPr>
        <w:t xml:space="preserve">Ja tiek iesniegts pieteikums atļaujai, kuras derīgums ir paredzēts vairāk nekā vienā dalībvalstī, kompetentajam </w:t>
      </w:r>
      <w:r>
        <w:rPr>
          <w:i/>
          <w:iCs/>
          <w:sz w:val="24"/>
        </w:rPr>
        <w:t>CA</w:t>
      </w:r>
      <w:r>
        <w:rPr>
          <w:sz w:val="24"/>
        </w:rPr>
        <w:t xml:space="preserve">, iespējams, ir jākonsultējas ar citiem attiecīgajiem </w:t>
      </w:r>
      <w:r>
        <w:rPr>
          <w:i/>
          <w:iCs/>
          <w:sz w:val="24"/>
        </w:rPr>
        <w:t>CA</w:t>
      </w:r>
      <w:r>
        <w:rPr>
          <w:sz w:val="24"/>
        </w:rPr>
        <w:t>, lai nodrošinātu, ka nosacījumi ir izpildīti pirms lēmuma pieņemšanas (SMK 22. pants, SMK ĪA 14. pants). Tas ietver atsauces summas noteikšanu un nosacījumus, kas minēti SMK 95. pantā.</w:t>
      </w:r>
    </w:p>
    <w:p w14:paraId="2860E207" w14:textId="679C71B9" w:rsidR="0014181B" w:rsidRPr="002C6E66" w:rsidRDefault="00D02188" w:rsidP="002C6E66">
      <w:pPr>
        <w:pStyle w:val="Heading1"/>
        <w:keepNext/>
        <w:keepLines/>
        <w:ind w:left="0"/>
      </w:pPr>
      <w:bookmarkStart w:id="139" w:name="V.2.2.1.3._Decisions_by_the_customs_auth"/>
      <w:bookmarkStart w:id="140" w:name="_Toc218497462"/>
      <w:bookmarkEnd w:id="139"/>
      <w:r>
        <w:t>V.2.2.1.3. Muitas dienesta lēmumi</w:t>
      </w:r>
      <w:bookmarkEnd w:id="140"/>
    </w:p>
    <w:p w14:paraId="59C10470" w14:textId="77777777" w:rsidR="00D02188" w:rsidRPr="002F5727" w:rsidRDefault="00D02188" w:rsidP="002C6E66">
      <w:pPr>
        <w:keepNext/>
        <w:keepLines/>
        <w:jc w:val="both"/>
        <w:rPr>
          <w:noProof/>
          <w:sz w:val="24"/>
        </w:rPr>
      </w:pPr>
    </w:p>
    <w:p w14:paraId="27CBE410" w14:textId="34F9527B" w:rsidR="0014181B" w:rsidRDefault="0014181B" w:rsidP="002C6E66">
      <w:pPr>
        <w:keepNext/>
        <w:keepLines/>
        <w:jc w:val="both"/>
        <w:rPr>
          <w:noProof/>
          <w:sz w:val="24"/>
        </w:rPr>
      </w:pPr>
      <w:r>
        <w:rPr>
          <w:sz w:val="24"/>
        </w:rPr>
        <w:t xml:space="preserve">Lēmumi par </w:t>
      </w:r>
      <w:r>
        <w:rPr>
          <w:i/>
          <w:iCs/>
          <w:sz w:val="24"/>
        </w:rPr>
        <w:t>CGU</w:t>
      </w:r>
      <w:r>
        <w:rPr>
          <w:sz w:val="24"/>
        </w:rPr>
        <w:t xml:space="preserve"> atļaujas piešķiršanu jāpieņem saskaņā ar SMK 22. un 95. pantu un SMK ĪA 14. pantu. Papildu norādījumi ir sniegti vispārīgajās vadlīnijās par lēmumiem muitas jomā.</w:t>
      </w:r>
      <w:r w:rsidR="00795F70">
        <w:rPr>
          <w:rStyle w:val="FootnoteReference"/>
          <w:noProof/>
          <w:sz w:val="24"/>
        </w:rPr>
        <w:footnoteReference w:id="13"/>
      </w:r>
    </w:p>
    <w:p w14:paraId="5B16C8D3" w14:textId="77777777" w:rsidR="00A45DAC" w:rsidRPr="002F5727" w:rsidRDefault="00A45DAC" w:rsidP="002F5727">
      <w:pPr>
        <w:jc w:val="both"/>
        <w:rPr>
          <w:noProof/>
          <w:sz w:val="24"/>
        </w:rPr>
      </w:pPr>
    </w:p>
    <w:p w14:paraId="53F8F228" w14:textId="77777777" w:rsidR="0014181B" w:rsidRDefault="0014181B" w:rsidP="002F5727">
      <w:pPr>
        <w:jc w:val="both"/>
        <w:rPr>
          <w:noProof/>
          <w:sz w:val="24"/>
        </w:rPr>
      </w:pPr>
      <w:r>
        <w:rPr>
          <w:sz w:val="24"/>
        </w:rPr>
        <w:t xml:space="preserve">Šajā nolūkā kompetentajam </w:t>
      </w:r>
      <w:r>
        <w:rPr>
          <w:i/>
          <w:iCs/>
          <w:sz w:val="24"/>
        </w:rPr>
        <w:t>CA</w:t>
      </w:r>
      <w:r>
        <w:rPr>
          <w:sz w:val="24"/>
        </w:rPr>
        <w:t xml:space="preserve"> ir jābūt pieejamiem datiem par citiem derīgiem galvojumiem, ko sniedzis pieteikuma iesniedzējs, un par </w:t>
      </w:r>
      <w:r>
        <w:rPr>
          <w:i/>
          <w:iCs/>
          <w:sz w:val="24"/>
        </w:rPr>
        <w:t>CGU</w:t>
      </w:r>
      <w:r>
        <w:rPr>
          <w:sz w:val="24"/>
        </w:rPr>
        <w:t xml:space="preserve"> atļaujām.</w:t>
      </w:r>
    </w:p>
    <w:p w14:paraId="25A4B0CA" w14:textId="77777777" w:rsidR="00A45DAC" w:rsidRPr="002F5727" w:rsidRDefault="00A45DAC" w:rsidP="002F5727">
      <w:pPr>
        <w:jc w:val="both"/>
        <w:rPr>
          <w:noProof/>
          <w:sz w:val="24"/>
        </w:rPr>
      </w:pPr>
    </w:p>
    <w:p w14:paraId="106ED927" w14:textId="77777777" w:rsidR="0014181B" w:rsidRPr="002F5727" w:rsidRDefault="0014181B" w:rsidP="000E4B54">
      <w:pPr>
        <w:keepNext/>
        <w:keepLines/>
        <w:jc w:val="both"/>
        <w:rPr>
          <w:noProof/>
          <w:sz w:val="24"/>
        </w:rPr>
      </w:pPr>
      <w:r>
        <w:rPr>
          <w:sz w:val="24"/>
        </w:rPr>
        <w:lastRenderedPageBreak/>
        <w:t xml:space="preserve">Saskaņā ar SMK ĪA 14. panta 4. punktu visu pārējo dalībvalstu attiecīgo </w:t>
      </w:r>
      <w:r>
        <w:rPr>
          <w:i/>
          <w:iCs/>
          <w:sz w:val="24"/>
        </w:rPr>
        <w:t>CA</w:t>
      </w:r>
      <w:r>
        <w:rPr>
          <w:sz w:val="24"/>
        </w:rPr>
        <w:t xml:space="preserve"> apspriešanās var būt nepieciešama šādos gadījumos:</w:t>
      </w:r>
    </w:p>
    <w:p w14:paraId="078D60DF" w14:textId="77777777" w:rsidR="0014181B" w:rsidRPr="00411E5C" w:rsidRDefault="0014181B" w:rsidP="00411E5C">
      <w:pPr>
        <w:pStyle w:val="ListParagraph"/>
        <w:numPr>
          <w:ilvl w:val="0"/>
          <w:numId w:val="72"/>
        </w:numPr>
        <w:spacing w:before="0"/>
        <w:ind w:left="284" w:hanging="284"/>
        <w:jc w:val="both"/>
        <w:rPr>
          <w:noProof/>
          <w:sz w:val="24"/>
        </w:rPr>
      </w:pPr>
      <w:r>
        <w:rPr>
          <w:sz w:val="24"/>
        </w:rPr>
        <w:t xml:space="preserve">lai uzraudzītu un/vai novērtētu nosacījumus, kas jāizpilda, lai piešķirtu </w:t>
      </w:r>
      <w:r>
        <w:rPr>
          <w:i/>
          <w:iCs/>
          <w:sz w:val="24"/>
        </w:rPr>
        <w:t>CGU</w:t>
      </w:r>
      <w:r>
        <w:rPr>
          <w:sz w:val="24"/>
        </w:rPr>
        <w:t xml:space="preserve"> atļauju (piemēram, ja pieteikuma iesniedzējs ir reģistrēts vai veic citas muitas darbības citās dalībvalstīs);</w:t>
      </w:r>
    </w:p>
    <w:p w14:paraId="55CA0B39" w14:textId="77777777" w:rsidR="0014181B" w:rsidRPr="00411E5C" w:rsidRDefault="0014181B" w:rsidP="00411E5C">
      <w:pPr>
        <w:pStyle w:val="ListParagraph"/>
        <w:numPr>
          <w:ilvl w:val="0"/>
          <w:numId w:val="72"/>
        </w:numPr>
        <w:spacing w:before="0"/>
        <w:ind w:left="284" w:hanging="284"/>
        <w:jc w:val="both"/>
        <w:rPr>
          <w:noProof/>
          <w:sz w:val="24"/>
        </w:rPr>
      </w:pPr>
      <w:r>
        <w:rPr>
          <w:sz w:val="24"/>
        </w:rPr>
        <w:t>lai attiecīgā gadījumā noteiktu atsauces summu pārējiem maksājumiem, pat ja galvojums ir derīgs tikai vienā dalībvalstī (piemēram, centralizētā muitošana).</w:t>
      </w:r>
    </w:p>
    <w:p w14:paraId="4281E35A" w14:textId="77777777" w:rsidR="00411E5C" w:rsidRDefault="00411E5C" w:rsidP="002F5727">
      <w:pPr>
        <w:jc w:val="both"/>
        <w:rPr>
          <w:noProof/>
          <w:sz w:val="24"/>
        </w:rPr>
      </w:pPr>
    </w:p>
    <w:p w14:paraId="431D7D19" w14:textId="050F998A" w:rsidR="0014181B" w:rsidRDefault="0014181B" w:rsidP="002F5727">
      <w:pPr>
        <w:jc w:val="both"/>
        <w:rPr>
          <w:noProof/>
          <w:sz w:val="24"/>
        </w:rPr>
      </w:pPr>
      <w:r>
        <w:rPr>
          <w:sz w:val="24"/>
        </w:rPr>
        <w:t>Ja galvojums ir derīgs vairāk nekā vienā dalībvalstī un atsauces summa ir jāsadala starp vairākām dalībvalstīm, apspriešanās ir obligāta pārejas periodā, kas ilgst no 2016. gada 1. maija līdz brīdim, kad ir ieviesta galvojumu pārvaldības sistēma. Apspriešanās par atsauces summas sadali neattiecas uz galvojumiem, kas sniegti kā daļa no Savienības tranzīta procedūras, jo tranzītam dalībvalstij, kas atļauj tranzīta operāciju, ir pieejami visi tās rīcībā esošie elementi saistībā ar tranzīta procedūru un pieprasīto galvojumu. Plašāka informācija par apspriešanās procedūru atsauces summas sadalīšanai ir sniegta šā dokumenta VI.3. sadaļā (Apspriešanās procedūra).</w:t>
      </w:r>
    </w:p>
    <w:p w14:paraId="4FFD4467" w14:textId="77777777" w:rsidR="00A45DAC" w:rsidRPr="002F5727" w:rsidRDefault="00A45DAC" w:rsidP="002F5727">
      <w:pPr>
        <w:jc w:val="both"/>
        <w:rPr>
          <w:noProof/>
          <w:sz w:val="24"/>
        </w:rPr>
      </w:pPr>
    </w:p>
    <w:p w14:paraId="5D54F76E" w14:textId="77777777" w:rsidR="0014181B" w:rsidRDefault="0014181B" w:rsidP="002F5727">
      <w:pPr>
        <w:jc w:val="both"/>
        <w:rPr>
          <w:noProof/>
          <w:sz w:val="24"/>
        </w:rPr>
      </w:pPr>
      <w:r>
        <w:rPr>
          <w:sz w:val="24"/>
        </w:rPr>
        <w:t>Kompetentais dienests sadarbībā ar uzņēmēju nosaka atsauces summu saskaņā ar SMK ĪA 155. pantu.</w:t>
      </w:r>
    </w:p>
    <w:p w14:paraId="2C6F9C95" w14:textId="77777777" w:rsidR="00A45DAC" w:rsidRPr="002F5727" w:rsidRDefault="00A45DAC" w:rsidP="002F5727">
      <w:pPr>
        <w:jc w:val="both"/>
        <w:rPr>
          <w:noProof/>
          <w:sz w:val="24"/>
        </w:rPr>
      </w:pPr>
    </w:p>
    <w:p w14:paraId="1FA51E84" w14:textId="77777777" w:rsidR="0014181B" w:rsidRDefault="0014181B" w:rsidP="002F5727">
      <w:pPr>
        <w:jc w:val="both"/>
        <w:rPr>
          <w:noProof/>
          <w:sz w:val="24"/>
        </w:rPr>
      </w:pPr>
      <w:r>
        <w:rPr>
          <w:sz w:val="24"/>
        </w:rPr>
        <w:t xml:space="preserve">Ja pieteikuma iesniedzējs izpilda nosacījumus atļaujas saņemšanai (izklāstīti SMK 95. pantā, ko papildina arī SMK DA un SMK ĪA noteikumi), </w:t>
      </w:r>
      <w:r>
        <w:rPr>
          <w:i/>
          <w:iCs/>
          <w:sz w:val="24"/>
        </w:rPr>
        <w:t>CGU</w:t>
      </w:r>
      <w:r>
        <w:rPr>
          <w:sz w:val="24"/>
        </w:rPr>
        <w:t xml:space="preserve"> atļauja, tostarp iespējamie samazinājumi vai atbrīvojums attiecībā uz noteikto atsauces summu, tiek piešķirta (skat. V.2.6. iedaļu). Pieņemot pieteikumu </w:t>
      </w:r>
      <w:r>
        <w:rPr>
          <w:i/>
          <w:iCs/>
          <w:sz w:val="24"/>
        </w:rPr>
        <w:t>CGU</w:t>
      </w:r>
      <w:r>
        <w:rPr>
          <w:sz w:val="24"/>
        </w:rPr>
        <w:t xml:space="preserve"> atļaujas saņemšanai, muitas dienests pārbauda, vai pieteikuma iesniedzējs atbilst SMK 95. panta 1. punkta nosacījumiem.</w:t>
      </w:r>
    </w:p>
    <w:p w14:paraId="5941C122" w14:textId="77777777" w:rsidR="00A45DAC" w:rsidRPr="002F5727" w:rsidRDefault="00A45DAC" w:rsidP="002F5727">
      <w:pPr>
        <w:jc w:val="both"/>
        <w:rPr>
          <w:noProof/>
          <w:sz w:val="24"/>
        </w:rPr>
      </w:pPr>
    </w:p>
    <w:p w14:paraId="1C90627B" w14:textId="75E152F5" w:rsidR="0014181B" w:rsidRPr="002F5727" w:rsidRDefault="00497C51" w:rsidP="00C04ADD">
      <w:pPr>
        <w:ind w:left="284" w:hanging="284"/>
        <w:jc w:val="both"/>
        <w:rPr>
          <w:noProof/>
          <w:sz w:val="24"/>
        </w:rPr>
      </w:pPr>
      <w:r>
        <w:rPr>
          <w:sz w:val="24"/>
        </w:rPr>
        <w:t>1) Vai šī persona veic uzņēmējdarbību Savienības muitas teritorijā?</w:t>
      </w:r>
    </w:p>
    <w:p w14:paraId="72EE9887" w14:textId="77777777" w:rsidR="0014181B" w:rsidRPr="002F5727" w:rsidRDefault="0014181B" w:rsidP="00C04ADD">
      <w:pPr>
        <w:ind w:left="284"/>
        <w:jc w:val="both"/>
        <w:rPr>
          <w:noProof/>
          <w:sz w:val="24"/>
        </w:rPr>
      </w:pPr>
      <w:r>
        <w:rPr>
          <w:sz w:val="24"/>
        </w:rPr>
        <w:t>Atbilstīgi SMK 5. panta 4. punktam “persona” ir:</w:t>
      </w:r>
    </w:p>
    <w:p w14:paraId="465E6E26" w14:textId="77777777" w:rsidR="0014181B" w:rsidRPr="00C04ADD" w:rsidRDefault="0014181B" w:rsidP="00C04ADD">
      <w:pPr>
        <w:pStyle w:val="ListParagraph"/>
        <w:numPr>
          <w:ilvl w:val="0"/>
          <w:numId w:val="73"/>
        </w:numPr>
        <w:spacing w:before="0"/>
        <w:ind w:left="567" w:hanging="284"/>
        <w:jc w:val="both"/>
        <w:rPr>
          <w:noProof/>
          <w:sz w:val="24"/>
        </w:rPr>
      </w:pPr>
      <w:r>
        <w:rPr>
          <w:sz w:val="24"/>
        </w:rPr>
        <w:t>fiziska persona;</w:t>
      </w:r>
    </w:p>
    <w:p w14:paraId="2FB4926E" w14:textId="77777777" w:rsidR="0014181B" w:rsidRPr="00C04ADD" w:rsidRDefault="0014181B" w:rsidP="00C04ADD">
      <w:pPr>
        <w:pStyle w:val="ListParagraph"/>
        <w:numPr>
          <w:ilvl w:val="0"/>
          <w:numId w:val="73"/>
        </w:numPr>
        <w:spacing w:before="0"/>
        <w:ind w:left="567" w:hanging="284"/>
        <w:jc w:val="both"/>
        <w:rPr>
          <w:noProof/>
          <w:sz w:val="24"/>
        </w:rPr>
      </w:pPr>
      <w:r>
        <w:rPr>
          <w:sz w:val="24"/>
        </w:rPr>
        <w:t>juridiska persona;</w:t>
      </w:r>
    </w:p>
    <w:p w14:paraId="3D624BA5" w14:textId="77777777" w:rsidR="0014181B" w:rsidRPr="00C04ADD" w:rsidRDefault="0014181B" w:rsidP="00C04ADD">
      <w:pPr>
        <w:pStyle w:val="ListParagraph"/>
        <w:numPr>
          <w:ilvl w:val="0"/>
          <w:numId w:val="73"/>
        </w:numPr>
        <w:spacing w:before="0"/>
        <w:ind w:left="567" w:hanging="284"/>
        <w:jc w:val="both"/>
        <w:rPr>
          <w:noProof/>
          <w:sz w:val="24"/>
        </w:rPr>
      </w:pPr>
      <w:r>
        <w:rPr>
          <w:sz w:val="24"/>
        </w:rPr>
        <w:t>jebkura personu apvienība, kam nav juridiskas personas statusa, bet kas saskaņā ar Savienības vai valsts tiesību aktiem ir tiesīga veikt juridiskas darbības.</w:t>
      </w:r>
    </w:p>
    <w:p w14:paraId="7EFCCFEE" w14:textId="77777777" w:rsidR="0014181B" w:rsidRPr="002F5727" w:rsidRDefault="0014181B" w:rsidP="00C04ADD">
      <w:pPr>
        <w:ind w:left="284"/>
        <w:jc w:val="both"/>
        <w:rPr>
          <w:noProof/>
          <w:sz w:val="24"/>
        </w:rPr>
      </w:pPr>
      <w:r>
        <w:rPr>
          <w:sz w:val="24"/>
        </w:rPr>
        <w:t>Katras dalībvalsts tiesību aktos noteikts, ko var uzskatīt par fizisku personu, juridisku personu vai tādu personu apvienību, kam ir tiesības veikt juridiskas darbības, bet nav juridiskas personas statusa.</w:t>
      </w:r>
    </w:p>
    <w:p w14:paraId="43C1D93E" w14:textId="77777777" w:rsidR="0014181B" w:rsidRPr="002F5727" w:rsidRDefault="0014181B" w:rsidP="00C04ADD">
      <w:pPr>
        <w:ind w:left="284"/>
        <w:jc w:val="both"/>
        <w:rPr>
          <w:noProof/>
          <w:sz w:val="24"/>
        </w:rPr>
      </w:pPr>
      <w:r>
        <w:rPr>
          <w:sz w:val="24"/>
        </w:rPr>
        <w:t>Saskaņā ar SMK 5. panta 31. punktu persona veic uzņēmējdarbību Savienības muitas teritorijā, ja:</w:t>
      </w:r>
    </w:p>
    <w:p w14:paraId="7EB7FC0E" w14:textId="77777777" w:rsidR="0014181B" w:rsidRPr="00C04ADD" w:rsidRDefault="0014181B" w:rsidP="00C04ADD">
      <w:pPr>
        <w:pStyle w:val="ListParagraph"/>
        <w:numPr>
          <w:ilvl w:val="0"/>
          <w:numId w:val="74"/>
        </w:numPr>
        <w:spacing w:before="0"/>
        <w:ind w:left="567" w:hanging="284"/>
        <w:jc w:val="both"/>
        <w:rPr>
          <w:noProof/>
          <w:sz w:val="24"/>
        </w:rPr>
      </w:pPr>
      <w:r>
        <w:rPr>
          <w:sz w:val="24"/>
        </w:rPr>
        <w:t>fiziskas personas gadījumā – personas pastāvīgā dzīvesvieta atrodas Savienības muitas teritorijā;</w:t>
      </w:r>
    </w:p>
    <w:p w14:paraId="734DB1CC" w14:textId="77777777" w:rsidR="0014181B" w:rsidRPr="00C04ADD" w:rsidRDefault="0014181B" w:rsidP="00C04ADD">
      <w:pPr>
        <w:pStyle w:val="ListParagraph"/>
        <w:numPr>
          <w:ilvl w:val="0"/>
          <w:numId w:val="74"/>
        </w:numPr>
        <w:spacing w:before="0"/>
        <w:ind w:left="567" w:hanging="284"/>
        <w:jc w:val="both"/>
        <w:rPr>
          <w:noProof/>
          <w:sz w:val="24"/>
        </w:rPr>
      </w:pPr>
      <w:r>
        <w:rPr>
          <w:sz w:val="24"/>
        </w:rPr>
        <w:t>juridiskas personas vai personu apvienības gadījumā – personas juridiskā adrese, galvenā mītne vai pastāvīgā darījumdarbības vieta atrodas Savienības muitas teritorijā.</w:t>
      </w:r>
    </w:p>
    <w:p w14:paraId="06AAE41C" w14:textId="77777777" w:rsidR="0014181B" w:rsidRPr="002F5727" w:rsidRDefault="0014181B" w:rsidP="00C04ADD">
      <w:pPr>
        <w:ind w:left="284"/>
        <w:jc w:val="both"/>
        <w:rPr>
          <w:noProof/>
          <w:sz w:val="24"/>
        </w:rPr>
      </w:pPr>
      <w:r>
        <w:rPr>
          <w:sz w:val="24"/>
        </w:rPr>
        <w:t>SMK 5. panta 32. punktā noteikts, ka “pastāvīga darījumdarbības vieta” ir konkrēta darījumdarbības vieta, kurā pastāvīgi atrodas vajadzīgie cilvēkresursi un tehniskie resursi un caur kuru persona pilnībā vai daļēji veic ar muitu saistītās darbības.</w:t>
      </w:r>
    </w:p>
    <w:p w14:paraId="64FDC988" w14:textId="2757EA42" w:rsidR="0014181B" w:rsidRPr="002F5727" w:rsidRDefault="00C04ADD" w:rsidP="000E4B54">
      <w:pPr>
        <w:keepNext/>
        <w:keepLines/>
        <w:widowControl/>
        <w:ind w:left="284" w:hanging="284"/>
        <w:jc w:val="both"/>
        <w:rPr>
          <w:noProof/>
          <w:sz w:val="24"/>
        </w:rPr>
      </w:pPr>
      <w:r>
        <w:rPr>
          <w:sz w:val="24"/>
        </w:rPr>
        <w:t>2) Vai šī persona atbilst kritērijiem, kas noteikti SMK 39. panta a) punktā (nav nopietnu pārkāpumu un nav ziņu par smagu noziedzīgu nodarījumu)?</w:t>
      </w:r>
    </w:p>
    <w:p w14:paraId="77294B8E" w14:textId="77777777" w:rsidR="0014181B" w:rsidRPr="002F5727" w:rsidRDefault="0014181B" w:rsidP="000E4B54">
      <w:pPr>
        <w:widowControl/>
        <w:ind w:left="284"/>
        <w:jc w:val="both"/>
        <w:rPr>
          <w:noProof/>
          <w:sz w:val="24"/>
        </w:rPr>
      </w:pPr>
      <w:r>
        <w:rPr>
          <w:sz w:val="24"/>
        </w:rPr>
        <w:t xml:space="preserve">SMK 39. panta a) punktā noteikts, ka nedrīkst būt tiesību aktu muitas jomā un nodokļu noteikumu nopietnu vai atkārtotu pārkāpumu, tostarp smagu noziedzīgu nodarījumu, kas saistīti ar pieteikuma iesniedzēja saimniecisko darbību. Turklāt saskaņā ar SMK ĪA 24. pantu šis kritērijs tiek atzīts par izpildītu, ja pēdējo trīs gadu laikā nav izdarīti tiesību aktu muitas jomā vai nodokļu noteikumu nopietni vai atkārtoti pārkāpumi un pieteikuma </w:t>
      </w:r>
      <w:r>
        <w:rPr>
          <w:sz w:val="24"/>
        </w:rPr>
        <w:lastRenderedPageBreak/>
        <w:t>iesniedzējs saistībā ar savu saimniecisko darbību nav izdarījis smagus noziedzīgus nodarījumus.</w:t>
      </w:r>
    </w:p>
    <w:p w14:paraId="06448F09" w14:textId="689FD8DB" w:rsidR="0014181B" w:rsidRPr="002F5727" w:rsidRDefault="00C04ADD" w:rsidP="00C04ADD">
      <w:pPr>
        <w:ind w:left="284" w:hanging="284"/>
        <w:jc w:val="both"/>
        <w:rPr>
          <w:noProof/>
          <w:sz w:val="24"/>
        </w:rPr>
      </w:pPr>
      <w:r>
        <w:rPr>
          <w:sz w:val="24"/>
        </w:rPr>
        <w:t xml:space="preserve">3) Vai šī persona regulāri izmanto attiecīgās muitas procedūras vai </w:t>
      </w:r>
      <w:r>
        <w:rPr>
          <w:i/>
          <w:iCs/>
          <w:sz w:val="24"/>
        </w:rPr>
        <w:t>TS</w:t>
      </w:r>
      <w:r>
        <w:rPr>
          <w:sz w:val="24"/>
        </w:rPr>
        <w:t xml:space="preserve"> vietu turētājus, vai tā var pierādīt praktiskus kompetences vai profesionālās kvalifikācijas standartus, kas tieši saistīti ar veikto darbību?</w:t>
      </w:r>
    </w:p>
    <w:p w14:paraId="0F2FF6E8" w14:textId="77777777" w:rsidR="0014181B" w:rsidRPr="002F5727" w:rsidRDefault="0014181B" w:rsidP="00C04ADD">
      <w:pPr>
        <w:ind w:left="284"/>
        <w:jc w:val="both"/>
        <w:rPr>
          <w:noProof/>
          <w:sz w:val="24"/>
        </w:rPr>
      </w:pPr>
      <w:r>
        <w:rPr>
          <w:sz w:val="24"/>
        </w:rPr>
        <w:t xml:space="preserve">Pieteikumus </w:t>
      </w:r>
      <w:r>
        <w:rPr>
          <w:i/>
          <w:iCs/>
          <w:sz w:val="24"/>
        </w:rPr>
        <w:t>CGU</w:t>
      </w:r>
      <w:r>
        <w:rPr>
          <w:sz w:val="24"/>
        </w:rPr>
        <w:t xml:space="preserve"> atļauju saņemšanai var pieņemt vienīgi no tāda uzņēmēja, kas savā darījumdarbībā ir iesaistīts darbībās, uz kurām attiecināma muitas procedūra vai tiesību akti muitas jomā. Ir skaidri jānorāda, ka SMK 95. panta 1. punkta c) apakšpunktā ir noteikts, ka persona, kas sniedz vispārējo galvojumu, faktiski “regulāri izmanto muitas procedūru”, nevis tikai “veic kādas ar muitu saistītas darbības”.</w:t>
      </w:r>
    </w:p>
    <w:p w14:paraId="5194DECB" w14:textId="77777777" w:rsidR="00C04ADD" w:rsidRDefault="00C04ADD" w:rsidP="002F5727">
      <w:pPr>
        <w:jc w:val="both"/>
        <w:rPr>
          <w:noProof/>
          <w:sz w:val="24"/>
        </w:rPr>
      </w:pPr>
    </w:p>
    <w:p w14:paraId="3E1FE352" w14:textId="20D2C9CF" w:rsidR="0014181B" w:rsidRDefault="0014181B" w:rsidP="002F5727">
      <w:pPr>
        <w:jc w:val="both"/>
        <w:rPr>
          <w:noProof/>
          <w:sz w:val="24"/>
        </w:rPr>
      </w:pPr>
      <w:r>
        <w:rPr>
          <w:sz w:val="24"/>
        </w:rPr>
        <w:t>Atļaujā jānorāda konkrētie dati, kas uzskaitīti SMK DA A pielikuma I un VI sadaļā (1. pielikums).</w:t>
      </w:r>
    </w:p>
    <w:p w14:paraId="082DE0B5" w14:textId="77777777" w:rsidR="00E94B4E" w:rsidRPr="002F5727" w:rsidRDefault="00E94B4E" w:rsidP="002F5727">
      <w:pPr>
        <w:jc w:val="both"/>
        <w:rPr>
          <w:noProof/>
          <w:sz w:val="24"/>
        </w:rPr>
      </w:pPr>
    </w:p>
    <w:p w14:paraId="68608DBD" w14:textId="77777777" w:rsidR="0014181B" w:rsidRDefault="0014181B" w:rsidP="002F5727">
      <w:pPr>
        <w:jc w:val="both"/>
        <w:rPr>
          <w:noProof/>
          <w:sz w:val="24"/>
        </w:rPr>
      </w:pPr>
      <w:r>
        <w:rPr>
          <w:sz w:val="24"/>
        </w:rPr>
        <w:t xml:space="preserve">Ja </w:t>
      </w:r>
      <w:r>
        <w:rPr>
          <w:i/>
          <w:iCs/>
          <w:sz w:val="24"/>
        </w:rPr>
        <w:t>COG</w:t>
      </w:r>
      <w:r>
        <w:rPr>
          <w:sz w:val="24"/>
        </w:rPr>
        <w:t xml:space="preserve"> pieņem labvēlīgu lēmumu piešķirt </w:t>
      </w:r>
      <w:r>
        <w:rPr>
          <w:i/>
          <w:iCs/>
          <w:sz w:val="24"/>
        </w:rPr>
        <w:t>CGU</w:t>
      </w:r>
      <w:r>
        <w:rPr>
          <w:sz w:val="24"/>
        </w:rPr>
        <w:t xml:space="preserve"> atļauju (vispārējā galvojuma sniegšanai, ieskaitot atsauces summas samazinājumu vai atbrīvojumu no galvojuma), kas derīga vairāk nekā vienā dalībvalstī, kompetentajam </w:t>
      </w:r>
      <w:r>
        <w:rPr>
          <w:i/>
          <w:iCs/>
          <w:sz w:val="24"/>
        </w:rPr>
        <w:t>CA</w:t>
      </w:r>
      <w:r>
        <w:rPr>
          <w:sz w:val="24"/>
        </w:rPr>
        <w:t xml:space="preserve"> ir jāinformē attiecīgais </w:t>
      </w:r>
      <w:r>
        <w:rPr>
          <w:i/>
          <w:iCs/>
          <w:sz w:val="24"/>
        </w:rPr>
        <w:t>CA</w:t>
      </w:r>
      <w:r>
        <w:rPr>
          <w:sz w:val="24"/>
        </w:rPr>
        <w:t xml:space="preserve"> par šādu lēmumu saskaņā ar ĪA 14. pantu.</w:t>
      </w:r>
    </w:p>
    <w:p w14:paraId="4BDCB4C3" w14:textId="77777777" w:rsidR="00E94B4E" w:rsidRPr="002F5727" w:rsidRDefault="00E94B4E" w:rsidP="002F5727">
      <w:pPr>
        <w:jc w:val="both"/>
        <w:rPr>
          <w:noProof/>
          <w:sz w:val="24"/>
        </w:rPr>
      </w:pPr>
    </w:p>
    <w:p w14:paraId="0C2EBA91" w14:textId="14870212" w:rsidR="00CB2B9A" w:rsidRDefault="0014181B" w:rsidP="002F5727">
      <w:pPr>
        <w:jc w:val="both"/>
        <w:rPr>
          <w:noProof/>
          <w:sz w:val="24"/>
        </w:rPr>
      </w:pPr>
      <w:r>
        <w:rPr>
          <w:sz w:val="24"/>
        </w:rPr>
        <w:t xml:space="preserve">Ja atsauces summa, ko atļaujas saņemšanai noteicis </w:t>
      </w:r>
      <w:r>
        <w:rPr>
          <w:i/>
          <w:iCs/>
          <w:sz w:val="24"/>
        </w:rPr>
        <w:t>CA</w:t>
      </w:r>
      <w:r>
        <w:rPr>
          <w:sz w:val="24"/>
        </w:rPr>
        <w:t>, kurš pieņem lēmumu, atšķiras no pieteikumā norādītās summas, atšķirības iemesls ir jāpamato.</w:t>
      </w:r>
    </w:p>
    <w:p w14:paraId="04740C75" w14:textId="77777777" w:rsidR="00E94B4E" w:rsidRPr="002F5727" w:rsidRDefault="00E94B4E" w:rsidP="002F5727">
      <w:pPr>
        <w:jc w:val="both"/>
        <w:rPr>
          <w:noProof/>
          <w:sz w:val="24"/>
        </w:rPr>
      </w:pPr>
    </w:p>
    <w:p w14:paraId="204B25DF" w14:textId="77777777" w:rsidR="0014181B" w:rsidRPr="002F5727" w:rsidRDefault="0014181B" w:rsidP="002F5727">
      <w:pPr>
        <w:jc w:val="both"/>
        <w:rPr>
          <w:noProof/>
          <w:sz w:val="24"/>
        </w:rPr>
      </w:pPr>
      <w:r>
        <w:rPr>
          <w:sz w:val="24"/>
        </w:rPr>
        <w:t xml:space="preserve">Pēc pieteikuma saņemšanas kompetentais </w:t>
      </w:r>
      <w:r>
        <w:rPr>
          <w:i/>
          <w:iCs/>
          <w:sz w:val="24"/>
        </w:rPr>
        <w:t>CA</w:t>
      </w:r>
      <w:r>
        <w:rPr>
          <w:sz w:val="24"/>
        </w:rPr>
        <w:t xml:space="preserve"> var piešķirt pieteikuma iesniedzējam vienu vai vairākas </w:t>
      </w:r>
      <w:r>
        <w:rPr>
          <w:i/>
          <w:iCs/>
          <w:sz w:val="24"/>
        </w:rPr>
        <w:t>CGU</w:t>
      </w:r>
      <w:r>
        <w:rPr>
          <w:sz w:val="24"/>
        </w:rPr>
        <w:t xml:space="preserve"> atļaujas, ņemot vērā turpmāk minēto:</w:t>
      </w:r>
    </w:p>
    <w:p w14:paraId="7DF89FAB" w14:textId="77777777" w:rsidR="0014181B" w:rsidRPr="00D72D70" w:rsidRDefault="0014181B" w:rsidP="00D72D70">
      <w:pPr>
        <w:pStyle w:val="ListParagraph"/>
        <w:numPr>
          <w:ilvl w:val="0"/>
          <w:numId w:val="75"/>
        </w:numPr>
        <w:spacing w:before="0"/>
        <w:ind w:left="284" w:hanging="284"/>
        <w:jc w:val="both"/>
        <w:rPr>
          <w:noProof/>
          <w:sz w:val="24"/>
        </w:rPr>
      </w:pPr>
      <w:r>
        <w:rPr>
          <w:sz w:val="24"/>
        </w:rPr>
        <w:t>to, kā atsauces summa ir pārraudzīta saskaņā ar SMK ĪA 157. pantu;</w:t>
      </w:r>
    </w:p>
    <w:p w14:paraId="46126426" w14:textId="77777777" w:rsidR="0014181B" w:rsidRPr="00D72D70" w:rsidRDefault="0014181B" w:rsidP="00D72D70">
      <w:pPr>
        <w:pStyle w:val="ListParagraph"/>
        <w:numPr>
          <w:ilvl w:val="0"/>
          <w:numId w:val="75"/>
        </w:numPr>
        <w:spacing w:before="0"/>
        <w:ind w:left="284" w:hanging="284"/>
        <w:jc w:val="both"/>
        <w:rPr>
          <w:noProof/>
          <w:sz w:val="24"/>
        </w:rPr>
      </w:pPr>
      <w:r>
        <w:rPr>
          <w:sz w:val="24"/>
        </w:rPr>
        <w:t xml:space="preserve">pieteikumu skaitu (parasti pieteikuma iesniedzējam jāvēršas tajā pašā </w:t>
      </w:r>
      <w:r>
        <w:rPr>
          <w:i/>
          <w:iCs/>
          <w:sz w:val="24"/>
        </w:rPr>
        <w:t>CA</w:t>
      </w:r>
      <w:r>
        <w:rPr>
          <w:sz w:val="24"/>
        </w:rPr>
        <w:t xml:space="preserve">, ja viņš jau izmanto </w:t>
      </w:r>
      <w:r>
        <w:rPr>
          <w:i/>
          <w:iCs/>
          <w:sz w:val="24"/>
        </w:rPr>
        <w:t>CGU</w:t>
      </w:r>
      <w:r>
        <w:rPr>
          <w:sz w:val="24"/>
        </w:rPr>
        <w:t xml:space="preserve"> atļauju, lai palielinātu savu atsauces summu, pievienojot citas muitas procedūras, uz kurām attiecināms šis galvojums. Tomēr, ja viņš nav </w:t>
      </w:r>
      <w:r>
        <w:rPr>
          <w:i/>
          <w:iCs/>
          <w:sz w:val="24"/>
        </w:rPr>
        <w:t>AEOC</w:t>
      </w:r>
      <w:r>
        <w:rPr>
          <w:sz w:val="24"/>
        </w:rPr>
        <w:t>, viņš var pieteikties uz vispārējo galvojumu maksājumu atlikšanai katrā dalībvalstī, kurā viņš veic darbības, kas saistītas ar laišanu brīvā apgrozībā);</w:t>
      </w:r>
    </w:p>
    <w:p w14:paraId="4A98D78D" w14:textId="77777777" w:rsidR="0014181B" w:rsidRPr="00D72D70" w:rsidRDefault="0014181B" w:rsidP="00D72D70">
      <w:pPr>
        <w:pStyle w:val="ListParagraph"/>
        <w:numPr>
          <w:ilvl w:val="0"/>
          <w:numId w:val="75"/>
        </w:numPr>
        <w:spacing w:before="0"/>
        <w:ind w:left="284" w:hanging="284"/>
        <w:jc w:val="both"/>
        <w:rPr>
          <w:noProof/>
          <w:sz w:val="24"/>
        </w:rPr>
      </w:pPr>
      <w:r>
        <w:rPr>
          <w:i/>
          <w:iCs/>
          <w:sz w:val="24"/>
        </w:rPr>
        <w:t>CGU</w:t>
      </w:r>
      <w:r>
        <w:rPr>
          <w:sz w:val="24"/>
        </w:rPr>
        <w:t xml:space="preserve"> atļaujas derīguma ģeogrāfisko areālu (datu elements 1/4, I sadaļa, SMK DA A pielikums). SMK ĪA A pielikumā norādīta kardinalitāte “1x” attiecībā uz datu elementu “derīguma ģeogrāfisko areālu”, tātad katrai atļaujai var izmantot kādu no šādiem kodiem: visas dalībvalstis (ES līmenī), noteiktas dalībvalstis, viena dalībvalsts. Tranzītam paredzētajam galvojumam principā ir jābūt derīgam visā ES (kods “visas”). Attiecībā uz citām muitas procedūrām vai pagaidu uzglabāšanu galvojums parasti var būt derīgs vairākās dalībvalstīs vai tikai vienā dalībvalstī (kods “noteiktas” vai kods “viena”). Tāpēc nav iespējams saglabāt </w:t>
      </w:r>
      <w:r>
        <w:rPr>
          <w:i/>
          <w:iCs/>
          <w:sz w:val="24"/>
        </w:rPr>
        <w:t>CGU</w:t>
      </w:r>
      <w:r>
        <w:rPr>
          <w:sz w:val="24"/>
        </w:rPr>
        <w:t xml:space="preserve"> atļauju tranzīta procedūrai, kurai jābūt derīgai visā ES, un vienlaikus citām muitas procedūrām vai </w:t>
      </w:r>
      <w:r>
        <w:rPr>
          <w:i/>
          <w:iCs/>
          <w:sz w:val="24"/>
        </w:rPr>
        <w:t>TS</w:t>
      </w:r>
      <w:r>
        <w:rPr>
          <w:sz w:val="24"/>
        </w:rPr>
        <w:t>, ja derīguma ģeogrāfiskais areāls var attiekties tikai uz vienu dalībvalsti vai vairākām dalībvalstīm;</w:t>
      </w:r>
    </w:p>
    <w:p w14:paraId="64921C94" w14:textId="77777777" w:rsidR="0014181B" w:rsidRPr="00D72D70" w:rsidRDefault="0014181B" w:rsidP="00D72D70">
      <w:pPr>
        <w:pStyle w:val="ListParagraph"/>
        <w:numPr>
          <w:ilvl w:val="0"/>
          <w:numId w:val="75"/>
        </w:numPr>
        <w:spacing w:before="0"/>
        <w:ind w:left="284" w:hanging="284"/>
        <w:jc w:val="both"/>
        <w:rPr>
          <w:noProof/>
          <w:sz w:val="24"/>
        </w:rPr>
      </w:pPr>
      <w:r>
        <w:rPr>
          <w:sz w:val="24"/>
        </w:rPr>
        <w:t>muitas parāda samaksas termiņu (datu elements VI/6, VI sadaļa, SMK DA A pielikums) – parasts vai atlikts. SMK ĪA A pielikumā norādīta kardinalitāte “1x” attiecībā uz datu elementu “maksājuma termiņš”, tātad katrai atļaujai var izmantot kādu no šādiem kodiem: 1 (parasts maksājums), 2 (atlikts maksājums).</w:t>
      </w:r>
    </w:p>
    <w:p w14:paraId="01976761" w14:textId="77777777" w:rsidR="00FA10E7" w:rsidRDefault="00FA10E7" w:rsidP="002F5727">
      <w:pPr>
        <w:jc w:val="both"/>
        <w:rPr>
          <w:noProof/>
          <w:sz w:val="24"/>
        </w:rPr>
      </w:pPr>
    </w:p>
    <w:p w14:paraId="545F4A3B" w14:textId="1A672231" w:rsidR="0014181B" w:rsidRDefault="0014181B" w:rsidP="002F5727">
      <w:pPr>
        <w:jc w:val="both"/>
        <w:rPr>
          <w:noProof/>
          <w:sz w:val="24"/>
        </w:rPr>
      </w:pPr>
      <w:r>
        <w:rPr>
          <w:sz w:val="24"/>
        </w:rPr>
        <w:t xml:space="preserve">Saskaņā ar SMK 23. panta 5. punktu kompetentais dienests pārrauga nosacījumus un kritērijus, kas jāizpilda </w:t>
      </w:r>
      <w:r>
        <w:rPr>
          <w:i/>
          <w:iCs/>
          <w:sz w:val="24"/>
        </w:rPr>
        <w:t>CGU</w:t>
      </w:r>
      <w:r>
        <w:rPr>
          <w:sz w:val="24"/>
        </w:rPr>
        <w:t xml:space="preserve"> atļaujas(-u) turētājam. Tas arī pārrauga, vai tiek ievēroti no attiecīgā lēmuma izrietošie pienākumi (piemēram, nosacījumi, kas jāizpilda, lai piešķirtu galvojuma samazinājumu/atbrīvojumu, pārraudzītu atsauces summu utt.).</w:t>
      </w:r>
    </w:p>
    <w:p w14:paraId="118D4DFF" w14:textId="77777777" w:rsidR="00E94B4E" w:rsidRPr="002F5727" w:rsidRDefault="00E94B4E" w:rsidP="002F5727">
      <w:pPr>
        <w:jc w:val="both"/>
        <w:rPr>
          <w:noProof/>
          <w:sz w:val="24"/>
        </w:rPr>
      </w:pPr>
    </w:p>
    <w:p w14:paraId="66AFABEC" w14:textId="77777777" w:rsidR="0014181B" w:rsidRDefault="0014181B" w:rsidP="002F5727">
      <w:pPr>
        <w:jc w:val="both"/>
        <w:rPr>
          <w:noProof/>
          <w:sz w:val="24"/>
        </w:rPr>
      </w:pPr>
      <w:r>
        <w:rPr>
          <w:sz w:val="24"/>
        </w:rPr>
        <w:t xml:space="preserve">Vienlaikus jāpārskata kopējie nosacījumi attiecībā uz </w:t>
      </w:r>
      <w:r>
        <w:rPr>
          <w:i/>
          <w:iCs/>
          <w:sz w:val="24"/>
        </w:rPr>
        <w:t>AEOC</w:t>
      </w:r>
      <w:r>
        <w:rPr>
          <w:sz w:val="24"/>
        </w:rPr>
        <w:t xml:space="preserve"> statusu (SMK 39. pants) un </w:t>
      </w:r>
      <w:r>
        <w:rPr>
          <w:i/>
          <w:iCs/>
          <w:sz w:val="24"/>
        </w:rPr>
        <w:t>CGU</w:t>
      </w:r>
      <w:r>
        <w:rPr>
          <w:sz w:val="24"/>
        </w:rPr>
        <w:t xml:space="preserve"> atļaujām (SMK 95. panta 2. punkts un SMK DA 84. pants).</w:t>
      </w:r>
    </w:p>
    <w:p w14:paraId="1A8F04C2" w14:textId="77777777" w:rsidR="00E94B4E" w:rsidRPr="002F5727" w:rsidRDefault="00E94B4E" w:rsidP="002F5727">
      <w:pPr>
        <w:jc w:val="both"/>
        <w:rPr>
          <w:noProof/>
          <w:sz w:val="24"/>
        </w:rPr>
      </w:pPr>
    </w:p>
    <w:p w14:paraId="7C636B8D" w14:textId="77777777" w:rsidR="0014181B" w:rsidRDefault="0014181B" w:rsidP="002F5727">
      <w:pPr>
        <w:jc w:val="both"/>
        <w:rPr>
          <w:noProof/>
          <w:sz w:val="24"/>
        </w:rPr>
      </w:pPr>
      <w:r>
        <w:rPr>
          <w:sz w:val="24"/>
        </w:rPr>
        <w:t xml:space="preserve">Dažādu īpašo nosacījumu atkārtotai novērtēšanai varētu būt dažādi termiņi. Tā kā dažus nosacījumus var nevērtēt atkārtoti katru gadu, </w:t>
      </w:r>
      <w:r>
        <w:rPr>
          <w:i/>
          <w:iCs/>
          <w:sz w:val="24"/>
        </w:rPr>
        <w:t>CGU</w:t>
      </w:r>
      <w:r>
        <w:rPr>
          <w:sz w:val="24"/>
        </w:rPr>
        <w:t xml:space="preserve"> atļaujas turētāja finansiālais stāvoklis atkārtoti jānovērtē ik pēc 12 mēnešiem, jo īpaši tad, ja ir piešķirts galvojuma samazinājums vai atbrīvojums. Praksē dažas dalībvalstis visus nosacījumus atkārtoti novērtē katru gadu. Citas katru gadu atkārtoti novērtē nosacījumu par pietiekami labu finansiālo stāvokli, bet citus nosacījumus – ik pēc trim gadiem.</w:t>
      </w:r>
    </w:p>
    <w:p w14:paraId="1AEAFF85" w14:textId="77777777" w:rsidR="00E94B4E" w:rsidRPr="002F5727" w:rsidRDefault="00E94B4E" w:rsidP="002F5727">
      <w:pPr>
        <w:jc w:val="both"/>
        <w:rPr>
          <w:noProof/>
          <w:sz w:val="24"/>
        </w:rPr>
      </w:pPr>
    </w:p>
    <w:p w14:paraId="0D21F2DE" w14:textId="77777777" w:rsidR="0014181B" w:rsidRDefault="0014181B" w:rsidP="002F5727">
      <w:pPr>
        <w:jc w:val="both"/>
        <w:rPr>
          <w:noProof/>
          <w:sz w:val="24"/>
        </w:rPr>
      </w:pPr>
      <w:r>
        <w:rPr>
          <w:sz w:val="24"/>
        </w:rPr>
        <w:t xml:space="preserve">Ja muitas dienesti saņem informāciju par to, ka uzņēmējs vairs neatbilst kādam no nosacījumiem, vai ja ir notikušas izmaiņas uzņēmēja darbībā vai organizācijā, tiem ir atkārtoti jānovērtē </w:t>
      </w:r>
      <w:r>
        <w:rPr>
          <w:i/>
          <w:iCs/>
          <w:sz w:val="24"/>
        </w:rPr>
        <w:t>CGU</w:t>
      </w:r>
      <w:r>
        <w:rPr>
          <w:sz w:val="24"/>
        </w:rPr>
        <w:t xml:space="preserve"> atļauja. Atkārtoti novērtējot nosacījumu par pietiekami labu finansiālo stāvokli, muitas dienestam ir jāņem vērā atsauces summas pārraudzības rezultāti.</w:t>
      </w:r>
    </w:p>
    <w:p w14:paraId="30FE626B" w14:textId="77777777" w:rsidR="00E94B4E" w:rsidRPr="002F5727" w:rsidRDefault="00E94B4E" w:rsidP="002F5727">
      <w:pPr>
        <w:jc w:val="both"/>
        <w:rPr>
          <w:noProof/>
          <w:sz w:val="24"/>
        </w:rPr>
      </w:pPr>
    </w:p>
    <w:p w14:paraId="6A6EDED3" w14:textId="77777777" w:rsidR="0014181B" w:rsidRDefault="0014181B" w:rsidP="002F5727">
      <w:pPr>
        <w:jc w:val="both"/>
        <w:rPr>
          <w:noProof/>
          <w:sz w:val="24"/>
        </w:rPr>
      </w:pPr>
      <w:r>
        <w:rPr>
          <w:i/>
          <w:iCs/>
          <w:sz w:val="24"/>
        </w:rPr>
        <w:t>CGU</w:t>
      </w:r>
      <w:r>
        <w:rPr>
          <w:sz w:val="24"/>
        </w:rPr>
        <w:t xml:space="preserve"> atļauju var atkārtoti novērtēt arī pēc uzņēmēja pieprasījuma, ievērojot viņa pienākumu pārraudzīt galvojumus un viņa atļaujas, jo viņš labāk pārzina to, kā tiek izpildīti atļaujas piešķiršanas nosacījumi un kāda ir viņa darbība un organizācija.</w:t>
      </w:r>
    </w:p>
    <w:p w14:paraId="5A5C67AE" w14:textId="77777777" w:rsidR="00E94B4E" w:rsidRPr="002F5727" w:rsidRDefault="00E94B4E" w:rsidP="002F5727">
      <w:pPr>
        <w:jc w:val="both"/>
        <w:rPr>
          <w:noProof/>
          <w:sz w:val="24"/>
        </w:rPr>
      </w:pPr>
    </w:p>
    <w:p w14:paraId="3A673CFD" w14:textId="77777777" w:rsidR="0014181B" w:rsidRDefault="0014181B" w:rsidP="002F5727">
      <w:pPr>
        <w:jc w:val="both"/>
        <w:rPr>
          <w:noProof/>
          <w:sz w:val="24"/>
        </w:rPr>
      </w:pPr>
      <w:r>
        <w:rPr>
          <w:i/>
          <w:iCs/>
          <w:sz w:val="24"/>
        </w:rPr>
        <w:t>CGU</w:t>
      </w:r>
      <w:r>
        <w:rPr>
          <w:sz w:val="24"/>
        </w:rPr>
        <w:t xml:space="preserve"> atļaujas atkārtotas novērtēšanas procesā muitas dienestiem ir jāpiemēro vispārīgie noteikumi par to lēmumu pārvaldību, kas attiecas uz atļaujām, kuras piešķirtas, pamatojoties uz SMK 22. panta 5. punktu.</w:t>
      </w:r>
    </w:p>
    <w:p w14:paraId="456B6034" w14:textId="77777777" w:rsidR="00E94B4E" w:rsidRPr="002F5727" w:rsidRDefault="00E94B4E" w:rsidP="002F5727">
      <w:pPr>
        <w:jc w:val="both"/>
        <w:rPr>
          <w:noProof/>
          <w:sz w:val="24"/>
        </w:rPr>
      </w:pPr>
    </w:p>
    <w:p w14:paraId="5230C696" w14:textId="4842AB51" w:rsidR="0014181B" w:rsidRPr="002F5727" w:rsidRDefault="0014181B" w:rsidP="002F5727">
      <w:pPr>
        <w:jc w:val="both"/>
        <w:rPr>
          <w:noProof/>
          <w:sz w:val="24"/>
        </w:rPr>
      </w:pPr>
      <w:r>
        <w:rPr>
          <w:sz w:val="24"/>
        </w:rPr>
        <w:t xml:space="preserve">Atbilstoši pārraudzības rezultātiem, atļaujas turētāja priekšlikumiem un to dalībvalstu </w:t>
      </w:r>
      <w:r>
        <w:rPr>
          <w:i/>
          <w:iCs/>
          <w:sz w:val="24"/>
        </w:rPr>
        <w:t>CA</w:t>
      </w:r>
      <w:r>
        <w:rPr>
          <w:sz w:val="24"/>
        </w:rPr>
        <w:t xml:space="preserve"> priekšlikumiem, kurās galvojums ir derīgs, kā arī ņemot vērā citus nosacījumus, kas var ietekmēt atļaujas derīgumu un/vai saturu, saskaņā ar SMK 23. panta 3. punktu </w:t>
      </w:r>
      <w:r>
        <w:rPr>
          <w:i/>
          <w:iCs/>
          <w:sz w:val="24"/>
        </w:rPr>
        <w:t xml:space="preserve">CA </w:t>
      </w:r>
      <w:r>
        <w:rPr>
          <w:sz w:val="24"/>
        </w:rPr>
        <w:t>var pieņemt šādus lēmumus:</w:t>
      </w:r>
    </w:p>
    <w:p w14:paraId="343F4CBF" w14:textId="77777777" w:rsidR="0014181B" w:rsidRPr="00A5085D" w:rsidRDefault="0014181B" w:rsidP="00A5085D">
      <w:pPr>
        <w:pStyle w:val="ListParagraph"/>
        <w:numPr>
          <w:ilvl w:val="0"/>
          <w:numId w:val="76"/>
        </w:numPr>
        <w:spacing w:before="0"/>
        <w:ind w:left="284" w:hanging="284"/>
        <w:jc w:val="both"/>
        <w:rPr>
          <w:noProof/>
          <w:sz w:val="24"/>
        </w:rPr>
      </w:pPr>
      <w:r>
        <w:rPr>
          <w:sz w:val="24"/>
        </w:rPr>
        <w:t>anulēt atļauju saskaņā ar SMK 27. pantu;</w:t>
      </w:r>
    </w:p>
    <w:p w14:paraId="7B701692" w14:textId="77777777" w:rsidR="0014181B" w:rsidRPr="00A5085D" w:rsidRDefault="0014181B" w:rsidP="00A5085D">
      <w:pPr>
        <w:pStyle w:val="ListParagraph"/>
        <w:numPr>
          <w:ilvl w:val="0"/>
          <w:numId w:val="76"/>
        </w:numPr>
        <w:spacing w:before="0"/>
        <w:ind w:left="284" w:hanging="284"/>
        <w:jc w:val="both"/>
        <w:rPr>
          <w:noProof/>
          <w:sz w:val="24"/>
        </w:rPr>
      </w:pPr>
      <w:r>
        <w:rPr>
          <w:sz w:val="24"/>
        </w:rPr>
        <w:t>atsaukt vai grozīt atļauju saskaņā ar SMK 28. pantu;</w:t>
      </w:r>
    </w:p>
    <w:p w14:paraId="161EE16B" w14:textId="77777777" w:rsidR="0014181B" w:rsidRPr="00A5085D" w:rsidRDefault="0014181B" w:rsidP="00A5085D">
      <w:pPr>
        <w:pStyle w:val="ListParagraph"/>
        <w:numPr>
          <w:ilvl w:val="0"/>
          <w:numId w:val="76"/>
        </w:numPr>
        <w:spacing w:before="0"/>
        <w:ind w:left="284" w:hanging="284"/>
        <w:jc w:val="both"/>
        <w:rPr>
          <w:noProof/>
          <w:sz w:val="24"/>
        </w:rPr>
      </w:pPr>
      <w:r>
        <w:rPr>
          <w:sz w:val="24"/>
        </w:rPr>
        <w:t>apturēt atļauju saskaņā ar SMK 23. panta 4. punkta b) apakšpunktu, SMK DA 16.–18. pantu un SMK ĪA 15. pantu.</w:t>
      </w:r>
    </w:p>
    <w:p w14:paraId="0A285C6B" w14:textId="77777777" w:rsidR="00A5085D" w:rsidRDefault="00A5085D" w:rsidP="002F5727">
      <w:pPr>
        <w:jc w:val="both"/>
        <w:rPr>
          <w:noProof/>
          <w:sz w:val="24"/>
        </w:rPr>
      </w:pPr>
    </w:p>
    <w:p w14:paraId="39BA7B72" w14:textId="7CD172A7" w:rsidR="0014181B" w:rsidRDefault="0014181B" w:rsidP="002F5727">
      <w:pPr>
        <w:jc w:val="both"/>
        <w:rPr>
          <w:noProof/>
          <w:sz w:val="24"/>
        </w:rPr>
      </w:pPr>
      <w:r>
        <w:rPr>
          <w:sz w:val="24"/>
        </w:rPr>
        <w:t xml:space="preserve">Ja galvojums ir derīgs vairāk nekā vienā dalībvalstī, iepriekš minētos lēmumus kompetentais </w:t>
      </w:r>
      <w:r>
        <w:rPr>
          <w:i/>
          <w:iCs/>
          <w:sz w:val="24"/>
        </w:rPr>
        <w:t>CA</w:t>
      </w:r>
      <w:r>
        <w:rPr>
          <w:sz w:val="24"/>
        </w:rPr>
        <w:t xml:space="preserve"> var pieņemt tikai pēc apspriešanās ar visiem pārējo dalībvalstu attiecīgajiem </w:t>
      </w:r>
      <w:r>
        <w:rPr>
          <w:i/>
          <w:iCs/>
          <w:sz w:val="24"/>
        </w:rPr>
        <w:t>CA</w:t>
      </w:r>
      <w:r>
        <w:rPr>
          <w:sz w:val="24"/>
        </w:rPr>
        <w:t xml:space="preserve"> saskaņā ar SMK ĪA 14. panta 4. punktu.</w:t>
      </w:r>
    </w:p>
    <w:p w14:paraId="287EF796" w14:textId="77777777" w:rsidR="00364D20" w:rsidRPr="002F5727" w:rsidRDefault="00364D20" w:rsidP="002F5727">
      <w:pPr>
        <w:jc w:val="both"/>
        <w:rPr>
          <w:noProof/>
          <w:sz w:val="24"/>
        </w:rPr>
      </w:pPr>
    </w:p>
    <w:p w14:paraId="421E9962" w14:textId="77777777" w:rsidR="0014181B" w:rsidRPr="002F5727" w:rsidRDefault="0014181B" w:rsidP="002C6E66">
      <w:pPr>
        <w:widowControl/>
        <w:jc w:val="both"/>
        <w:rPr>
          <w:noProof/>
          <w:sz w:val="24"/>
        </w:rPr>
      </w:pPr>
      <w:r>
        <w:rPr>
          <w:sz w:val="24"/>
        </w:rPr>
        <w:t xml:space="preserve">Atļauju vienkāršojumiem, kas ir daļa no atļaujas veikt īpašu procedūru, kura minēta SMK 210. panta b)–d) punktā, nevar piešķirt, pirms nav piešķirta atļauja veikt īpašu procedūru. Turklāt šiem gadījumiem nav nepieciešams papildu galvojums, izņemot vispārējo galvojumu, ko sniedz saistībā ar </w:t>
      </w:r>
      <w:r>
        <w:rPr>
          <w:i/>
          <w:iCs/>
          <w:sz w:val="24"/>
        </w:rPr>
        <w:t>SPE</w:t>
      </w:r>
      <w:r>
        <w:rPr>
          <w:sz w:val="24"/>
        </w:rPr>
        <w:t xml:space="preserve"> atļauju. Tomēr, ja ir paredzēts mainīt (grozīt, apturēt, anulēt vai atcelt) īpašas procedūras atļauju, jo šīs atļaujas turētājs nepilda pienākumu attiecībā uz sniegto galvojumu, attiecīgi jāmaina arī atļauja vienkāršojumam un atļauja sniegt vispārējo galvojumu.</w:t>
      </w:r>
    </w:p>
    <w:p w14:paraId="79E0D3FE" w14:textId="77777777" w:rsidR="008838CB" w:rsidRDefault="008838CB" w:rsidP="002F5727">
      <w:pPr>
        <w:jc w:val="both"/>
        <w:rPr>
          <w:noProof/>
          <w:sz w:val="24"/>
        </w:rPr>
      </w:pPr>
      <w:bookmarkStart w:id="141" w:name="V.2.2.2._Temporary_prohibition_relating_"/>
      <w:bookmarkEnd w:id="141"/>
    </w:p>
    <w:p w14:paraId="2AEF1DB1" w14:textId="0BBAF8B5" w:rsidR="0014181B" w:rsidRPr="002C6E66" w:rsidRDefault="008838CB" w:rsidP="002C6E66">
      <w:pPr>
        <w:pStyle w:val="Heading1"/>
        <w:keepNext/>
        <w:keepLines/>
        <w:ind w:left="0"/>
      </w:pPr>
      <w:bookmarkStart w:id="142" w:name="_Toc218497463"/>
      <w:r>
        <w:t>V.2.2.2. Pagaidu aizliegumi saistībā ar vispārējo galvojumu izmantošanu – SMK 96. pants</w:t>
      </w:r>
      <w:bookmarkEnd w:id="142"/>
    </w:p>
    <w:p w14:paraId="285637BA" w14:textId="77777777" w:rsidR="008838CB" w:rsidRDefault="008838CB" w:rsidP="001F16F6">
      <w:pPr>
        <w:keepNext/>
        <w:keepLines/>
        <w:jc w:val="both"/>
        <w:rPr>
          <w:noProof/>
          <w:sz w:val="24"/>
        </w:rPr>
      </w:pPr>
    </w:p>
    <w:p w14:paraId="3252E804" w14:textId="4131A365" w:rsidR="0014181B" w:rsidRDefault="0014181B" w:rsidP="001F16F6">
      <w:pPr>
        <w:keepNext/>
        <w:keepLines/>
        <w:jc w:val="both"/>
        <w:rPr>
          <w:noProof/>
          <w:sz w:val="24"/>
        </w:rPr>
      </w:pPr>
      <w:r>
        <w:rPr>
          <w:sz w:val="24"/>
        </w:rPr>
        <w:t>Saskaņā ar SMK 96. pantu īpašos gadījumos (īpašas procedūras vai pagaidu uzglabāšana) Komisija var nolemt uz laiku aizliegt izmantot vispārējo galvojumu vai izmantot vispārējo galvojumu par samazinātu summu vai atbrīvojumu no galvojuma attiecībā uz precēm, par kurām ir konstatēts, ka tās ir bijušas liela mēroga krāpšanas objekts.</w:t>
      </w:r>
    </w:p>
    <w:p w14:paraId="0563E4B7" w14:textId="77777777" w:rsidR="00364D20" w:rsidRPr="002F5727" w:rsidRDefault="00364D20" w:rsidP="002F5727">
      <w:pPr>
        <w:jc w:val="both"/>
        <w:rPr>
          <w:noProof/>
          <w:sz w:val="24"/>
        </w:rPr>
      </w:pPr>
    </w:p>
    <w:p w14:paraId="319BBDB1" w14:textId="77777777" w:rsidR="0014181B" w:rsidRDefault="0014181B" w:rsidP="000E4B54">
      <w:pPr>
        <w:keepNext/>
        <w:keepLines/>
        <w:jc w:val="both"/>
        <w:rPr>
          <w:noProof/>
          <w:sz w:val="24"/>
        </w:rPr>
      </w:pPr>
      <w:r>
        <w:rPr>
          <w:sz w:val="24"/>
        </w:rPr>
        <w:lastRenderedPageBreak/>
        <w:t xml:space="preserve">Attiecīgā persona var iesniegt pieteikumu, lai saņemtu atļauju izmantot vispārējo galvojumu, kam ir noteikts pagaidu aizliegums, tam pašam </w:t>
      </w:r>
      <w:r>
        <w:rPr>
          <w:i/>
          <w:iCs/>
          <w:sz w:val="24"/>
        </w:rPr>
        <w:t>CA</w:t>
      </w:r>
      <w:r>
        <w:rPr>
          <w:sz w:val="24"/>
        </w:rPr>
        <w:t xml:space="preserve">, kurš ir piešķīris </w:t>
      </w:r>
      <w:r>
        <w:rPr>
          <w:i/>
          <w:iCs/>
          <w:sz w:val="24"/>
        </w:rPr>
        <w:t>CGU</w:t>
      </w:r>
      <w:r>
        <w:rPr>
          <w:sz w:val="24"/>
        </w:rPr>
        <w:t xml:space="preserve"> atļauju, ja šī persona izpilda SMK 96. panta 2. punkta a) un b) apakšpunktā paredzētos nosacījumus, kā arī SMK 39. panta b) un c) punktā noteiktos kritērijus. Apspriešanās procedūra, kas paredzēta SMK ĪA 14. pantā, var notikt, ja vispārējais galvojums ir derīgs vairāk nekā vienā dalībvalstī.</w:t>
      </w:r>
    </w:p>
    <w:p w14:paraId="034379A3" w14:textId="77777777" w:rsidR="00364D20" w:rsidRPr="002F5727" w:rsidRDefault="00364D20" w:rsidP="002F5727">
      <w:pPr>
        <w:jc w:val="both"/>
        <w:rPr>
          <w:noProof/>
          <w:sz w:val="24"/>
        </w:rPr>
      </w:pPr>
    </w:p>
    <w:p w14:paraId="3EC8F9C8" w14:textId="77777777" w:rsidR="0014181B" w:rsidRPr="002F5727" w:rsidRDefault="0014181B" w:rsidP="002F5727">
      <w:pPr>
        <w:jc w:val="both"/>
        <w:rPr>
          <w:noProof/>
          <w:sz w:val="24"/>
        </w:rPr>
      </w:pPr>
      <w:r>
        <w:rPr>
          <w:sz w:val="24"/>
        </w:rPr>
        <w:t>Šie lēmumi jāpieņem ar īstenošanas aktiem saskaņā ar spēkā esošajām īpašajām procedūrām.</w:t>
      </w:r>
    </w:p>
    <w:p w14:paraId="3F233643" w14:textId="29D0EF0F" w:rsidR="0014181B" w:rsidRPr="002C6E66" w:rsidRDefault="008838CB" w:rsidP="002C6E66">
      <w:pPr>
        <w:pStyle w:val="Heading1"/>
        <w:keepNext/>
        <w:keepLines/>
        <w:ind w:left="0"/>
      </w:pPr>
      <w:bookmarkStart w:id="143" w:name="V.2.3._Establishment_of_the_reference_am"/>
      <w:bookmarkStart w:id="144" w:name="_bookmark37"/>
      <w:bookmarkStart w:id="145" w:name="_Toc218497464"/>
      <w:bookmarkEnd w:id="143"/>
      <w:bookmarkEnd w:id="144"/>
      <w:r>
        <w:t>V.2.3. Atsauces summas noteikšana</w:t>
      </w:r>
      <w:bookmarkEnd w:id="145"/>
    </w:p>
    <w:p w14:paraId="44E5828E" w14:textId="683A2CDE" w:rsidR="0014181B" w:rsidRPr="002C6E66" w:rsidRDefault="008838CB" w:rsidP="002C6E66">
      <w:pPr>
        <w:pStyle w:val="Heading1"/>
        <w:keepNext/>
        <w:keepLines/>
        <w:ind w:left="0"/>
      </w:pPr>
      <w:bookmarkStart w:id="146" w:name="V.2.3.1._Introduction"/>
      <w:bookmarkStart w:id="147" w:name="_Toc218497465"/>
      <w:bookmarkEnd w:id="146"/>
      <w:r>
        <w:t>V.2.3.1. Ievads</w:t>
      </w:r>
      <w:bookmarkEnd w:id="147"/>
    </w:p>
    <w:p w14:paraId="6813653C" w14:textId="77777777" w:rsidR="008838CB" w:rsidRDefault="008838CB" w:rsidP="002F5727">
      <w:pPr>
        <w:jc w:val="both"/>
        <w:rPr>
          <w:noProof/>
          <w:sz w:val="24"/>
        </w:rPr>
      </w:pPr>
    </w:p>
    <w:p w14:paraId="33CE4FBD" w14:textId="11FE691E" w:rsidR="0014181B" w:rsidRDefault="0014181B" w:rsidP="002F5727">
      <w:pPr>
        <w:jc w:val="both"/>
        <w:rPr>
          <w:noProof/>
          <w:sz w:val="24"/>
        </w:rPr>
      </w:pPr>
      <w:r>
        <w:rPr>
          <w:sz w:val="24"/>
        </w:rPr>
        <w:t>Saskaņā ar SMK ĪA 155. pantu vispārējo galvojumu var izmantot atbilstoši atsauces summai.</w:t>
      </w:r>
    </w:p>
    <w:p w14:paraId="233147C7" w14:textId="77777777" w:rsidR="00364D20" w:rsidRPr="002F5727" w:rsidRDefault="00364D20" w:rsidP="002F5727">
      <w:pPr>
        <w:jc w:val="both"/>
        <w:rPr>
          <w:noProof/>
          <w:sz w:val="24"/>
        </w:rPr>
      </w:pPr>
    </w:p>
    <w:p w14:paraId="0CD5CA73" w14:textId="77777777" w:rsidR="0014181B" w:rsidRPr="002F5727" w:rsidRDefault="0014181B" w:rsidP="002F5727">
      <w:pPr>
        <w:jc w:val="both"/>
        <w:rPr>
          <w:noProof/>
          <w:sz w:val="24"/>
        </w:rPr>
      </w:pPr>
      <w:r>
        <w:rPr>
          <w:sz w:val="24"/>
        </w:rPr>
        <w:t xml:space="preserve">Lai aizsargātu Savienības budžeta un dalībvalstu budžetu finansiālās intereses, </w:t>
      </w:r>
      <w:r>
        <w:rPr>
          <w:i/>
          <w:iCs/>
          <w:sz w:val="24"/>
        </w:rPr>
        <w:t>CA</w:t>
      </w:r>
      <w:r>
        <w:rPr>
          <w:sz w:val="24"/>
        </w:rPr>
        <w:t xml:space="preserve"> nosaka atsauces summu, kas ir pietiekama, lai jebkurā brīdī segtu attiecīgo muitas parāda summu, kas ir radusies un var rasties, un citus maksājumus, ja piemērojami, par kuriem tiks sniegts vispārējais galvojums. Saskaņā ar SMK 89. panta 2. punktu, ja uzņēmējs iesniedz vispārējā galvojuma pieteikumu, kuru paredzēts izmantot vairāk nekā vienā dalībvalstī, atsauces summai jāsedz ievedmuitas/izvedmuitas nodokļi un citi maksājumi, tostarp PVN, kas jāmaksā saistībā ar importu/eksportu (SMK 90. pants un SMK ĪA 155. pants).</w:t>
      </w:r>
    </w:p>
    <w:p w14:paraId="75621B2F" w14:textId="77777777" w:rsidR="008838CB" w:rsidRDefault="008838CB" w:rsidP="002F5727">
      <w:pPr>
        <w:jc w:val="both"/>
        <w:rPr>
          <w:noProof/>
          <w:sz w:val="24"/>
        </w:rPr>
      </w:pPr>
    </w:p>
    <w:p w14:paraId="00C44784" w14:textId="1AD841D4" w:rsidR="0014181B" w:rsidRPr="002F5727" w:rsidRDefault="0014181B" w:rsidP="002F5727">
      <w:pPr>
        <w:jc w:val="both"/>
        <w:rPr>
          <w:noProof/>
          <w:sz w:val="24"/>
        </w:rPr>
      </w:pPr>
      <w:r>
        <w:rPr>
          <w:sz w:val="24"/>
        </w:rPr>
        <w:t>Lai noteiktu atsauces summu, jāpiemēro turpmāk minētie principi:</w:t>
      </w:r>
    </w:p>
    <w:p w14:paraId="44B29020" w14:textId="77777777" w:rsidR="0014181B" w:rsidRPr="008838CB" w:rsidRDefault="0014181B" w:rsidP="008838CB">
      <w:pPr>
        <w:pStyle w:val="ListParagraph"/>
        <w:numPr>
          <w:ilvl w:val="0"/>
          <w:numId w:val="77"/>
        </w:numPr>
        <w:spacing w:before="0"/>
        <w:ind w:left="284" w:hanging="284"/>
        <w:jc w:val="both"/>
        <w:rPr>
          <w:noProof/>
          <w:sz w:val="24"/>
        </w:rPr>
      </w:pPr>
      <w:r>
        <w:rPr>
          <w:sz w:val="24"/>
        </w:rPr>
        <w:t>atsauces summas daļai, kas paredzēta, lai segtu radušos muitas parādu, jāatbilst ievedmuitas vai izvedmuitas nodokļa un citu maksājumu summai, kas maksājama galvojuma pieprasīšanas laikā;</w:t>
      </w:r>
    </w:p>
    <w:p w14:paraId="114FEB03" w14:textId="29168ECE" w:rsidR="0014181B" w:rsidRPr="008838CB" w:rsidRDefault="0014181B" w:rsidP="008838CB">
      <w:pPr>
        <w:pStyle w:val="ListParagraph"/>
        <w:numPr>
          <w:ilvl w:val="0"/>
          <w:numId w:val="77"/>
        </w:numPr>
        <w:spacing w:before="0"/>
        <w:ind w:left="284" w:hanging="284"/>
        <w:jc w:val="both"/>
        <w:rPr>
          <w:noProof/>
          <w:sz w:val="24"/>
        </w:rPr>
      </w:pPr>
      <w:r>
        <w:rPr>
          <w:sz w:val="24"/>
        </w:rPr>
        <w:t xml:space="preserve">atsauces summas daļai, kas paredzēta, lai segtu iespējamo muitas parādu, jāatbilst ievedmuitas vai izvedmuitas nodokļa un citu maksājumu summai, ko aprēķina, pamatojoties uz augstākajām likmēm, kuras piemēro tāda paša veida precēm </w:t>
      </w:r>
      <w:r>
        <w:rPr>
          <w:i/>
          <w:iCs/>
          <w:sz w:val="24"/>
        </w:rPr>
        <w:t>COG</w:t>
      </w:r>
      <w:r w:rsidR="006771A0">
        <w:rPr>
          <w:rStyle w:val="FootnoteReference"/>
          <w:noProof/>
          <w:sz w:val="24"/>
        </w:rPr>
        <w:footnoteReference w:id="14"/>
      </w:r>
      <w:r>
        <w:rPr>
          <w:sz w:val="24"/>
        </w:rPr>
        <w:t xml:space="preserve"> dalībvalstīs. Tās var būt maksājamas laikposmā starp attiecīgās muitas procedūras piemērošanu precēm un brīdi, kad minētā procedūra ir noslēgta vai kad tiek pabeigta galapatēriņa preču uzraudzība, vai laikā starp pagaidu uzglabāšanas sākuma un precīzu beigu datumu. Šī summa jānosaka katrai MD vai </w:t>
      </w:r>
      <w:r>
        <w:rPr>
          <w:i/>
          <w:iCs/>
          <w:sz w:val="24"/>
        </w:rPr>
        <w:t>TS</w:t>
      </w:r>
      <w:r>
        <w:rPr>
          <w:sz w:val="24"/>
        </w:rPr>
        <w:t xml:space="preserve"> deklarācijai, attiecībā uz kuru sniedz galvojumu;</w:t>
      </w:r>
    </w:p>
    <w:p w14:paraId="41F77BFA" w14:textId="77777777" w:rsidR="0014181B" w:rsidRPr="008838CB" w:rsidRDefault="0014181B" w:rsidP="008838CB">
      <w:pPr>
        <w:pStyle w:val="ListParagraph"/>
        <w:numPr>
          <w:ilvl w:val="0"/>
          <w:numId w:val="77"/>
        </w:numPr>
        <w:spacing w:before="0"/>
        <w:ind w:left="284" w:hanging="284"/>
        <w:jc w:val="both"/>
        <w:rPr>
          <w:noProof/>
          <w:sz w:val="24"/>
        </w:rPr>
      </w:pPr>
      <w:r>
        <w:rPr>
          <w:sz w:val="24"/>
        </w:rPr>
        <w:t>atsauces summai jābūt pietiekamai, lai vienmēr segtu iespējamo un esošo muitas parādu un citus maksājumus, kuru apjoms laika gaitā var mainīties;</w:t>
      </w:r>
    </w:p>
    <w:p w14:paraId="4E5BEDE7" w14:textId="77777777" w:rsidR="0014181B" w:rsidRPr="008838CB" w:rsidRDefault="0014181B" w:rsidP="008838CB">
      <w:pPr>
        <w:pStyle w:val="ListParagraph"/>
        <w:numPr>
          <w:ilvl w:val="0"/>
          <w:numId w:val="77"/>
        </w:numPr>
        <w:spacing w:before="0"/>
        <w:ind w:left="284" w:hanging="284"/>
        <w:jc w:val="both"/>
        <w:rPr>
          <w:noProof/>
          <w:sz w:val="24"/>
        </w:rPr>
      </w:pPr>
      <w:r>
        <w:rPr>
          <w:i/>
          <w:iCs/>
          <w:sz w:val="24"/>
        </w:rPr>
        <w:t>CA</w:t>
      </w:r>
      <w:r>
        <w:rPr>
          <w:sz w:val="24"/>
        </w:rPr>
        <w:t xml:space="preserve"> nosaka atsauces summu sadarbībā ar personu, kurai prasīts sniegt galvojumu (SMK ĪA 155. panta 4. punkts);</w:t>
      </w:r>
    </w:p>
    <w:p w14:paraId="37C286B8" w14:textId="77777777" w:rsidR="0014181B" w:rsidRPr="008838CB" w:rsidRDefault="0014181B" w:rsidP="008838CB">
      <w:pPr>
        <w:pStyle w:val="ListParagraph"/>
        <w:numPr>
          <w:ilvl w:val="0"/>
          <w:numId w:val="77"/>
        </w:numPr>
        <w:spacing w:before="0"/>
        <w:ind w:left="284" w:hanging="284"/>
        <w:jc w:val="both"/>
        <w:rPr>
          <w:noProof/>
          <w:sz w:val="24"/>
        </w:rPr>
      </w:pPr>
      <w:r>
        <w:rPr>
          <w:sz w:val="24"/>
        </w:rPr>
        <w:t xml:space="preserve">saskaņā ar SMK ĪA 155. panta 4. punktu </w:t>
      </w:r>
      <w:r>
        <w:rPr>
          <w:i/>
          <w:iCs/>
          <w:sz w:val="24"/>
        </w:rPr>
        <w:t>CA</w:t>
      </w:r>
      <w:r>
        <w:rPr>
          <w:sz w:val="24"/>
        </w:rPr>
        <w:t xml:space="preserve"> “(..) nosaka minēto summu, pamatojoties uz informāciju par precēm, kurām piemērotas attiecīgās muitas procedūras vai kuras ir pagaidu uzglabāšanā iepriekšējos 12 mēnešos, un uz plānoto darbību apjoma aplēsi, tostarp saskaņā ar tās personas tirdzniecības dokumentāciju un uzskaites reģistriem, kurai prasīts sniegt galvojumu”;</w:t>
      </w:r>
    </w:p>
    <w:p w14:paraId="3CB7057B" w14:textId="77777777" w:rsidR="0014181B" w:rsidRPr="008838CB" w:rsidRDefault="0014181B" w:rsidP="008838CB">
      <w:pPr>
        <w:pStyle w:val="ListParagraph"/>
        <w:numPr>
          <w:ilvl w:val="0"/>
          <w:numId w:val="77"/>
        </w:numPr>
        <w:spacing w:before="0"/>
        <w:ind w:left="284" w:hanging="284"/>
        <w:jc w:val="both"/>
        <w:rPr>
          <w:noProof/>
          <w:sz w:val="24"/>
        </w:rPr>
      </w:pPr>
      <w:r>
        <w:rPr>
          <w:sz w:val="24"/>
        </w:rPr>
        <w:t xml:space="preserve">SMK ĪA 155. panta 3. punktā ir paredzēta atkāpšanās iespēja atsauces summas noteikšanai gadījumos, ja to nevar droši noteikt, jo </w:t>
      </w:r>
      <w:r>
        <w:rPr>
          <w:i/>
          <w:iCs/>
          <w:sz w:val="24"/>
        </w:rPr>
        <w:t>CA</w:t>
      </w:r>
      <w:r>
        <w:rPr>
          <w:sz w:val="24"/>
        </w:rPr>
        <w:t xml:space="preserve"> trūkst nepieciešamās informācijas. Tādā gadījumā summu nosaka 10 000 EUR apmērā par katru deklarāciju;</w:t>
      </w:r>
    </w:p>
    <w:p w14:paraId="545A01D8" w14:textId="77777777" w:rsidR="0014181B" w:rsidRPr="008838CB" w:rsidRDefault="0014181B" w:rsidP="008838CB">
      <w:pPr>
        <w:pStyle w:val="ListParagraph"/>
        <w:numPr>
          <w:ilvl w:val="0"/>
          <w:numId w:val="77"/>
        </w:numPr>
        <w:spacing w:before="0"/>
        <w:ind w:left="284" w:hanging="284"/>
        <w:jc w:val="both"/>
        <w:rPr>
          <w:noProof/>
          <w:sz w:val="24"/>
        </w:rPr>
      </w:pPr>
      <w:r>
        <w:rPr>
          <w:sz w:val="24"/>
        </w:rPr>
        <w:t xml:space="preserve">šajā kontekstā termins “deklarācija” nozīmē MD muitas procedūras piemērošanai precēm vai deklarāciju par </w:t>
      </w:r>
      <w:r>
        <w:rPr>
          <w:i/>
          <w:iCs/>
          <w:sz w:val="24"/>
        </w:rPr>
        <w:t>TS</w:t>
      </w:r>
      <w:r>
        <w:rPr>
          <w:sz w:val="24"/>
        </w:rPr>
        <w:t xml:space="preserve"> piemērošanu precēm. Viena deklarācija attiecas uz visām precēm, kurām piemēro noteiktu muitas procedūru vai </w:t>
      </w:r>
      <w:r>
        <w:rPr>
          <w:i/>
          <w:iCs/>
          <w:sz w:val="24"/>
        </w:rPr>
        <w:t>TS</w:t>
      </w:r>
      <w:r>
        <w:rPr>
          <w:sz w:val="24"/>
        </w:rPr>
        <w:t>, kam ir vienāds galvenais atsauces numurs (</w:t>
      </w:r>
      <w:r>
        <w:rPr>
          <w:i/>
          <w:iCs/>
          <w:sz w:val="24"/>
        </w:rPr>
        <w:t>MRN</w:t>
      </w:r>
      <w:r>
        <w:rPr>
          <w:sz w:val="24"/>
        </w:rPr>
        <w:t>);</w:t>
      </w:r>
    </w:p>
    <w:p w14:paraId="1C05A439" w14:textId="77777777" w:rsidR="0014181B" w:rsidRPr="008838CB" w:rsidRDefault="0014181B" w:rsidP="008838CB">
      <w:pPr>
        <w:pStyle w:val="ListParagraph"/>
        <w:numPr>
          <w:ilvl w:val="0"/>
          <w:numId w:val="77"/>
        </w:numPr>
        <w:spacing w:before="0"/>
        <w:ind w:left="284" w:hanging="284"/>
        <w:jc w:val="both"/>
        <w:rPr>
          <w:noProof/>
          <w:sz w:val="24"/>
        </w:rPr>
      </w:pPr>
      <w:r>
        <w:rPr>
          <w:sz w:val="24"/>
        </w:rPr>
        <w:lastRenderedPageBreak/>
        <w:t>saskaņā ar kopīgā tranzīta procedūru, nosakot attiecīgo atsauces summas daļu, Savienības preces uzskata par precēm, kas nav Savienības preces;</w:t>
      </w:r>
    </w:p>
    <w:p w14:paraId="1F79CFA3" w14:textId="77777777" w:rsidR="0014181B" w:rsidRPr="008838CB" w:rsidRDefault="0014181B" w:rsidP="008838CB">
      <w:pPr>
        <w:pStyle w:val="ListParagraph"/>
        <w:numPr>
          <w:ilvl w:val="0"/>
          <w:numId w:val="77"/>
        </w:numPr>
        <w:spacing w:before="0"/>
        <w:ind w:left="284" w:hanging="284"/>
        <w:jc w:val="both"/>
        <w:rPr>
          <w:noProof/>
          <w:sz w:val="24"/>
        </w:rPr>
      </w:pPr>
      <w:r>
        <w:rPr>
          <w:sz w:val="24"/>
        </w:rPr>
        <w:t xml:space="preserve">atsauces summu izskata saskaņā ar SMK ĪA 155. panta 5. punktu, un, ja nepieciešams, tā ir jākoriģē. Tas ietver arī galvojuma summas un </w:t>
      </w:r>
      <w:r>
        <w:rPr>
          <w:i/>
          <w:iCs/>
          <w:sz w:val="24"/>
        </w:rPr>
        <w:t>CGU</w:t>
      </w:r>
      <w:r>
        <w:rPr>
          <w:sz w:val="24"/>
        </w:rPr>
        <w:t xml:space="preserve"> atļaujas korekciju.</w:t>
      </w:r>
    </w:p>
    <w:p w14:paraId="1F1F6B25" w14:textId="012E3CEE" w:rsidR="0014181B" w:rsidRPr="00D434D0" w:rsidRDefault="008838CB" w:rsidP="00D434D0">
      <w:pPr>
        <w:pStyle w:val="Heading1"/>
        <w:keepNext/>
        <w:keepLines/>
        <w:ind w:left="0"/>
      </w:pPr>
      <w:bookmarkStart w:id="148" w:name="V.2.3.2._Calculation_of_the_reference_am"/>
      <w:bookmarkStart w:id="149" w:name="_Toc218497466"/>
      <w:bookmarkEnd w:id="148"/>
      <w:r>
        <w:t>V.2.3.2. Atsauces summas aprēķināšana</w:t>
      </w:r>
      <w:bookmarkEnd w:id="149"/>
    </w:p>
    <w:p w14:paraId="7DBE3C06" w14:textId="77777777" w:rsidR="008838CB" w:rsidRDefault="008838CB" w:rsidP="002F5727">
      <w:pPr>
        <w:jc w:val="both"/>
        <w:rPr>
          <w:noProof/>
          <w:sz w:val="24"/>
        </w:rPr>
      </w:pPr>
    </w:p>
    <w:p w14:paraId="135E367F" w14:textId="2F8ADFF3" w:rsidR="0014181B" w:rsidRPr="002F5727" w:rsidRDefault="0014181B" w:rsidP="002F5727">
      <w:pPr>
        <w:jc w:val="both"/>
        <w:rPr>
          <w:noProof/>
          <w:sz w:val="24"/>
        </w:rPr>
      </w:pPr>
      <w:r>
        <w:rPr>
          <w:sz w:val="24"/>
        </w:rPr>
        <w:t>Lai noteiktu atsauces summu ievedmuitas vai izvedmuitas nodoklim un citiem maksājumiem, kas var rasties, ir nepieciešami trīs galvenie dati.</w:t>
      </w:r>
    </w:p>
    <w:p w14:paraId="557B0C2D" w14:textId="77777777" w:rsidR="008838CB" w:rsidRDefault="008838CB" w:rsidP="002F5727">
      <w:pPr>
        <w:jc w:val="both"/>
        <w:rPr>
          <w:b/>
          <w:noProof/>
          <w:sz w:val="24"/>
          <w:u w:val="single"/>
        </w:rPr>
      </w:pPr>
    </w:p>
    <w:p w14:paraId="205D67A0" w14:textId="3E657660" w:rsidR="0014181B" w:rsidRDefault="008838CB" w:rsidP="002F5727">
      <w:pPr>
        <w:jc w:val="both"/>
        <w:rPr>
          <w:b/>
          <w:noProof/>
          <w:sz w:val="24"/>
          <w:u w:val="single"/>
        </w:rPr>
      </w:pPr>
      <w:r>
        <w:rPr>
          <w:b/>
          <w:sz w:val="24"/>
          <w:u w:val="single"/>
        </w:rPr>
        <w:t xml:space="preserve">i) To preču vērtība, kurām piemēro attiecīgo muitas procedūru vai </w:t>
      </w:r>
      <w:r>
        <w:rPr>
          <w:b/>
          <w:i/>
          <w:iCs/>
          <w:sz w:val="24"/>
          <w:u w:val="single"/>
        </w:rPr>
        <w:t>TS</w:t>
      </w:r>
    </w:p>
    <w:p w14:paraId="466262C5" w14:textId="77777777" w:rsidR="008838CB" w:rsidRPr="002F5727" w:rsidRDefault="008838CB" w:rsidP="002F5727">
      <w:pPr>
        <w:jc w:val="both"/>
        <w:rPr>
          <w:b/>
          <w:noProof/>
          <w:sz w:val="24"/>
          <w:u w:val="single"/>
        </w:rPr>
      </w:pPr>
    </w:p>
    <w:p w14:paraId="3A5D3586" w14:textId="77777777" w:rsidR="0014181B" w:rsidRDefault="0014181B" w:rsidP="002F5727">
      <w:pPr>
        <w:jc w:val="both"/>
        <w:rPr>
          <w:noProof/>
          <w:sz w:val="24"/>
        </w:rPr>
      </w:pPr>
      <w:r>
        <w:rPr>
          <w:sz w:val="24"/>
        </w:rPr>
        <w:t>Personai, kurai prasīts sniegt galvojumu, šie dati jāuzrāda tirdzniecības dokumentācijā un uzskaites reģistros.</w:t>
      </w:r>
    </w:p>
    <w:p w14:paraId="46146963" w14:textId="77777777" w:rsidR="008838CB" w:rsidRPr="002F5727" w:rsidRDefault="008838CB" w:rsidP="002F5727">
      <w:pPr>
        <w:jc w:val="both"/>
        <w:rPr>
          <w:noProof/>
          <w:sz w:val="24"/>
        </w:rPr>
      </w:pPr>
    </w:p>
    <w:p w14:paraId="24DB2BB3" w14:textId="77777777" w:rsidR="0014181B" w:rsidRPr="002F5727" w:rsidRDefault="0014181B" w:rsidP="002F5727">
      <w:pPr>
        <w:jc w:val="both"/>
        <w:rPr>
          <w:noProof/>
          <w:sz w:val="24"/>
        </w:rPr>
      </w:pPr>
      <w:r>
        <w:rPr>
          <w:sz w:val="24"/>
        </w:rPr>
        <w:t xml:space="preserve">Ja vēsturiskie dati nav pieejami (piemēram, uzņēmējam pirmo reizi tiek piešķirta atļauja izmantot muitas noliktavu), uzņēmējam ir jāaprēķina to preču kopējā vērtība, kurām 12 mēnešu laikposmā tas vēlas piemērot attiecīgo muitas procedūru / </w:t>
      </w:r>
      <w:r>
        <w:rPr>
          <w:i/>
          <w:iCs/>
          <w:sz w:val="24"/>
        </w:rPr>
        <w:t>TS</w:t>
      </w:r>
      <w:r>
        <w:rPr>
          <w:sz w:val="24"/>
        </w:rPr>
        <w:t>.</w:t>
      </w:r>
    </w:p>
    <w:p w14:paraId="7D33065A" w14:textId="77777777" w:rsidR="008838CB" w:rsidRDefault="008838CB" w:rsidP="002F5727">
      <w:pPr>
        <w:jc w:val="both"/>
        <w:rPr>
          <w:b/>
          <w:noProof/>
          <w:sz w:val="24"/>
          <w:u w:val="single"/>
        </w:rPr>
      </w:pPr>
    </w:p>
    <w:p w14:paraId="07283996" w14:textId="3FBAB3D4" w:rsidR="0014181B" w:rsidRPr="002F5727" w:rsidRDefault="008838CB" w:rsidP="002F5727">
      <w:pPr>
        <w:jc w:val="both"/>
        <w:rPr>
          <w:b/>
          <w:noProof/>
          <w:sz w:val="24"/>
          <w:u w:val="single"/>
        </w:rPr>
      </w:pPr>
      <w:r>
        <w:rPr>
          <w:b/>
          <w:sz w:val="24"/>
          <w:u w:val="single"/>
        </w:rPr>
        <w:t>ii) Preču nodokļa likme</w:t>
      </w:r>
    </w:p>
    <w:p w14:paraId="03533410" w14:textId="77777777" w:rsidR="00CB2B9A" w:rsidRPr="002F5727" w:rsidRDefault="00CB2B9A" w:rsidP="002F5727">
      <w:pPr>
        <w:jc w:val="both"/>
        <w:rPr>
          <w:noProof/>
          <w:sz w:val="24"/>
        </w:rPr>
      </w:pPr>
    </w:p>
    <w:p w14:paraId="02CD745C" w14:textId="77777777" w:rsidR="0014181B" w:rsidRDefault="0014181B" w:rsidP="002F5727">
      <w:pPr>
        <w:jc w:val="both"/>
        <w:rPr>
          <w:noProof/>
          <w:sz w:val="24"/>
        </w:rPr>
      </w:pPr>
      <w:r>
        <w:rPr>
          <w:sz w:val="24"/>
        </w:rPr>
        <w:t xml:space="preserve">Atsauces summu aprēķina, pamatojoties uz augstākajām ievedmuitas vai izvedmuitas nodokļa likmēm, kuras piemērojamas tāda paša veida precēm, un, ja atbilstīgi, augstākajām citu maksājumu likmēm, kas piemērojamas saistībā ar tāda paša veida preču importu vai eksportu </w:t>
      </w:r>
      <w:r>
        <w:rPr>
          <w:i/>
          <w:iCs/>
          <w:sz w:val="24"/>
        </w:rPr>
        <w:t>COG</w:t>
      </w:r>
      <w:r>
        <w:rPr>
          <w:sz w:val="24"/>
        </w:rPr>
        <w:t xml:space="preserve"> dalībvalstī.</w:t>
      </w:r>
    </w:p>
    <w:p w14:paraId="3D8875FF" w14:textId="77777777" w:rsidR="00424875" w:rsidRPr="002F5727" w:rsidRDefault="00424875" w:rsidP="002F5727">
      <w:pPr>
        <w:jc w:val="both"/>
        <w:rPr>
          <w:noProof/>
          <w:sz w:val="24"/>
        </w:rPr>
      </w:pPr>
    </w:p>
    <w:p w14:paraId="1EF5AB3D" w14:textId="77777777" w:rsidR="0014181B" w:rsidRDefault="0014181B" w:rsidP="002F5727">
      <w:pPr>
        <w:jc w:val="both"/>
        <w:rPr>
          <w:noProof/>
          <w:sz w:val="24"/>
        </w:rPr>
      </w:pPr>
      <w:r>
        <w:rPr>
          <w:sz w:val="24"/>
        </w:rPr>
        <w:t>Tāda paša veida preces ir preces, kurām ir līdzīgas īpašības kā precēm, par kurām ir prasīts sniegt galvojumu, tāpēc tās var pildīt tādas pašas funkcijas, lai gan tās var nebūt vienādas visos aspektos. Norādei uz tāda paša veida precēm jāpalīdz aprēķināt atsauces summu, ja informācijas trūkuma dēļ nav iespējams precīzi klasificēt preces, kurām piemēro muitas tarifu.</w:t>
      </w:r>
    </w:p>
    <w:p w14:paraId="67D3668C" w14:textId="77777777" w:rsidR="00424875" w:rsidRPr="002F5727" w:rsidRDefault="00424875" w:rsidP="002F5727">
      <w:pPr>
        <w:jc w:val="both"/>
        <w:rPr>
          <w:noProof/>
          <w:sz w:val="24"/>
        </w:rPr>
      </w:pPr>
    </w:p>
    <w:p w14:paraId="51B71762" w14:textId="77777777" w:rsidR="0014181B" w:rsidRDefault="0014181B" w:rsidP="002F5727">
      <w:pPr>
        <w:jc w:val="both"/>
        <w:rPr>
          <w:noProof/>
          <w:sz w:val="24"/>
        </w:rPr>
      </w:pPr>
      <w:r>
        <w:rPr>
          <w:sz w:val="24"/>
        </w:rPr>
        <w:t>Tāpēc aprēķins jāveic, pamatojoties uz ievedmuitas nodokļiem un, ja atbilstīgi, citiem maksājumiem, kas būtu piemērojami tāda paša veida precēm, ja tās laistu brīvā apgrozībā, vai pamatojoties uz ievedmuitas nodokļiem un citiem maksājumiem, ko piemēro tāda paša veida precēm, kuras agrāk laistas brīvā apgrozībā.</w:t>
      </w:r>
    </w:p>
    <w:p w14:paraId="2E57F182" w14:textId="77777777" w:rsidR="00424875" w:rsidRPr="002F5727" w:rsidRDefault="00424875" w:rsidP="002F5727">
      <w:pPr>
        <w:jc w:val="both"/>
        <w:rPr>
          <w:noProof/>
          <w:sz w:val="24"/>
        </w:rPr>
      </w:pPr>
    </w:p>
    <w:p w14:paraId="7808DB5F" w14:textId="77777777" w:rsidR="0014181B" w:rsidRDefault="0014181B" w:rsidP="002F5727">
      <w:pPr>
        <w:jc w:val="both"/>
        <w:rPr>
          <w:noProof/>
          <w:sz w:val="24"/>
        </w:rPr>
      </w:pPr>
      <w:r>
        <w:rPr>
          <w:sz w:val="24"/>
        </w:rPr>
        <w:t xml:space="preserve">Uzņēmējs kā daļu no </w:t>
      </w:r>
      <w:r>
        <w:rPr>
          <w:i/>
          <w:iCs/>
          <w:sz w:val="24"/>
        </w:rPr>
        <w:t>CGU</w:t>
      </w:r>
      <w:r>
        <w:rPr>
          <w:sz w:val="24"/>
        </w:rPr>
        <w:t xml:space="preserve"> atļaujas pieteikuma iesniedz informāciju par lielāko nodokļa summu un citiem maksājumiem, kas piemērojami katram atsevišķam sūtījumam un attiecas uz pēdējo 12 mēnešu periodu, vai, ja šāda informācija nav pieejama, informāciju par iespējamo augstāko nodokļa summu un citiem maksājumiem, kas piemērojami jebkuram atsevišķam sūtījumam turpmākajā 12 mēnešu periodā.</w:t>
      </w:r>
    </w:p>
    <w:p w14:paraId="619375C7" w14:textId="77777777" w:rsidR="00424875" w:rsidRPr="002F5727" w:rsidRDefault="00424875" w:rsidP="002F5727">
      <w:pPr>
        <w:jc w:val="both"/>
        <w:rPr>
          <w:noProof/>
          <w:sz w:val="24"/>
        </w:rPr>
      </w:pPr>
    </w:p>
    <w:p w14:paraId="06D4C460" w14:textId="77777777" w:rsidR="0014181B" w:rsidRDefault="0014181B" w:rsidP="001F16F6">
      <w:pPr>
        <w:keepNext/>
        <w:keepLines/>
        <w:jc w:val="both"/>
        <w:rPr>
          <w:noProof/>
          <w:sz w:val="24"/>
        </w:rPr>
      </w:pPr>
      <w:r>
        <w:rPr>
          <w:sz w:val="24"/>
        </w:rPr>
        <w:t>Attiecīgās preces jāklasificē, pamatojoties uz muitas tarifu. Nosakot atsauces summu, nedrīkst ņemt vērā kādus labvēlīgus tarifa pasākumus.</w:t>
      </w:r>
    </w:p>
    <w:p w14:paraId="15D4B0EC" w14:textId="77777777" w:rsidR="00424875" w:rsidRPr="002F5727" w:rsidRDefault="00424875" w:rsidP="002F5727">
      <w:pPr>
        <w:jc w:val="both"/>
        <w:rPr>
          <w:noProof/>
          <w:sz w:val="24"/>
        </w:rPr>
      </w:pPr>
    </w:p>
    <w:p w14:paraId="2B7E49E7" w14:textId="77777777" w:rsidR="0014181B" w:rsidRPr="002F5727" w:rsidRDefault="0014181B" w:rsidP="002F5727">
      <w:pPr>
        <w:jc w:val="both"/>
        <w:rPr>
          <w:noProof/>
          <w:sz w:val="24"/>
        </w:rPr>
      </w:pPr>
      <w:r>
        <w:rPr>
          <w:sz w:val="24"/>
        </w:rPr>
        <w:t>Nosakot atsauces summu, jāņem vērā antidempinga nodoklis, kompensācijas nodoklis vai papildu nodoklis, kas izriet no koncesiju apturēšanas.</w:t>
      </w:r>
    </w:p>
    <w:p w14:paraId="17BA4965" w14:textId="77777777" w:rsidR="00424875" w:rsidRDefault="00424875" w:rsidP="002F5727">
      <w:pPr>
        <w:jc w:val="both"/>
        <w:rPr>
          <w:b/>
          <w:noProof/>
          <w:sz w:val="24"/>
          <w:u w:val="single"/>
        </w:rPr>
      </w:pPr>
    </w:p>
    <w:p w14:paraId="26E5F125" w14:textId="00FBBAAF" w:rsidR="0014181B" w:rsidRPr="002F5727" w:rsidRDefault="00424875" w:rsidP="002F5727">
      <w:pPr>
        <w:jc w:val="both"/>
        <w:rPr>
          <w:b/>
          <w:noProof/>
          <w:sz w:val="24"/>
          <w:u w:val="single"/>
        </w:rPr>
      </w:pPr>
      <w:r>
        <w:rPr>
          <w:b/>
          <w:sz w:val="24"/>
          <w:u w:val="single"/>
        </w:rPr>
        <w:t>iii) Noslēgšanas laikposms</w:t>
      </w:r>
    </w:p>
    <w:p w14:paraId="395DECCA" w14:textId="77777777" w:rsidR="00424875" w:rsidRDefault="00424875" w:rsidP="002F5727">
      <w:pPr>
        <w:jc w:val="both"/>
        <w:rPr>
          <w:noProof/>
          <w:sz w:val="24"/>
        </w:rPr>
      </w:pPr>
    </w:p>
    <w:p w14:paraId="5E60E431" w14:textId="609E70E5" w:rsidR="0014181B" w:rsidRDefault="0014181B" w:rsidP="002F5727">
      <w:pPr>
        <w:jc w:val="both"/>
        <w:rPr>
          <w:noProof/>
          <w:sz w:val="24"/>
        </w:rPr>
      </w:pPr>
      <w:r>
        <w:rPr>
          <w:sz w:val="24"/>
        </w:rPr>
        <w:t xml:space="preserve">Noslēgšanas laikposms ir tāds periods, kad </w:t>
      </w:r>
      <w:r>
        <w:rPr>
          <w:b/>
          <w:bCs/>
          <w:sz w:val="24"/>
        </w:rPr>
        <w:t>precēm, kurām piemērota īpaša procedūra</w:t>
      </w:r>
      <w:r>
        <w:rPr>
          <w:sz w:val="24"/>
        </w:rPr>
        <w:t xml:space="preserve">, izņemot tranzītu, </w:t>
      </w:r>
      <w:r>
        <w:rPr>
          <w:b/>
          <w:bCs/>
          <w:sz w:val="24"/>
        </w:rPr>
        <w:t>vai pārstrādes produktiem</w:t>
      </w:r>
      <w:r>
        <w:rPr>
          <w:sz w:val="24"/>
        </w:rPr>
        <w:t xml:space="preserve"> jāpiemēro nākamā muitas procedūra, tie </w:t>
      </w:r>
      <w:r>
        <w:rPr>
          <w:sz w:val="24"/>
        </w:rPr>
        <w:lastRenderedPageBreak/>
        <w:t>jāiznīcina, jāizved no Savienības muitas teritorijas vai jānodod paredzētajam galapatēriņam. Attiecībā uz izvešanu pārstrādei tas ir laiks, kurā uz laiku izvestās preces jāieved atpakaļ pārstrādes produktu veidā un jālaiž brīvā apgrozībā, lai daļēji vai pilnībā izmantotu atbrīvojumu no ievedmuitas nodokļa.</w:t>
      </w:r>
    </w:p>
    <w:p w14:paraId="53295EF7" w14:textId="77777777" w:rsidR="00D9485F" w:rsidRPr="002F5727" w:rsidRDefault="00D9485F" w:rsidP="002F5727">
      <w:pPr>
        <w:jc w:val="both"/>
        <w:rPr>
          <w:noProof/>
          <w:sz w:val="24"/>
        </w:rPr>
      </w:pPr>
    </w:p>
    <w:p w14:paraId="461F1E24" w14:textId="77777777" w:rsidR="0014181B" w:rsidRDefault="0014181B" w:rsidP="002F5727">
      <w:pPr>
        <w:jc w:val="both"/>
        <w:rPr>
          <w:noProof/>
          <w:sz w:val="24"/>
        </w:rPr>
      </w:pPr>
      <w:r>
        <w:rPr>
          <w:i/>
          <w:iCs/>
          <w:sz w:val="24"/>
        </w:rPr>
        <w:t>CGU</w:t>
      </w:r>
      <w:r>
        <w:rPr>
          <w:sz w:val="24"/>
        </w:rPr>
        <w:t xml:space="preserve"> atļaujas pieteikuma ietvaros uzņēmējam ir jāsniedz informācija par vidējo laikposmu starp procedūras piemērošanu precēm un procedūras noslēgšanu (skat. </w:t>
      </w:r>
      <w:r>
        <w:rPr>
          <w:i/>
          <w:iCs/>
          <w:sz w:val="24"/>
        </w:rPr>
        <w:t>CGU</w:t>
      </w:r>
      <w:r>
        <w:rPr>
          <w:sz w:val="24"/>
        </w:rPr>
        <w:t xml:space="preserve"> atļaujas VI/2 datu elementu) attiecībā uz pēdējo 12 mēnešu periodu.</w:t>
      </w:r>
    </w:p>
    <w:p w14:paraId="5E921FCF" w14:textId="77777777" w:rsidR="00D9485F" w:rsidRPr="002F5727" w:rsidRDefault="00D9485F" w:rsidP="002F5727">
      <w:pPr>
        <w:jc w:val="both"/>
        <w:rPr>
          <w:noProof/>
          <w:sz w:val="24"/>
        </w:rPr>
      </w:pPr>
    </w:p>
    <w:p w14:paraId="32D42BF6" w14:textId="77777777" w:rsidR="0014181B" w:rsidRDefault="0014181B" w:rsidP="002F5727">
      <w:pPr>
        <w:jc w:val="both"/>
        <w:rPr>
          <w:noProof/>
          <w:sz w:val="24"/>
        </w:rPr>
      </w:pPr>
      <w:r>
        <w:rPr>
          <w:sz w:val="24"/>
        </w:rPr>
        <w:t xml:space="preserve">Tomēr, ja </w:t>
      </w:r>
      <w:r>
        <w:rPr>
          <w:i/>
          <w:iCs/>
          <w:sz w:val="24"/>
        </w:rPr>
        <w:t>CA</w:t>
      </w:r>
      <w:r>
        <w:rPr>
          <w:sz w:val="24"/>
        </w:rPr>
        <w:t xml:space="preserve"> nav pieejami vēsturiskie dati vai ja uzņēmējs nav iesniedzis dokumentus noslēgšanas laikposma aprēķināšanai, jāņem vērā šai īpašajai procedūrai paredzētais maksimālais laikposms, lai nodrošinātu, ka atsauces summa nevienā brīdī netiek pārsniegta (SMK DA 174. pants – noslēgšanas laikposmu, kas noteikts īpašās procedūras atļaujā, var pagarināt automātiski vai pēc uzņēmēja pieprasījuma pēc tam, kad ir beidzies attiecīgais laikposms).</w:t>
      </w:r>
    </w:p>
    <w:p w14:paraId="40C99EE4" w14:textId="77777777" w:rsidR="00D9485F" w:rsidRPr="002F5727" w:rsidRDefault="00D9485F" w:rsidP="002F5727">
      <w:pPr>
        <w:jc w:val="both"/>
        <w:rPr>
          <w:noProof/>
          <w:sz w:val="24"/>
        </w:rPr>
      </w:pPr>
    </w:p>
    <w:p w14:paraId="10A750E4" w14:textId="77777777" w:rsidR="0014181B" w:rsidRDefault="0014181B" w:rsidP="002F5727">
      <w:pPr>
        <w:jc w:val="both"/>
        <w:rPr>
          <w:noProof/>
          <w:sz w:val="24"/>
        </w:rPr>
      </w:pPr>
      <w:r>
        <w:rPr>
          <w:sz w:val="24"/>
        </w:rPr>
        <w:t xml:space="preserve">Trūkstot vēsturiskajiem datiem, atsauces summas aprēķināšanā jābalstās uz maksimālo laikposmu, kas noteikts attiecīgajai muitas procedūrai/darbībai (skat. turpmākos piemērus IV.2.3.4. punktā). Preču uzglabāšanai muitas noliktavā nav noteikta termiņa. Attiecībā uz </w:t>
      </w:r>
      <w:r>
        <w:rPr>
          <w:i/>
          <w:iCs/>
          <w:sz w:val="24"/>
        </w:rPr>
        <w:t>TS</w:t>
      </w:r>
      <w:r>
        <w:rPr>
          <w:sz w:val="24"/>
        </w:rPr>
        <w:t xml:space="preserve"> vietām termiņš nedrīkst pārsniegt 90 dienas. Šādā gadījumā uzglabāšanas vietas īpašniekam ir jāsniedz precīza attiecīgā laikposma aplēse, pamatojoties uz tirdzniecības dokumentāciju un uzskaites reģistriem.</w:t>
      </w:r>
    </w:p>
    <w:p w14:paraId="0DE8C944" w14:textId="77777777" w:rsidR="00D9485F" w:rsidRPr="002F5727" w:rsidRDefault="00D9485F" w:rsidP="002F5727">
      <w:pPr>
        <w:jc w:val="both"/>
        <w:rPr>
          <w:noProof/>
          <w:sz w:val="24"/>
        </w:rPr>
      </w:pPr>
    </w:p>
    <w:p w14:paraId="7DD6EA1B" w14:textId="77777777" w:rsidR="0014181B" w:rsidRPr="002F5727" w:rsidRDefault="0014181B" w:rsidP="002F5727">
      <w:pPr>
        <w:jc w:val="both"/>
        <w:rPr>
          <w:noProof/>
          <w:sz w:val="24"/>
        </w:rPr>
      </w:pPr>
      <w:r>
        <w:rPr>
          <w:sz w:val="24"/>
        </w:rPr>
        <w:t xml:space="preserve">Ja maksājumus atliek, tad, nosakot atsauces summu, ir jāņem vērā informācija par laikposmu starp </w:t>
      </w:r>
      <w:r>
        <w:rPr>
          <w:b/>
          <w:bCs/>
          <w:sz w:val="24"/>
        </w:rPr>
        <w:t>paziņojumu par muitas parādu</w:t>
      </w:r>
      <w:r>
        <w:rPr>
          <w:sz w:val="24"/>
        </w:rPr>
        <w:t xml:space="preserve"> un datumu, kurā faktiski veikts maksājums par darbībām, kas veiktas pēdējo 12 mēnešu laikā.</w:t>
      </w:r>
    </w:p>
    <w:p w14:paraId="04501465" w14:textId="46BC95DC" w:rsidR="0014181B" w:rsidRPr="00D434D0" w:rsidRDefault="00D9485F" w:rsidP="00D434D0">
      <w:pPr>
        <w:pStyle w:val="Heading1"/>
        <w:keepNext/>
        <w:keepLines/>
        <w:ind w:left="0"/>
      </w:pPr>
      <w:bookmarkStart w:id="150" w:name="V.2.3.3._Methods_of_assessment_or_facili"/>
      <w:bookmarkStart w:id="151" w:name="_Toc218497467"/>
      <w:bookmarkEnd w:id="150"/>
      <w:r>
        <w:t>V2.3.3. Vērtēšanas metodes vai atvieglojumi atsauces summas aprēķināšanai</w:t>
      </w:r>
      <w:bookmarkEnd w:id="151"/>
    </w:p>
    <w:p w14:paraId="165EE749" w14:textId="77777777" w:rsidR="00D9485F" w:rsidRDefault="00D9485F" w:rsidP="002F5727">
      <w:pPr>
        <w:jc w:val="both"/>
        <w:rPr>
          <w:noProof/>
          <w:sz w:val="24"/>
        </w:rPr>
      </w:pPr>
    </w:p>
    <w:p w14:paraId="0F2B0783" w14:textId="367DE249" w:rsidR="0014181B" w:rsidRDefault="0014181B" w:rsidP="002F5727">
      <w:pPr>
        <w:jc w:val="both"/>
        <w:rPr>
          <w:noProof/>
          <w:sz w:val="24"/>
        </w:rPr>
      </w:pPr>
      <w:r>
        <w:rPr>
          <w:sz w:val="24"/>
        </w:rPr>
        <w:t>Būtībā atsauces summa jāaprēķina pēc iespējas precīzāk, pamatojoties uz iepriekš minētajiem galvenajiem datiem.</w:t>
      </w:r>
    </w:p>
    <w:p w14:paraId="39E0B23E" w14:textId="77777777" w:rsidR="00D9485F" w:rsidRPr="002F5727" w:rsidRDefault="00D9485F" w:rsidP="002F5727">
      <w:pPr>
        <w:jc w:val="both"/>
        <w:rPr>
          <w:noProof/>
          <w:sz w:val="24"/>
        </w:rPr>
      </w:pPr>
    </w:p>
    <w:p w14:paraId="00CBF580" w14:textId="77777777" w:rsidR="0014181B" w:rsidRDefault="0014181B" w:rsidP="002F5727">
      <w:pPr>
        <w:jc w:val="both"/>
        <w:rPr>
          <w:noProof/>
          <w:sz w:val="24"/>
        </w:rPr>
      </w:pPr>
      <w:r>
        <w:rPr>
          <w:sz w:val="24"/>
        </w:rPr>
        <w:t>Ja nav pieejami vēsturiskie dati par darbībām, kuras pēdējo 12 mēnešu laikā veiktas objekta telpās un attiecībā uz kurām tiek prasīts galvojums, atsauces summu var noteikt saskaņā ar datiem, kas ir pieejami par salīdzināmu laikposmu, vai uzņēmēja paredzamo darījumdarbības apjomu attiecībā uz šo objektu.</w:t>
      </w:r>
    </w:p>
    <w:p w14:paraId="5B935724" w14:textId="77777777" w:rsidR="00D9485F" w:rsidRPr="002F5727" w:rsidRDefault="00D9485F" w:rsidP="002F5727">
      <w:pPr>
        <w:jc w:val="both"/>
        <w:rPr>
          <w:noProof/>
          <w:sz w:val="24"/>
        </w:rPr>
      </w:pPr>
    </w:p>
    <w:p w14:paraId="2B95D8DD" w14:textId="77777777" w:rsidR="0014181B" w:rsidRDefault="0014181B" w:rsidP="002F5727">
      <w:pPr>
        <w:jc w:val="both"/>
        <w:rPr>
          <w:noProof/>
          <w:sz w:val="24"/>
        </w:rPr>
      </w:pPr>
      <w:r>
        <w:rPr>
          <w:sz w:val="24"/>
        </w:rPr>
        <w:t xml:space="preserve">Lai veiktu aprēķinu tad, kad vajadzīgie dati </w:t>
      </w:r>
      <w:r>
        <w:rPr>
          <w:i/>
          <w:iCs/>
          <w:sz w:val="24"/>
        </w:rPr>
        <w:t xml:space="preserve">CA </w:t>
      </w:r>
      <w:r>
        <w:rPr>
          <w:sz w:val="24"/>
        </w:rPr>
        <w:t xml:space="preserve">nav pieejami vai uzņēmējs tos nav sniedzis, </w:t>
      </w:r>
      <w:r>
        <w:rPr>
          <w:i/>
          <w:iCs/>
          <w:sz w:val="24"/>
        </w:rPr>
        <w:t>CA</w:t>
      </w:r>
      <w:r>
        <w:rPr>
          <w:sz w:val="24"/>
        </w:rPr>
        <w:t xml:space="preserve"> varētu ņemt vērā uzņēmēja noteikto atsauces summu attiecībā uz viņa darījumdarbības apjoma aplēsi. Šādā gadījumā, lai pārbaudītu atsauces summas noteikšanas pareizību, ir ieteicams veikt savlaicīgu atsauces summas pārraudzības revīziju (skat. V.5.2.4. iedaļu).</w:t>
      </w:r>
    </w:p>
    <w:p w14:paraId="3EB5099C" w14:textId="77777777" w:rsidR="00D9485F" w:rsidRPr="002F5727" w:rsidRDefault="00D9485F" w:rsidP="002F5727">
      <w:pPr>
        <w:jc w:val="both"/>
        <w:rPr>
          <w:noProof/>
          <w:sz w:val="24"/>
        </w:rPr>
      </w:pPr>
    </w:p>
    <w:p w14:paraId="2EAD53F4" w14:textId="77777777" w:rsidR="0014181B" w:rsidRPr="002F5727" w:rsidRDefault="0014181B" w:rsidP="002F5727">
      <w:pPr>
        <w:jc w:val="both"/>
        <w:rPr>
          <w:noProof/>
          <w:sz w:val="24"/>
        </w:rPr>
      </w:pPr>
      <w:r>
        <w:rPr>
          <w:sz w:val="24"/>
        </w:rPr>
        <w:t xml:space="preserve">Attiecībā uz I vai II tipa publiskajām muitas noliktavām vai </w:t>
      </w:r>
      <w:r>
        <w:rPr>
          <w:i/>
          <w:iCs/>
          <w:sz w:val="24"/>
        </w:rPr>
        <w:t>TS</w:t>
      </w:r>
      <w:r>
        <w:rPr>
          <w:sz w:val="24"/>
        </w:rPr>
        <w:t xml:space="preserve"> vietām uzņēmējiem bieži vien nav informācijas, kas nepieciešama, lai aprēķinātu muitas nodokļus, kas var rasties, jo preces bieži glabā sūtījumos. Turklāt, lai gan personai, kurai ir atļauja izmantot muitas noliktavu, vai </w:t>
      </w:r>
      <w:r>
        <w:rPr>
          <w:i/>
          <w:iCs/>
          <w:sz w:val="24"/>
        </w:rPr>
        <w:t>TS</w:t>
      </w:r>
      <w:r>
        <w:rPr>
          <w:sz w:val="24"/>
        </w:rPr>
        <w:t xml:space="preserve"> vietas turētājam ir prasīts sniegt galvojumu, tas nav attiecīgo preču deklarētājs. Lai aprēķinātu jaunās uzglabāšanas vietas apjomu, var izmantot visus datus, kas attiecas uz līdzīgām uzglabāšanas vietām, kuras izmanto tā pati persona vai cita persona, un uz tajās glabātajām precēm.</w:t>
      </w:r>
    </w:p>
    <w:p w14:paraId="59F6EB42" w14:textId="34DC28D7" w:rsidR="0014181B" w:rsidRPr="00D434D0" w:rsidRDefault="00D9485F" w:rsidP="00D434D0">
      <w:pPr>
        <w:pStyle w:val="Heading1"/>
        <w:keepNext/>
        <w:keepLines/>
        <w:ind w:left="0"/>
      </w:pPr>
      <w:bookmarkStart w:id="152" w:name="V.2.3.4._Examples_for_calculation_of_the"/>
      <w:bookmarkStart w:id="153" w:name="_Toc218497468"/>
      <w:bookmarkEnd w:id="152"/>
      <w:r>
        <w:lastRenderedPageBreak/>
        <w:t>V.2.3.4. Piemēri atsauces summas aprēķināšanai</w:t>
      </w:r>
      <w:r w:rsidR="00562C19" w:rsidRPr="00D434D0">
        <w:rPr>
          <w:vertAlign w:val="superscript"/>
        </w:rPr>
        <w:footnoteReference w:id="15"/>
      </w:r>
      <w:bookmarkEnd w:id="153"/>
    </w:p>
    <w:p w14:paraId="72C59539" w14:textId="77777777" w:rsidR="00D9485F" w:rsidRPr="002F5727" w:rsidRDefault="00D9485F" w:rsidP="002F5727">
      <w:pPr>
        <w:jc w:val="both"/>
        <w:rPr>
          <w:noProof/>
          <w:sz w:val="24"/>
        </w:rPr>
      </w:pPr>
    </w:p>
    <w:p w14:paraId="70AC1E3D" w14:textId="77777777" w:rsidR="0014181B" w:rsidRDefault="0014181B" w:rsidP="002F5727">
      <w:pPr>
        <w:jc w:val="both"/>
        <w:rPr>
          <w:noProof/>
          <w:sz w:val="24"/>
        </w:rPr>
      </w:pPr>
      <w:r>
        <w:rPr>
          <w:sz w:val="24"/>
        </w:rPr>
        <w:t>Šajā iedaļā sniegti piemēri iespējamajām aprēķinu metodēm, bet tajā nav aprakstīta ierobežojoša metode atsauces summas noteikšanai. Piedāvātie “varianti” ir tikai piemēri. Piemēru saraksts ir papildināms. Citus “variantus”, kas nav norādīti sarakstā, var piemērot, ja tie nodrošina, ka atsauces summa ir noteikta pareizi.</w:t>
      </w:r>
    </w:p>
    <w:p w14:paraId="7E5FC4EC" w14:textId="77777777" w:rsidR="00D9485F" w:rsidRPr="002F5727" w:rsidRDefault="00D9485F" w:rsidP="002F5727">
      <w:pPr>
        <w:jc w:val="both"/>
        <w:rPr>
          <w:noProof/>
          <w:sz w:val="24"/>
        </w:rPr>
      </w:pPr>
    </w:p>
    <w:p w14:paraId="1610ED25" w14:textId="77777777" w:rsidR="0014181B" w:rsidRDefault="0014181B" w:rsidP="002F5727">
      <w:pPr>
        <w:jc w:val="both"/>
        <w:rPr>
          <w:noProof/>
          <w:sz w:val="24"/>
        </w:rPr>
      </w:pPr>
      <w:r>
        <w:rPr>
          <w:sz w:val="24"/>
        </w:rPr>
        <w:t>Kopumā piemēri ir sniegti par katru muitas procedūru vai pagaidu uzglabāšanu. Tomēr jāņem vērā, ka arī darījumdarbības veidam ir nozīme pat attiecībā uz vienu un to pašu procedūru.</w:t>
      </w:r>
    </w:p>
    <w:p w14:paraId="503C4F8A" w14:textId="77777777" w:rsidR="00D9485F" w:rsidRPr="002F5727" w:rsidRDefault="00D9485F" w:rsidP="002F5727">
      <w:pPr>
        <w:jc w:val="both"/>
        <w:rPr>
          <w:noProof/>
          <w:sz w:val="24"/>
        </w:rPr>
      </w:pPr>
    </w:p>
    <w:p w14:paraId="226655F9" w14:textId="77777777" w:rsidR="0014181B" w:rsidRPr="002F5727" w:rsidRDefault="0014181B" w:rsidP="002F5727">
      <w:pPr>
        <w:jc w:val="both"/>
        <w:rPr>
          <w:noProof/>
          <w:sz w:val="24"/>
        </w:rPr>
      </w:pPr>
      <w:r>
        <w:rPr>
          <w:sz w:val="24"/>
        </w:rPr>
        <w:t>Neatkarīgi no izmantotās metodes ir svarīgi uzsvērt, ka atsauces summa jānosaka tādā līmenī, kas visos iespējamajos gadījumos nodrošina ES finansiālo interešu aizsardzību.</w:t>
      </w:r>
    </w:p>
    <w:p w14:paraId="59626816" w14:textId="77777777" w:rsidR="00D9485F" w:rsidRDefault="00D9485F" w:rsidP="002F5727">
      <w:pPr>
        <w:jc w:val="both"/>
        <w:rPr>
          <w:noProof/>
          <w:sz w:val="24"/>
        </w:rPr>
      </w:pPr>
    </w:p>
    <w:p w14:paraId="4AFCE768" w14:textId="4BB4362E" w:rsidR="0014181B" w:rsidRPr="00D9485F" w:rsidRDefault="00D9485F" w:rsidP="002F5727">
      <w:pPr>
        <w:jc w:val="both"/>
        <w:rPr>
          <w:b/>
          <w:bCs/>
          <w:noProof/>
          <w:sz w:val="24"/>
        </w:rPr>
      </w:pPr>
      <w:r>
        <w:rPr>
          <w:b/>
          <w:sz w:val="24"/>
        </w:rPr>
        <w:t>a) Ievešana pārstrādei (</w:t>
      </w:r>
      <w:r>
        <w:rPr>
          <w:b/>
          <w:iCs/>
          <w:sz w:val="24"/>
        </w:rPr>
        <w:t>IP</w:t>
      </w:r>
      <w:r>
        <w:rPr>
          <w:b/>
          <w:sz w:val="24"/>
        </w:rPr>
        <w:t>)</w:t>
      </w:r>
    </w:p>
    <w:p w14:paraId="699DF707" w14:textId="77777777" w:rsidR="00D9485F" w:rsidRPr="002F5727" w:rsidRDefault="00D9485F" w:rsidP="002F5727">
      <w:pPr>
        <w:jc w:val="both"/>
        <w:rPr>
          <w:noProof/>
          <w:sz w:val="24"/>
        </w:rPr>
      </w:pPr>
    </w:p>
    <w:p w14:paraId="6346523A" w14:textId="77777777" w:rsidR="0014181B" w:rsidRDefault="0014181B" w:rsidP="002F5727">
      <w:pPr>
        <w:jc w:val="both"/>
        <w:rPr>
          <w:noProof/>
          <w:sz w:val="24"/>
        </w:rPr>
      </w:pPr>
      <w:r>
        <w:rPr>
          <w:sz w:val="24"/>
        </w:rPr>
        <w:t>Atbilstoši noteikumiem atļaujai veikt ievešanu pārstrādei maksimālais noslēgšanas laikposms ir 6 mēneši. Aprēķinot to preču vērtību, kurām piemēro procedūru un noslēgšanu, ir jāņem vērā vēsturiskie dati, kā arī darījumdarbības apjoma aplēse.</w:t>
      </w:r>
    </w:p>
    <w:p w14:paraId="4CCCDCDC" w14:textId="77777777" w:rsidR="00252A12" w:rsidRPr="002F5727" w:rsidRDefault="00252A12" w:rsidP="002F5727">
      <w:pPr>
        <w:jc w:val="both"/>
        <w:rPr>
          <w:noProof/>
          <w:sz w:val="24"/>
        </w:rPr>
      </w:pPr>
    </w:p>
    <w:p w14:paraId="77C1DBE8" w14:textId="77579EC0" w:rsidR="00252A12" w:rsidRPr="002F5727" w:rsidRDefault="0014181B" w:rsidP="002F5727">
      <w:pPr>
        <w:jc w:val="both"/>
        <w:rPr>
          <w:noProof/>
          <w:sz w:val="24"/>
        </w:rPr>
      </w:pPr>
      <w:r>
        <w:rPr>
          <w:sz w:val="24"/>
        </w:rPr>
        <w:t>Galvojuma atsauces summu var aprēķināt tā, kā rādīts piemērā.</w:t>
      </w:r>
    </w:p>
    <w:p w14:paraId="31CBC2F6" w14:textId="77777777" w:rsidR="0014181B" w:rsidRDefault="0014181B" w:rsidP="00252A12">
      <w:pPr>
        <w:pStyle w:val="ListParagraph"/>
        <w:numPr>
          <w:ilvl w:val="0"/>
          <w:numId w:val="78"/>
        </w:numPr>
        <w:spacing w:before="0"/>
        <w:ind w:left="284" w:hanging="284"/>
        <w:jc w:val="both"/>
        <w:rPr>
          <w:noProof/>
          <w:sz w:val="24"/>
        </w:rPr>
      </w:pPr>
      <w:r>
        <w:rPr>
          <w:sz w:val="24"/>
        </w:rPr>
        <w:t>To preču kopējā vērtība, kurām var piemērot</w:t>
      </w:r>
      <w:r>
        <w:rPr>
          <w:i/>
          <w:iCs/>
          <w:sz w:val="24"/>
        </w:rPr>
        <w:t xml:space="preserve"> </w:t>
      </w:r>
      <w:r>
        <w:rPr>
          <w:iCs/>
          <w:sz w:val="24"/>
        </w:rPr>
        <w:t>IP</w:t>
      </w:r>
      <w:r>
        <w:rPr>
          <w:sz w:val="24"/>
        </w:rPr>
        <w:t xml:space="preserve"> procedūru 5 gadu laikā</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406"/>
        <w:gridCol w:w="2725"/>
      </w:tblGrid>
      <w:tr w:rsidR="000A237C" w14:paraId="1BCD4EB1" w14:textId="77777777" w:rsidTr="000A237C">
        <w:tc>
          <w:tcPr>
            <w:tcW w:w="3508" w:type="pct"/>
          </w:tcPr>
          <w:p w14:paraId="41256481" w14:textId="07D374F8" w:rsidR="000A237C" w:rsidRDefault="000A237C" w:rsidP="00B32889">
            <w:pPr>
              <w:jc w:val="both"/>
              <w:rPr>
                <w:noProof/>
                <w:sz w:val="24"/>
              </w:rPr>
            </w:pPr>
            <w:r>
              <w:rPr>
                <w:sz w:val="24"/>
              </w:rPr>
              <w:t>(skat. atļaujas 7. datu lauku):</w:t>
            </w:r>
          </w:p>
        </w:tc>
        <w:tc>
          <w:tcPr>
            <w:tcW w:w="1492" w:type="pct"/>
          </w:tcPr>
          <w:p w14:paraId="528D8FAA" w14:textId="73239C7D" w:rsidR="000A237C" w:rsidRDefault="000A237C" w:rsidP="00B32889">
            <w:pPr>
              <w:jc w:val="both"/>
              <w:rPr>
                <w:noProof/>
                <w:sz w:val="24"/>
              </w:rPr>
            </w:pPr>
            <w:r>
              <w:rPr>
                <w:sz w:val="24"/>
              </w:rPr>
              <w:t>EUR 600 000</w:t>
            </w:r>
          </w:p>
        </w:tc>
      </w:tr>
      <w:tr w:rsidR="000A237C" w14:paraId="00A3FA7E" w14:textId="77777777" w:rsidTr="000A237C">
        <w:tc>
          <w:tcPr>
            <w:tcW w:w="3508" w:type="pct"/>
          </w:tcPr>
          <w:p w14:paraId="1EC1C3CD" w14:textId="77777777" w:rsidR="000A237C" w:rsidRPr="000A237C" w:rsidRDefault="000A237C" w:rsidP="000A237C">
            <w:pPr>
              <w:pStyle w:val="ListParagraph"/>
              <w:numPr>
                <w:ilvl w:val="0"/>
                <w:numId w:val="78"/>
              </w:numPr>
              <w:spacing w:before="0"/>
              <w:ind w:left="284" w:hanging="284"/>
              <w:jc w:val="both"/>
              <w:rPr>
                <w:noProof/>
                <w:sz w:val="24"/>
              </w:rPr>
            </w:pPr>
            <w:r>
              <w:rPr>
                <w:sz w:val="24"/>
              </w:rPr>
              <w:t>Nodokļa likme:</w:t>
            </w:r>
          </w:p>
          <w:p w14:paraId="2E509F4A" w14:textId="31658590" w:rsidR="000A237C" w:rsidRPr="000A237C" w:rsidRDefault="000A237C" w:rsidP="000A237C">
            <w:pPr>
              <w:pStyle w:val="ListParagraph"/>
              <w:numPr>
                <w:ilvl w:val="0"/>
                <w:numId w:val="78"/>
              </w:numPr>
              <w:spacing w:before="0"/>
              <w:ind w:left="284" w:hanging="284"/>
              <w:jc w:val="both"/>
              <w:rPr>
                <w:noProof/>
                <w:sz w:val="24"/>
              </w:rPr>
            </w:pPr>
            <w:r>
              <w:rPr>
                <w:sz w:val="24"/>
              </w:rPr>
              <w:t>PVN likme:</w:t>
            </w:r>
          </w:p>
        </w:tc>
        <w:tc>
          <w:tcPr>
            <w:tcW w:w="1492" w:type="pct"/>
          </w:tcPr>
          <w:p w14:paraId="716CC91C" w14:textId="766C8181" w:rsidR="000A237C" w:rsidRDefault="000A237C" w:rsidP="00B32889">
            <w:pPr>
              <w:jc w:val="both"/>
              <w:rPr>
                <w:noProof/>
                <w:sz w:val="24"/>
                <w:vertAlign w:val="superscript"/>
              </w:rPr>
            </w:pPr>
            <w:r>
              <w:rPr>
                <w:sz w:val="24"/>
              </w:rPr>
              <w:t>10 %</w:t>
            </w:r>
            <w:r w:rsidR="001E6A4D">
              <w:rPr>
                <w:rStyle w:val="FootnoteReference"/>
                <w:noProof/>
                <w:sz w:val="24"/>
              </w:rPr>
              <w:footnoteReference w:id="16"/>
            </w:r>
          </w:p>
          <w:p w14:paraId="65FB9C31" w14:textId="3CB314CA" w:rsidR="000A237C" w:rsidRDefault="000A237C" w:rsidP="00B32889">
            <w:pPr>
              <w:jc w:val="both"/>
              <w:rPr>
                <w:noProof/>
                <w:sz w:val="24"/>
              </w:rPr>
            </w:pPr>
            <w:r>
              <w:rPr>
                <w:sz w:val="24"/>
              </w:rPr>
              <w:t>20 %</w:t>
            </w:r>
            <w:r w:rsidR="000A521A">
              <w:rPr>
                <w:rStyle w:val="FootnoteReference"/>
                <w:noProof/>
                <w:sz w:val="24"/>
              </w:rPr>
              <w:footnoteReference w:id="17"/>
            </w:r>
          </w:p>
        </w:tc>
      </w:tr>
    </w:tbl>
    <w:p w14:paraId="76DCE057" w14:textId="77777777" w:rsidR="0014181B" w:rsidRPr="002F5727" w:rsidRDefault="0014181B" w:rsidP="002F5727">
      <w:pPr>
        <w:jc w:val="both"/>
        <w:rPr>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37"/>
        <w:gridCol w:w="2235"/>
        <w:gridCol w:w="2429"/>
        <w:gridCol w:w="2230"/>
      </w:tblGrid>
      <w:tr w:rsidR="0014181B" w:rsidRPr="002F5727" w14:paraId="65B54627" w14:textId="77777777" w:rsidTr="000A237C">
        <w:trPr>
          <w:trHeight w:val="554"/>
        </w:trPr>
        <w:tc>
          <w:tcPr>
            <w:tcW w:w="1225" w:type="pct"/>
          </w:tcPr>
          <w:p w14:paraId="12976FF4" w14:textId="77777777" w:rsidR="0014181B" w:rsidRPr="002F5727" w:rsidRDefault="0014181B" w:rsidP="002F5727">
            <w:pPr>
              <w:jc w:val="both"/>
              <w:rPr>
                <w:noProof/>
                <w:sz w:val="24"/>
              </w:rPr>
            </w:pPr>
            <w:r>
              <w:rPr>
                <w:sz w:val="24"/>
              </w:rPr>
              <w:t>Datums</w:t>
            </w:r>
          </w:p>
        </w:tc>
        <w:tc>
          <w:tcPr>
            <w:tcW w:w="1224" w:type="pct"/>
          </w:tcPr>
          <w:p w14:paraId="56AEB157" w14:textId="57DEEA44" w:rsidR="0014181B" w:rsidRPr="002F5727" w:rsidRDefault="0014181B" w:rsidP="001F16F6">
            <w:pPr>
              <w:rPr>
                <w:noProof/>
                <w:sz w:val="24"/>
              </w:rPr>
            </w:pPr>
            <w:r>
              <w:rPr>
                <w:sz w:val="24"/>
              </w:rPr>
              <w:t xml:space="preserve">To preču vērtība, kurām piemēro </w:t>
            </w:r>
            <w:r>
              <w:rPr>
                <w:iCs/>
                <w:sz w:val="24"/>
              </w:rPr>
              <w:t>IP</w:t>
            </w:r>
            <w:r>
              <w:rPr>
                <w:i/>
                <w:iCs/>
                <w:sz w:val="24"/>
              </w:rPr>
              <w:t xml:space="preserve"> </w:t>
            </w:r>
            <w:r>
              <w:rPr>
                <w:sz w:val="24"/>
              </w:rPr>
              <w:t>procedūru</w:t>
            </w:r>
          </w:p>
        </w:tc>
        <w:tc>
          <w:tcPr>
            <w:tcW w:w="1330" w:type="pct"/>
          </w:tcPr>
          <w:p w14:paraId="06D63E4F" w14:textId="20514200" w:rsidR="0014181B" w:rsidRPr="002F5727" w:rsidRDefault="0014181B" w:rsidP="001F16F6">
            <w:pPr>
              <w:rPr>
                <w:noProof/>
                <w:sz w:val="24"/>
              </w:rPr>
            </w:pPr>
            <w:r>
              <w:rPr>
                <w:sz w:val="24"/>
              </w:rPr>
              <w:t xml:space="preserve">To preču vērtība, kurām noslēgta </w:t>
            </w:r>
            <w:r>
              <w:rPr>
                <w:iCs/>
                <w:sz w:val="24"/>
              </w:rPr>
              <w:t>IP</w:t>
            </w:r>
            <w:r>
              <w:rPr>
                <w:sz w:val="24"/>
              </w:rPr>
              <w:t xml:space="preserve"> procedūra</w:t>
            </w:r>
          </w:p>
        </w:tc>
        <w:tc>
          <w:tcPr>
            <w:tcW w:w="1221" w:type="pct"/>
          </w:tcPr>
          <w:p w14:paraId="64211F29" w14:textId="77777777" w:rsidR="0014181B" w:rsidRPr="002F5727" w:rsidRDefault="0014181B" w:rsidP="001F16F6">
            <w:pPr>
              <w:rPr>
                <w:noProof/>
                <w:sz w:val="24"/>
              </w:rPr>
            </w:pPr>
            <w:r>
              <w:rPr>
                <w:sz w:val="24"/>
              </w:rPr>
              <w:t xml:space="preserve">To preču vērtība, uz kurām attiecas </w:t>
            </w:r>
            <w:r>
              <w:rPr>
                <w:iCs/>
                <w:sz w:val="24"/>
              </w:rPr>
              <w:t>IP</w:t>
            </w:r>
            <w:r>
              <w:rPr>
                <w:sz w:val="24"/>
              </w:rPr>
              <w:t xml:space="preserve"> procedūra</w:t>
            </w:r>
          </w:p>
        </w:tc>
      </w:tr>
      <w:tr w:rsidR="0014181B" w:rsidRPr="002F5727" w14:paraId="3BC94B88" w14:textId="77777777" w:rsidTr="000A237C">
        <w:trPr>
          <w:trHeight w:val="275"/>
        </w:trPr>
        <w:tc>
          <w:tcPr>
            <w:tcW w:w="1225" w:type="pct"/>
          </w:tcPr>
          <w:p w14:paraId="76513356" w14:textId="77777777" w:rsidR="0014181B" w:rsidRPr="002F5727" w:rsidRDefault="0014181B" w:rsidP="002F5727">
            <w:pPr>
              <w:jc w:val="both"/>
              <w:rPr>
                <w:noProof/>
                <w:sz w:val="24"/>
              </w:rPr>
            </w:pPr>
            <w:r>
              <w:rPr>
                <w:sz w:val="24"/>
              </w:rPr>
              <w:t>1. janv. N</w:t>
            </w:r>
          </w:p>
        </w:tc>
        <w:tc>
          <w:tcPr>
            <w:tcW w:w="1224" w:type="pct"/>
          </w:tcPr>
          <w:p w14:paraId="242B5D09" w14:textId="77777777" w:rsidR="0014181B" w:rsidRPr="002F5727" w:rsidRDefault="0014181B" w:rsidP="002F5727">
            <w:pPr>
              <w:jc w:val="both"/>
              <w:rPr>
                <w:noProof/>
                <w:sz w:val="24"/>
              </w:rPr>
            </w:pPr>
            <w:r>
              <w:rPr>
                <w:sz w:val="24"/>
              </w:rPr>
              <w:t>45 000</w:t>
            </w:r>
          </w:p>
        </w:tc>
        <w:tc>
          <w:tcPr>
            <w:tcW w:w="1330" w:type="pct"/>
          </w:tcPr>
          <w:p w14:paraId="2E9CE03D" w14:textId="77777777" w:rsidR="0014181B" w:rsidRPr="002F5727" w:rsidRDefault="0014181B" w:rsidP="002F5727">
            <w:pPr>
              <w:jc w:val="both"/>
              <w:rPr>
                <w:noProof/>
                <w:sz w:val="24"/>
              </w:rPr>
            </w:pPr>
            <w:r>
              <w:rPr>
                <w:sz w:val="24"/>
              </w:rPr>
              <w:t>0</w:t>
            </w:r>
          </w:p>
        </w:tc>
        <w:tc>
          <w:tcPr>
            <w:tcW w:w="1221" w:type="pct"/>
          </w:tcPr>
          <w:p w14:paraId="53533FF4" w14:textId="77777777" w:rsidR="0014181B" w:rsidRPr="002F5727" w:rsidRDefault="0014181B" w:rsidP="002F5727">
            <w:pPr>
              <w:jc w:val="both"/>
              <w:rPr>
                <w:noProof/>
                <w:sz w:val="24"/>
              </w:rPr>
            </w:pPr>
            <w:r>
              <w:rPr>
                <w:sz w:val="24"/>
              </w:rPr>
              <w:t>45 000</w:t>
            </w:r>
          </w:p>
        </w:tc>
      </w:tr>
      <w:tr w:rsidR="0014181B" w:rsidRPr="002F5727" w14:paraId="15D63850" w14:textId="77777777" w:rsidTr="000A237C">
        <w:trPr>
          <w:trHeight w:val="275"/>
        </w:trPr>
        <w:tc>
          <w:tcPr>
            <w:tcW w:w="1225" w:type="pct"/>
          </w:tcPr>
          <w:p w14:paraId="34637CB8" w14:textId="77777777" w:rsidR="0014181B" w:rsidRPr="002F5727" w:rsidRDefault="0014181B" w:rsidP="002F5727">
            <w:pPr>
              <w:jc w:val="both"/>
              <w:rPr>
                <w:noProof/>
                <w:sz w:val="24"/>
              </w:rPr>
            </w:pPr>
            <w:r>
              <w:rPr>
                <w:sz w:val="24"/>
              </w:rPr>
              <w:t>1. febr. N</w:t>
            </w:r>
          </w:p>
        </w:tc>
        <w:tc>
          <w:tcPr>
            <w:tcW w:w="1224" w:type="pct"/>
          </w:tcPr>
          <w:p w14:paraId="67B4704A" w14:textId="77777777" w:rsidR="0014181B" w:rsidRPr="002F5727" w:rsidRDefault="0014181B" w:rsidP="002F5727">
            <w:pPr>
              <w:jc w:val="both"/>
              <w:rPr>
                <w:noProof/>
                <w:sz w:val="24"/>
              </w:rPr>
            </w:pPr>
            <w:r>
              <w:rPr>
                <w:sz w:val="24"/>
              </w:rPr>
              <w:t>10 000</w:t>
            </w:r>
          </w:p>
        </w:tc>
        <w:tc>
          <w:tcPr>
            <w:tcW w:w="1330" w:type="pct"/>
          </w:tcPr>
          <w:p w14:paraId="1044B1BC" w14:textId="77777777" w:rsidR="0014181B" w:rsidRPr="002F5727" w:rsidRDefault="0014181B" w:rsidP="002F5727">
            <w:pPr>
              <w:jc w:val="both"/>
              <w:rPr>
                <w:noProof/>
                <w:sz w:val="24"/>
              </w:rPr>
            </w:pPr>
            <w:r>
              <w:rPr>
                <w:sz w:val="24"/>
              </w:rPr>
              <w:t>15 000</w:t>
            </w:r>
          </w:p>
        </w:tc>
        <w:tc>
          <w:tcPr>
            <w:tcW w:w="1221" w:type="pct"/>
          </w:tcPr>
          <w:p w14:paraId="36632D86" w14:textId="77777777" w:rsidR="0014181B" w:rsidRPr="002F5727" w:rsidRDefault="0014181B" w:rsidP="002F5727">
            <w:pPr>
              <w:jc w:val="both"/>
              <w:rPr>
                <w:noProof/>
                <w:sz w:val="24"/>
              </w:rPr>
            </w:pPr>
            <w:r>
              <w:rPr>
                <w:sz w:val="24"/>
              </w:rPr>
              <w:t>40 000</w:t>
            </w:r>
          </w:p>
        </w:tc>
      </w:tr>
      <w:tr w:rsidR="0014181B" w:rsidRPr="002F5727" w14:paraId="6990C920" w14:textId="77777777" w:rsidTr="000A237C">
        <w:trPr>
          <w:trHeight w:val="275"/>
        </w:trPr>
        <w:tc>
          <w:tcPr>
            <w:tcW w:w="1225" w:type="pct"/>
          </w:tcPr>
          <w:p w14:paraId="563B053E" w14:textId="77777777" w:rsidR="0014181B" w:rsidRPr="002F5727" w:rsidRDefault="0014181B" w:rsidP="002F5727">
            <w:pPr>
              <w:jc w:val="both"/>
              <w:rPr>
                <w:noProof/>
                <w:sz w:val="24"/>
              </w:rPr>
            </w:pPr>
            <w:r>
              <w:rPr>
                <w:sz w:val="24"/>
              </w:rPr>
              <w:t>1. marts N</w:t>
            </w:r>
          </w:p>
        </w:tc>
        <w:tc>
          <w:tcPr>
            <w:tcW w:w="1224" w:type="pct"/>
          </w:tcPr>
          <w:p w14:paraId="3144ED7F" w14:textId="77777777" w:rsidR="0014181B" w:rsidRPr="002F5727" w:rsidRDefault="0014181B" w:rsidP="002F5727">
            <w:pPr>
              <w:jc w:val="both"/>
              <w:rPr>
                <w:noProof/>
                <w:sz w:val="24"/>
              </w:rPr>
            </w:pPr>
            <w:r>
              <w:rPr>
                <w:sz w:val="24"/>
              </w:rPr>
              <w:t>5000</w:t>
            </w:r>
          </w:p>
        </w:tc>
        <w:tc>
          <w:tcPr>
            <w:tcW w:w="1330" w:type="pct"/>
          </w:tcPr>
          <w:p w14:paraId="3C57F009" w14:textId="77777777" w:rsidR="0014181B" w:rsidRPr="002F5727" w:rsidRDefault="0014181B" w:rsidP="002F5727">
            <w:pPr>
              <w:jc w:val="both"/>
              <w:rPr>
                <w:noProof/>
                <w:sz w:val="24"/>
              </w:rPr>
            </w:pPr>
            <w:r>
              <w:rPr>
                <w:sz w:val="24"/>
              </w:rPr>
              <w:t>10 000</w:t>
            </w:r>
          </w:p>
        </w:tc>
        <w:tc>
          <w:tcPr>
            <w:tcW w:w="1221" w:type="pct"/>
          </w:tcPr>
          <w:p w14:paraId="14A06D60" w14:textId="77777777" w:rsidR="0014181B" w:rsidRPr="002F5727" w:rsidRDefault="0014181B" w:rsidP="002F5727">
            <w:pPr>
              <w:jc w:val="both"/>
              <w:rPr>
                <w:noProof/>
                <w:sz w:val="24"/>
              </w:rPr>
            </w:pPr>
            <w:r>
              <w:rPr>
                <w:sz w:val="24"/>
              </w:rPr>
              <w:t>35 000</w:t>
            </w:r>
          </w:p>
        </w:tc>
      </w:tr>
      <w:tr w:rsidR="0014181B" w:rsidRPr="002F5727" w14:paraId="19F0B509" w14:textId="77777777" w:rsidTr="000A237C">
        <w:trPr>
          <w:trHeight w:val="275"/>
        </w:trPr>
        <w:tc>
          <w:tcPr>
            <w:tcW w:w="1225" w:type="pct"/>
          </w:tcPr>
          <w:p w14:paraId="7280B4E0" w14:textId="77777777" w:rsidR="0014181B" w:rsidRPr="002F5727" w:rsidRDefault="0014181B" w:rsidP="002F5727">
            <w:pPr>
              <w:jc w:val="both"/>
              <w:rPr>
                <w:noProof/>
                <w:sz w:val="24"/>
              </w:rPr>
            </w:pPr>
            <w:r>
              <w:rPr>
                <w:sz w:val="24"/>
              </w:rPr>
              <w:t>1. apr. N</w:t>
            </w:r>
          </w:p>
        </w:tc>
        <w:tc>
          <w:tcPr>
            <w:tcW w:w="1224" w:type="pct"/>
          </w:tcPr>
          <w:p w14:paraId="4EA7F6ED" w14:textId="77777777" w:rsidR="0014181B" w:rsidRPr="002F5727" w:rsidRDefault="0014181B" w:rsidP="002F5727">
            <w:pPr>
              <w:jc w:val="both"/>
              <w:rPr>
                <w:noProof/>
                <w:sz w:val="24"/>
              </w:rPr>
            </w:pPr>
            <w:r>
              <w:rPr>
                <w:sz w:val="24"/>
              </w:rPr>
              <w:t>12 000</w:t>
            </w:r>
          </w:p>
        </w:tc>
        <w:tc>
          <w:tcPr>
            <w:tcW w:w="1330" w:type="pct"/>
          </w:tcPr>
          <w:p w14:paraId="1CB8BE30" w14:textId="77777777" w:rsidR="0014181B" w:rsidRPr="002F5727" w:rsidRDefault="0014181B" w:rsidP="002F5727">
            <w:pPr>
              <w:jc w:val="both"/>
              <w:rPr>
                <w:noProof/>
                <w:sz w:val="24"/>
              </w:rPr>
            </w:pPr>
            <w:r>
              <w:rPr>
                <w:sz w:val="24"/>
              </w:rPr>
              <w:t>5000</w:t>
            </w:r>
          </w:p>
        </w:tc>
        <w:tc>
          <w:tcPr>
            <w:tcW w:w="1221" w:type="pct"/>
          </w:tcPr>
          <w:p w14:paraId="7664F3FA" w14:textId="77777777" w:rsidR="0014181B" w:rsidRPr="002F5727" w:rsidRDefault="0014181B" w:rsidP="002F5727">
            <w:pPr>
              <w:jc w:val="both"/>
              <w:rPr>
                <w:noProof/>
                <w:sz w:val="24"/>
              </w:rPr>
            </w:pPr>
            <w:r>
              <w:rPr>
                <w:sz w:val="24"/>
              </w:rPr>
              <w:t>42 000</w:t>
            </w:r>
          </w:p>
        </w:tc>
      </w:tr>
      <w:tr w:rsidR="0014181B" w:rsidRPr="002F5727" w14:paraId="718DC327" w14:textId="77777777" w:rsidTr="000A237C">
        <w:trPr>
          <w:trHeight w:val="275"/>
        </w:trPr>
        <w:tc>
          <w:tcPr>
            <w:tcW w:w="1225" w:type="pct"/>
          </w:tcPr>
          <w:p w14:paraId="425DCD72" w14:textId="77777777" w:rsidR="0014181B" w:rsidRPr="002F5727" w:rsidRDefault="0014181B" w:rsidP="002F5727">
            <w:pPr>
              <w:jc w:val="both"/>
              <w:rPr>
                <w:noProof/>
                <w:sz w:val="24"/>
              </w:rPr>
            </w:pPr>
            <w:r>
              <w:rPr>
                <w:sz w:val="24"/>
              </w:rPr>
              <w:t>1. maijs N</w:t>
            </w:r>
          </w:p>
        </w:tc>
        <w:tc>
          <w:tcPr>
            <w:tcW w:w="1224" w:type="pct"/>
          </w:tcPr>
          <w:p w14:paraId="239F6A94" w14:textId="77777777" w:rsidR="0014181B" w:rsidRPr="002F5727" w:rsidRDefault="0014181B" w:rsidP="002F5727">
            <w:pPr>
              <w:jc w:val="both"/>
              <w:rPr>
                <w:noProof/>
                <w:sz w:val="24"/>
              </w:rPr>
            </w:pPr>
            <w:r>
              <w:rPr>
                <w:sz w:val="24"/>
              </w:rPr>
              <w:t>8000</w:t>
            </w:r>
          </w:p>
        </w:tc>
        <w:tc>
          <w:tcPr>
            <w:tcW w:w="1330" w:type="pct"/>
          </w:tcPr>
          <w:p w14:paraId="35C87347" w14:textId="77777777" w:rsidR="0014181B" w:rsidRPr="002F5727" w:rsidRDefault="0014181B" w:rsidP="002F5727">
            <w:pPr>
              <w:jc w:val="both"/>
              <w:rPr>
                <w:noProof/>
                <w:sz w:val="24"/>
              </w:rPr>
            </w:pPr>
            <w:r>
              <w:rPr>
                <w:sz w:val="24"/>
              </w:rPr>
              <w:t>0</w:t>
            </w:r>
          </w:p>
        </w:tc>
        <w:tc>
          <w:tcPr>
            <w:tcW w:w="1221" w:type="pct"/>
          </w:tcPr>
          <w:p w14:paraId="65FB3784" w14:textId="77777777" w:rsidR="0014181B" w:rsidRPr="002F5727" w:rsidRDefault="0014181B" w:rsidP="002F5727">
            <w:pPr>
              <w:jc w:val="both"/>
              <w:rPr>
                <w:noProof/>
                <w:sz w:val="24"/>
              </w:rPr>
            </w:pPr>
            <w:r>
              <w:rPr>
                <w:sz w:val="24"/>
              </w:rPr>
              <w:t>50 000</w:t>
            </w:r>
          </w:p>
        </w:tc>
      </w:tr>
      <w:tr w:rsidR="0014181B" w:rsidRPr="002F5727" w14:paraId="6CB3A170" w14:textId="77777777" w:rsidTr="000A237C">
        <w:trPr>
          <w:trHeight w:val="278"/>
        </w:trPr>
        <w:tc>
          <w:tcPr>
            <w:tcW w:w="1225" w:type="pct"/>
          </w:tcPr>
          <w:p w14:paraId="6684A733" w14:textId="77777777" w:rsidR="0014181B" w:rsidRPr="002F5727" w:rsidRDefault="0014181B" w:rsidP="002F5727">
            <w:pPr>
              <w:jc w:val="both"/>
              <w:rPr>
                <w:noProof/>
                <w:sz w:val="24"/>
              </w:rPr>
            </w:pPr>
            <w:r>
              <w:rPr>
                <w:sz w:val="24"/>
              </w:rPr>
              <w:t>1. jūn. N</w:t>
            </w:r>
          </w:p>
        </w:tc>
        <w:tc>
          <w:tcPr>
            <w:tcW w:w="1224" w:type="pct"/>
          </w:tcPr>
          <w:p w14:paraId="0A0F4F6F" w14:textId="77777777" w:rsidR="0014181B" w:rsidRPr="002F5727" w:rsidRDefault="0014181B" w:rsidP="002F5727">
            <w:pPr>
              <w:jc w:val="both"/>
              <w:rPr>
                <w:noProof/>
                <w:sz w:val="24"/>
              </w:rPr>
            </w:pPr>
            <w:r>
              <w:rPr>
                <w:sz w:val="24"/>
              </w:rPr>
              <w:t>5000</w:t>
            </w:r>
          </w:p>
        </w:tc>
        <w:tc>
          <w:tcPr>
            <w:tcW w:w="1330" w:type="pct"/>
          </w:tcPr>
          <w:p w14:paraId="08670B20" w14:textId="77777777" w:rsidR="0014181B" w:rsidRPr="002F5727" w:rsidRDefault="0014181B" w:rsidP="002F5727">
            <w:pPr>
              <w:jc w:val="both"/>
              <w:rPr>
                <w:noProof/>
                <w:sz w:val="24"/>
              </w:rPr>
            </w:pPr>
            <w:r>
              <w:rPr>
                <w:sz w:val="24"/>
              </w:rPr>
              <w:t>8000</w:t>
            </w:r>
          </w:p>
        </w:tc>
        <w:tc>
          <w:tcPr>
            <w:tcW w:w="1221" w:type="pct"/>
          </w:tcPr>
          <w:p w14:paraId="74228E22" w14:textId="77777777" w:rsidR="0014181B" w:rsidRPr="002F5727" w:rsidRDefault="0014181B" w:rsidP="002F5727">
            <w:pPr>
              <w:jc w:val="both"/>
              <w:rPr>
                <w:noProof/>
                <w:sz w:val="24"/>
              </w:rPr>
            </w:pPr>
            <w:r>
              <w:rPr>
                <w:sz w:val="24"/>
              </w:rPr>
              <w:t>47 000</w:t>
            </w:r>
          </w:p>
        </w:tc>
      </w:tr>
      <w:tr w:rsidR="0014181B" w:rsidRPr="002F5727" w14:paraId="2BD329C9" w14:textId="77777777" w:rsidTr="000A237C">
        <w:trPr>
          <w:trHeight w:val="275"/>
        </w:trPr>
        <w:tc>
          <w:tcPr>
            <w:tcW w:w="1225" w:type="pct"/>
          </w:tcPr>
          <w:p w14:paraId="424545E4" w14:textId="77777777" w:rsidR="0014181B" w:rsidRPr="002F5727" w:rsidRDefault="0014181B" w:rsidP="002F5727">
            <w:pPr>
              <w:jc w:val="both"/>
              <w:rPr>
                <w:noProof/>
                <w:sz w:val="24"/>
              </w:rPr>
            </w:pPr>
            <w:r>
              <w:rPr>
                <w:sz w:val="24"/>
              </w:rPr>
              <w:t>1. jūl. N</w:t>
            </w:r>
          </w:p>
        </w:tc>
        <w:tc>
          <w:tcPr>
            <w:tcW w:w="1224" w:type="pct"/>
          </w:tcPr>
          <w:p w14:paraId="76970D92" w14:textId="77777777" w:rsidR="0014181B" w:rsidRPr="002F5727" w:rsidRDefault="0014181B" w:rsidP="002F5727">
            <w:pPr>
              <w:jc w:val="both"/>
              <w:rPr>
                <w:noProof/>
                <w:sz w:val="24"/>
              </w:rPr>
            </w:pPr>
            <w:r>
              <w:rPr>
                <w:sz w:val="24"/>
              </w:rPr>
              <w:t>5000</w:t>
            </w:r>
          </w:p>
        </w:tc>
        <w:tc>
          <w:tcPr>
            <w:tcW w:w="1330" w:type="pct"/>
          </w:tcPr>
          <w:p w14:paraId="1BF0A0C3" w14:textId="77777777" w:rsidR="0014181B" w:rsidRPr="002F5727" w:rsidRDefault="0014181B" w:rsidP="002F5727">
            <w:pPr>
              <w:jc w:val="both"/>
              <w:rPr>
                <w:noProof/>
                <w:sz w:val="24"/>
              </w:rPr>
            </w:pPr>
            <w:r>
              <w:rPr>
                <w:sz w:val="24"/>
              </w:rPr>
              <w:t>5000</w:t>
            </w:r>
          </w:p>
        </w:tc>
        <w:tc>
          <w:tcPr>
            <w:tcW w:w="1221" w:type="pct"/>
          </w:tcPr>
          <w:p w14:paraId="79542317" w14:textId="77777777" w:rsidR="0014181B" w:rsidRPr="002F5727" w:rsidRDefault="0014181B" w:rsidP="002F5727">
            <w:pPr>
              <w:jc w:val="both"/>
              <w:rPr>
                <w:noProof/>
                <w:sz w:val="24"/>
              </w:rPr>
            </w:pPr>
            <w:r>
              <w:rPr>
                <w:sz w:val="24"/>
              </w:rPr>
              <w:t>45 000</w:t>
            </w:r>
          </w:p>
        </w:tc>
      </w:tr>
      <w:tr w:rsidR="0014181B" w:rsidRPr="002F5727" w14:paraId="7704E9D8" w14:textId="77777777" w:rsidTr="000A237C">
        <w:trPr>
          <w:trHeight w:val="275"/>
        </w:trPr>
        <w:tc>
          <w:tcPr>
            <w:tcW w:w="1225" w:type="pct"/>
          </w:tcPr>
          <w:p w14:paraId="5EF6C462" w14:textId="77777777" w:rsidR="0014181B" w:rsidRPr="002F5727" w:rsidRDefault="0014181B" w:rsidP="002F5727">
            <w:pPr>
              <w:jc w:val="both"/>
              <w:rPr>
                <w:noProof/>
                <w:sz w:val="24"/>
              </w:rPr>
            </w:pPr>
            <w:r>
              <w:rPr>
                <w:sz w:val="24"/>
              </w:rPr>
              <w:t>1. aug. N</w:t>
            </w:r>
          </w:p>
        </w:tc>
        <w:tc>
          <w:tcPr>
            <w:tcW w:w="1224" w:type="pct"/>
          </w:tcPr>
          <w:p w14:paraId="3BD8BE91" w14:textId="77777777" w:rsidR="0014181B" w:rsidRPr="002F5727" w:rsidRDefault="0014181B" w:rsidP="002F5727">
            <w:pPr>
              <w:jc w:val="both"/>
              <w:rPr>
                <w:noProof/>
                <w:sz w:val="24"/>
              </w:rPr>
            </w:pPr>
            <w:r>
              <w:rPr>
                <w:sz w:val="24"/>
              </w:rPr>
              <w:t>0</w:t>
            </w:r>
          </w:p>
        </w:tc>
        <w:tc>
          <w:tcPr>
            <w:tcW w:w="1330" w:type="pct"/>
          </w:tcPr>
          <w:p w14:paraId="051387C9" w14:textId="77777777" w:rsidR="0014181B" w:rsidRPr="002F5727" w:rsidRDefault="0014181B" w:rsidP="002F5727">
            <w:pPr>
              <w:jc w:val="both"/>
              <w:rPr>
                <w:noProof/>
                <w:sz w:val="24"/>
              </w:rPr>
            </w:pPr>
            <w:r>
              <w:rPr>
                <w:sz w:val="24"/>
              </w:rPr>
              <w:t>5000</w:t>
            </w:r>
          </w:p>
        </w:tc>
        <w:tc>
          <w:tcPr>
            <w:tcW w:w="1221" w:type="pct"/>
          </w:tcPr>
          <w:p w14:paraId="594CEBF5" w14:textId="77777777" w:rsidR="0014181B" w:rsidRPr="002F5727" w:rsidRDefault="0014181B" w:rsidP="002F5727">
            <w:pPr>
              <w:jc w:val="both"/>
              <w:rPr>
                <w:noProof/>
                <w:sz w:val="24"/>
              </w:rPr>
            </w:pPr>
            <w:r>
              <w:rPr>
                <w:sz w:val="24"/>
              </w:rPr>
              <w:t>40 000</w:t>
            </w:r>
          </w:p>
        </w:tc>
      </w:tr>
      <w:tr w:rsidR="0014181B" w:rsidRPr="002F5727" w14:paraId="708457DC" w14:textId="77777777" w:rsidTr="000A237C">
        <w:trPr>
          <w:trHeight w:val="275"/>
        </w:trPr>
        <w:tc>
          <w:tcPr>
            <w:tcW w:w="1225" w:type="pct"/>
          </w:tcPr>
          <w:p w14:paraId="128C0D7D" w14:textId="77777777" w:rsidR="0014181B" w:rsidRPr="002F5727" w:rsidRDefault="0014181B" w:rsidP="002F5727">
            <w:pPr>
              <w:jc w:val="both"/>
              <w:rPr>
                <w:noProof/>
                <w:sz w:val="24"/>
              </w:rPr>
            </w:pPr>
            <w:r>
              <w:rPr>
                <w:sz w:val="24"/>
              </w:rPr>
              <w:t>1. sept. N</w:t>
            </w:r>
          </w:p>
        </w:tc>
        <w:tc>
          <w:tcPr>
            <w:tcW w:w="1224" w:type="pct"/>
          </w:tcPr>
          <w:p w14:paraId="21EE3E5E" w14:textId="77777777" w:rsidR="0014181B" w:rsidRPr="002F5727" w:rsidRDefault="0014181B" w:rsidP="002F5727">
            <w:pPr>
              <w:jc w:val="both"/>
              <w:rPr>
                <w:noProof/>
                <w:sz w:val="24"/>
              </w:rPr>
            </w:pPr>
            <w:r>
              <w:rPr>
                <w:sz w:val="24"/>
              </w:rPr>
              <w:t>5000</w:t>
            </w:r>
          </w:p>
        </w:tc>
        <w:tc>
          <w:tcPr>
            <w:tcW w:w="1330" w:type="pct"/>
          </w:tcPr>
          <w:p w14:paraId="4BDB5A57" w14:textId="77777777" w:rsidR="0014181B" w:rsidRPr="002F5727" w:rsidRDefault="0014181B" w:rsidP="002F5727">
            <w:pPr>
              <w:jc w:val="both"/>
              <w:rPr>
                <w:noProof/>
                <w:sz w:val="24"/>
              </w:rPr>
            </w:pPr>
            <w:r>
              <w:rPr>
                <w:sz w:val="24"/>
              </w:rPr>
              <w:t>10 000</w:t>
            </w:r>
          </w:p>
        </w:tc>
        <w:tc>
          <w:tcPr>
            <w:tcW w:w="1221" w:type="pct"/>
          </w:tcPr>
          <w:p w14:paraId="39258C4E" w14:textId="77777777" w:rsidR="0014181B" w:rsidRPr="002F5727" w:rsidRDefault="0014181B" w:rsidP="002F5727">
            <w:pPr>
              <w:jc w:val="both"/>
              <w:rPr>
                <w:noProof/>
                <w:sz w:val="24"/>
              </w:rPr>
            </w:pPr>
            <w:r>
              <w:rPr>
                <w:sz w:val="24"/>
              </w:rPr>
              <w:t>35 000</w:t>
            </w:r>
          </w:p>
        </w:tc>
      </w:tr>
      <w:tr w:rsidR="0014181B" w:rsidRPr="002F5727" w14:paraId="218DFDBD" w14:textId="77777777" w:rsidTr="000A237C">
        <w:trPr>
          <w:trHeight w:val="276"/>
        </w:trPr>
        <w:tc>
          <w:tcPr>
            <w:tcW w:w="1225" w:type="pct"/>
          </w:tcPr>
          <w:p w14:paraId="202B96B9" w14:textId="77777777" w:rsidR="0014181B" w:rsidRPr="002F5727" w:rsidRDefault="0014181B" w:rsidP="002F5727">
            <w:pPr>
              <w:jc w:val="both"/>
              <w:rPr>
                <w:noProof/>
                <w:sz w:val="24"/>
              </w:rPr>
            </w:pPr>
            <w:r>
              <w:rPr>
                <w:sz w:val="24"/>
              </w:rPr>
              <w:t>1. okt. N</w:t>
            </w:r>
          </w:p>
        </w:tc>
        <w:tc>
          <w:tcPr>
            <w:tcW w:w="1224" w:type="pct"/>
          </w:tcPr>
          <w:p w14:paraId="4341FE2A" w14:textId="77777777" w:rsidR="0014181B" w:rsidRPr="002F5727" w:rsidRDefault="0014181B" w:rsidP="002F5727">
            <w:pPr>
              <w:jc w:val="both"/>
              <w:rPr>
                <w:noProof/>
                <w:sz w:val="24"/>
              </w:rPr>
            </w:pPr>
            <w:r>
              <w:rPr>
                <w:sz w:val="24"/>
              </w:rPr>
              <w:t>15 000</w:t>
            </w:r>
          </w:p>
        </w:tc>
        <w:tc>
          <w:tcPr>
            <w:tcW w:w="1330" w:type="pct"/>
          </w:tcPr>
          <w:p w14:paraId="55C06B9F" w14:textId="77777777" w:rsidR="0014181B" w:rsidRPr="002F5727" w:rsidRDefault="0014181B" w:rsidP="002F5727">
            <w:pPr>
              <w:jc w:val="both"/>
              <w:rPr>
                <w:noProof/>
                <w:sz w:val="24"/>
              </w:rPr>
            </w:pPr>
            <w:r>
              <w:rPr>
                <w:sz w:val="24"/>
              </w:rPr>
              <w:t>10 000</w:t>
            </w:r>
          </w:p>
        </w:tc>
        <w:tc>
          <w:tcPr>
            <w:tcW w:w="1221" w:type="pct"/>
          </w:tcPr>
          <w:p w14:paraId="51ED8ED9" w14:textId="77777777" w:rsidR="0014181B" w:rsidRPr="002F5727" w:rsidRDefault="0014181B" w:rsidP="002F5727">
            <w:pPr>
              <w:jc w:val="both"/>
              <w:rPr>
                <w:noProof/>
                <w:sz w:val="24"/>
              </w:rPr>
            </w:pPr>
            <w:r>
              <w:rPr>
                <w:sz w:val="24"/>
              </w:rPr>
              <w:t>40 000</w:t>
            </w:r>
          </w:p>
        </w:tc>
      </w:tr>
      <w:tr w:rsidR="0014181B" w:rsidRPr="002F5727" w14:paraId="5EB367EB" w14:textId="77777777" w:rsidTr="000A237C">
        <w:trPr>
          <w:trHeight w:val="275"/>
        </w:trPr>
        <w:tc>
          <w:tcPr>
            <w:tcW w:w="1225" w:type="pct"/>
          </w:tcPr>
          <w:p w14:paraId="5F4C0C82" w14:textId="77777777" w:rsidR="0014181B" w:rsidRPr="002F5727" w:rsidRDefault="0014181B" w:rsidP="002F5727">
            <w:pPr>
              <w:jc w:val="both"/>
              <w:rPr>
                <w:noProof/>
                <w:sz w:val="24"/>
              </w:rPr>
            </w:pPr>
            <w:r>
              <w:rPr>
                <w:sz w:val="24"/>
              </w:rPr>
              <w:t>1. nov. N</w:t>
            </w:r>
          </w:p>
        </w:tc>
        <w:tc>
          <w:tcPr>
            <w:tcW w:w="1224" w:type="pct"/>
          </w:tcPr>
          <w:p w14:paraId="0388B0B2" w14:textId="77777777" w:rsidR="0014181B" w:rsidRPr="002F5727" w:rsidRDefault="0014181B" w:rsidP="002F5727">
            <w:pPr>
              <w:jc w:val="both"/>
              <w:rPr>
                <w:noProof/>
                <w:sz w:val="24"/>
              </w:rPr>
            </w:pPr>
            <w:r>
              <w:rPr>
                <w:sz w:val="24"/>
              </w:rPr>
              <w:t>15 000</w:t>
            </w:r>
          </w:p>
        </w:tc>
        <w:tc>
          <w:tcPr>
            <w:tcW w:w="1330" w:type="pct"/>
          </w:tcPr>
          <w:p w14:paraId="2DEF4B7F" w14:textId="77777777" w:rsidR="0014181B" w:rsidRPr="002F5727" w:rsidRDefault="0014181B" w:rsidP="002F5727">
            <w:pPr>
              <w:jc w:val="both"/>
              <w:rPr>
                <w:noProof/>
                <w:sz w:val="24"/>
              </w:rPr>
            </w:pPr>
            <w:r>
              <w:rPr>
                <w:sz w:val="24"/>
              </w:rPr>
              <w:t>12 000</w:t>
            </w:r>
          </w:p>
        </w:tc>
        <w:tc>
          <w:tcPr>
            <w:tcW w:w="1221" w:type="pct"/>
          </w:tcPr>
          <w:p w14:paraId="50300EC4" w14:textId="77777777" w:rsidR="0014181B" w:rsidRPr="002F5727" w:rsidRDefault="0014181B" w:rsidP="002F5727">
            <w:pPr>
              <w:jc w:val="both"/>
              <w:rPr>
                <w:noProof/>
                <w:sz w:val="24"/>
              </w:rPr>
            </w:pPr>
            <w:r>
              <w:rPr>
                <w:sz w:val="24"/>
              </w:rPr>
              <w:t>42 000</w:t>
            </w:r>
          </w:p>
        </w:tc>
      </w:tr>
      <w:tr w:rsidR="0014181B" w:rsidRPr="002F5727" w14:paraId="2080FB21" w14:textId="77777777" w:rsidTr="000A237C">
        <w:trPr>
          <w:trHeight w:val="278"/>
        </w:trPr>
        <w:tc>
          <w:tcPr>
            <w:tcW w:w="1225" w:type="pct"/>
          </w:tcPr>
          <w:p w14:paraId="23A67FBC" w14:textId="77777777" w:rsidR="0014181B" w:rsidRPr="002F5727" w:rsidRDefault="0014181B" w:rsidP="002F5727">
            <w:pPr>
              <w:jc w:val="both"/>
              <w:rPr>
                <w:noProof/>
                <w:sz w:val="24"/>
              </w:rPr>
            </w:pPr>
            <w:r>
              <w:rPr>
                <w:sz w:val="24"/>
              </w:rPr>
              <w:t>1. dec. N+1</w:t>
            </w:r>
          </w:p>
        </w:tc>
        <w:tc>
          <w:tcPr>
            <w:tcW w:w="1224" w:type="pct"/>
          </w:tcPr>
          <w:p w14:paraId="457F0F36" w14:textId="77777777" w:rsidR="0014181B" w:rsidRPr="002F5727" w:rsidRDefault="0014181B" w:rsidP="002F5727">
            <w:pPr>
              <w:jc w:val="both"/>
              <w:rPr>
                <w:noProof/>
                <w:sz w:val="24"/>
              </w:rPr>
            </w:pPr>
            <w:r>
              <w:rPr>
                <w:sz w:val="24"/>
              </w:rPr>
              <w:t>8000</w:t>
            </w:r>
          </w:p>
        </w:tc>
        <w:tc>
          <w:tcPr>
            <w:tcW w:w="1330" w:type="pct"/>
          </w:tcPr>
          <w:p w14:paraId="36776222" w14:textId="77777777" w:rsidR="0014181B" w:rsidRPr="002F5727" w:rsidRDefault="0014181B" w:rsidP="002F5727">
            <w:pPr>
              <w:jc w:val="both"/>
              <w:rPr>
                <w:noProof/>
                <w:sz w:val="24"/>
              </w:rPr>
            </w:pPr>
            <w:r>
              <w:rPr>
                <w:sz w:val="24"/>
              </w:rPr>
              <w:t>5000</w:t>
            </w:r>
          </w:p>
        </w:tc>
        <w:tc>
          <w:tcPr>
            <w:tcW w:w="1221" w:type="pct"/>
          </w:tcPr>
          <w:p w14:paraId="1CFC9230" w14:textId="77777777" w:rsidR="0014181B" w:rsidRPr="002F5727" w:rsidRDefault="0014181B" w:rsidP="002F5727">
            <w:pPr>
              <w:jc w:val="both"/>
              <w:rPr>
                <w:noProof/>
                <w:sz w:val="24"/>
              </w:rPr>
            </w:pPr>
            <w:r>
              <w:rPr>
                <w:sz w:val="24"/>
              </w:rPr>
              <w:t>45 000</w:t>
            </w:r>
          </w:p>
        </w:tc>
      </w:tr>
    </w:tbl>
    <w:p w14:paraId="587D2C1B" w14:textId="77777777" w:rsidR="00CB2B9A" w:rsidRDefault="00CB2B9A" w:rsidP="002F5727">
      <w:pPr>
        <w:jc w:val="both"/>
        <w:rPr>
          <w:noProof/>
          <w:sz w:val="24"/>
        </w:rPr>
      </w:pPr>
    </w:p>
    <w:p w14:paraId="3239027C" w14:textId="4DBCAFD4" w:rsidR="00D56C3F" w:rsidRPr="002F5727" w:rsidRDefault="002540FF" w:rsidP="002F5727">
      <w:pPr>
        <w:jc w:val="both"/>
        <w:rPr>
          <w:noProof/>
          <w:sz w:val="24"/>
        </w:rPr>
      </w:pPr>
      <w:r>
        <w:rPr>
          <w:noProof/>
          <w:sz w:val="24"/>
        </w:rPr>
        <w:lastRenderedPageBreak/>
        <w:drawing>
          <wp:inline distT="0" distB="0" distL="0" distR="0" wp14:anchorId="43215C54" wp14:editId="6F27322C">
            <wp:extent cx="5455227" cy="1905000"/>
            <wp:effectExtent l="0" t="0" r="0" b="0"/>
            <wp:docPr id="109546785" name="Picture 1"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6785" name="Picture 1" descr="A graph with a line and a lin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461425" cy="1907164"/>
                    </a:xfrm>
                    <a:prstGeom prst="rect">
                      <a:avLst/>
                    </a:prstGeom>
                  </pic:spPr>
                </pic:pic>
              </a:graphicData>
            </a:graphic>
          </wp:inline>
        </w:drawing>
      </w:r>
    </w:p>
    <w:p w14:paraId="46D41B8D" w14:textId="77777777" w:rsidR="00D56C3F" w:rsidRDefault="00D56C3F" w:rsidP="002F5727">
      <w:pPr>
        <w:jc w:val="both"/>
        <w:rPr>
          <w:b/>
          <w:noProof/>
          <w:sz w:val="24"/>
        </w:rPr>
      </w:pPr>
    </w:p>
    <w:p w14:paraId="2B300B7E" w14:textId="3562469A" w:rsidR="0014181B" w:rsidRDefault="0014181B" w:rsidP="005F60B1">
      <w:pPr>
        <w:pStyle w:val="ListParagraph"/>
        <w:numPr>
          <w:ilvl w:val="0"/>
          <w:numId w:val="79"/>
        </w:numPr>
        <w:spacing w:before="0"/>
        <w:ind w:left="284" w:hanging="284"/>
        <w:jc w:val="both"/>
        <w:rPr>
          <w:noProof/>
          <w:sz w:val="24"/>
        </w:rPr>
      </w:pPr>
      <w:r>
        <w:rPr>
          <w:sz w:val="24"/>
        </w:rPr>
        <w:t xml:space="preserve">To preču maksimālā vērtība, uz kurām var attiekties </w:t>
      </w:r>
      <w:r>
        <w:rPr>
          <w:iCs/>
          <w:sz w:val="24"/>
        </w:rPr>
        <w:t>IP</w:t>
      </w:r>
      <w:r>
        <w:rPr>
          <w:sz w:val="24"/>
        </w:rPr>
        <w:t xml:space="preserve"> procedūra, saskaņā ar darījumdarbības apjomu</w:t>
      </w:r>
      <w:r w:rsidR="00080B02">
        <w:rPr>
          <w:rStyle w:val="FootnoteReference"/>
          <w:noProof/>
          <w:sz w:val="24"/>
        </w:rPr>
        <w:footnoteReference w:id="18"/>
      </w:r>
      <w:r>
        <w:rPr>
          <w:sz w:val="24"/>
        </w:rPr>
        <w:t xml:space="preserve"> = 50 000 EUR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15"/>
        <w:gridCol w:w="3716"/>
      </w:tblGrid>
      <w:tr w:rsidR="00CA3669" w14:paraId="2DD804B9" w14:textId="77777777" w:rsidTr="00CA3669">
        <w:tc>
          <w:tcPr>
            <w:tcW w:w="2965" w:type="pct"/>
          </w:tcPr>
          <w:p w14:paraId="5770FC64" w14:textId="3D146EB8" w:rsidR="00CA3669" w:rsidRDefault="00CA3669" w:rsidP="00CA3669">
            <w:pPr>
              <w:jc w:val="both"/>
              <w:rPr>
                <w:noProof/>
                <w:sz w:val="24"/>
              </w:rPr>
            </w:pPr>
            <w:r>
              <w:rPr>
                <w:sz w:val="24"/>
              </w:rPr>
              <w:t>Atsauces summas daļa, kas sedz ievedmuitas nodokli:</w:t>
            </w:r>
          </w:p>
        </w:tc>
        <w:tc>
          <w:tcPr>
            <w:tcW w:w="2035" w:type="pct"/>
          </w:tcPr>
          <w:p w14:paraId="248F7068" w14:textId="4D51CB7D" w:rsidR="00CA3669" w:rsidRDefault="00CA3669" w:rsidP="00CA3669">
            <w:pPr>
              <w:ind w:left="260"/>
              <w:jc w:val="both"/>
              <w:rPr>
                <w:noProof/>
                <w:sz w:val="24"/>
              </w:rPr>
            </w:pPr>
            <w:r>
              <w:rPr>
                <w:sz w:val="24"/>
              </w:rPr>
              <w:t>50 000 EUR x 10 % = 5000 EUR</w:t>
            </w:r>
          </w:p>
        </w:tc>
      </w:tr>
      <w:tr w:rsidR="00CA3669" w14:paraId="782298E9" w14:textId="77777777" w:rsidTr="00CA3669">
        <w:tc>
          <w:tcPr>
            <w:tcW w:w="2965" w:type="pct"/>
          </w:tcPr>
          <w:p w14:paraId="5339F6DC" w14:textId="7D6C415C" w:rsidR="00CA3669" w:rsidRDefault="00CA3669" w:rsidP="00CA3669">
            <w:pPr>
              <w:jc w:val="both"/>
              <w:rPr>
                <w:noProof/>
                <w:sz w:val="24"/>
              </w:rPr>
            </w:pPr>
            <w:r>
              <w:rPr>
                <w:sz w:val="24"/>
              </w:rPr>
              <w:t>Atsauces summas daļa, kas sedz pārējos maksājumus:</w:t>
            </w:r>
          </w:p>
        </w:tc>
        <w:tc>
          <w:tcPr>
            <w:tcW w:w="2035" w:type="pct"/>
          </w:tcPr>
          <w:p w14:paraId="71C044F6" w14:textId="187CDE86" w:rsidR="00CA3669" w:rsidRDefault="00CA3669" w:rsidP="00CA3669">
            <w:pPr>
              <w:ind w:left="260"/>
              <w:jc w:val="both"/>
              <w:rPr>
                <w:noProof/>
                <w:sz w:val="24"/>
              </w:rPr>
            </w:pPr>
            <w:r>
              <w:rPr>
                <w:sz w:val="24"/>
              </w:rPr>
              <w:t>55 000 EUR x 20 % = 11 000 EUR</w:t>
            </w:r>
          </w:p>
        </w:tc>
      </w:tr>
      <w:tr w:rsidR="00CA3669" w14:paraId="5628F7A1" w14:textId="77777777" w:rsidTr="00CA3669">
        <w:tc>
          <w:tcPr>
            <w:tcW w:w="2965" w:type="pct"/>
          </w:tcPr>
          <w:p w14:paraId="19A1DB9C" w14:textId="25F133D1" w:rsidR="00CA3669" w:rsidRPr="00CA3669" w:rsidRDefault="00CA3669" w:rsidP="00CA3669">
            <w:pPr>
              <w:pStyle w:val="ListParagraph"/>
              <w:numPr>
                <w:ilvl w:val="0"/>
                <w:numId w:val="79"/>
              </w:numPr>
              <w:spacing w:before="0"/>
              <w:ind w:left="284" w:hanging="284"/>
              <w:jc w:val="both"/>
              <w:rPr>
                <w:noProof/>
                <w:sz w:val="24"/>
              </w:rPr>
            </w:pPr>
            <w:r>
              <w:rPr>
                <w:sz w:val="24"/>
              </w:rPr>
              <w:t>Galvojuma atsauces summa:</w:t>
            </w:r>
          </w:p>
        </w:tc>
        <w:tc>
          <w:tcPr>
            <w:tcW w:w="2035" w:type="pct"/>
          </w:tcPr>
          <w:p w14:paraId="7172A4CB" w14:textId="55CCD3C7" w:rsidR="00CA3669" w:rsidRPr="002F5727" w:rsidRDefault="00CA3669" w:rsidP="00CA3669">
            <w:pPr>
              <w:ind w:left="2385"/>
              <w:jc w:val="both"/>
              <w:rPr>
                <w:noProof/>
                <w:sz w:val="24"/>
              </w:rPr>
            </w:pPr>
            <w:r>
              <w:rPr>
                <w:sz w:val="24"/>
              </w:rPr>
              <w:t>16 000 EUR</w:t>
            </w:r>
          </w:p>
        </w:tc>
      </w:tr>
    </w:tbl>
    <w:p w14:paraId="3D76768D" w14:textId="2DE553E2" w:rsidR="0014181B" w:rsidRPr="002F5727" w:rsidRDefault="0014181B" w:rsidP="002F5727">
      <w:pPr>
        <w:jc w:val="both"/>
        <w:rPr>
          <w:noProof/>
          <w:sz w:val="24"/>
        </w:rPr>
      </w:pPr>
    </w:p>
    <w:p w14:paraId="04AEC24A" w14:textId="77777777" w:rsidR="0014181B" w:rsidRDefault="0014181B" w:rsidP="002F5727">
      <w:pPr>
        <w:jc w:val="both"/>
        <w:rPr>
          <w:noProof/>
          <w:sz w:val="24"/>
        </w:rPr>
      </w:pPr>
      <w:r>
        <w:rPr>
          <w:sz w:val="24"/>
        </w:rPr>
        <w:t xml:space="preserve">Atsauces summa ir attiecīgā maksimālā summa = 16 000 EUR, kas atbilst muitas parāda un citu maksājumu summai par precēm, kurām piemēro </w:t>
      </w:r>
      <w:r>
        <w:rPr>
          <w:iCs/>
          <w:sz w:val="24"/>
        </w:rPr>
        <w:t>IP</w:t>
      </w:r>
      <w:r>
        <w:rPr>
          <w:sz w:val="24"/>
        </w:rPr>
        <w:t xml:space="preserve"> procedūru un kurām konkrētajā brīdī nepiemēro nākamo muitas procedūru. Šī summa varētu atbilst vienai vai vairākām MD.</w:t>
      </w:r>
    </w:p>
    <w:p w14:paraId="13EF24A2" w14:textId="77777777" w:rsidR="00CA3669" w:rsidRPr="002F5727" w:rsidRDefault="00CA3669" w:rsidP="002F5727">
      <w:pPr>
        <w:jc w:val="both"/>
        <w:rPr>
          <w:noProof/>
          <w:sz w:val="24"/>
        </w:rPr>
      </w:pPr>
    </w:p>
    <w:p w14:paraId="3F6033CD" w14:textId="77777777" w:rsidR="0014181B" w:rsidRDefault="0014181B" w:rsidP="002F5727">
      <w:pPr>
        <w:jc w:val="both"/>
        <w:rPr>
          <w:noProof/>
          <w:sz w:val="24"/>
        </w:rPr>
      </w:pPr>
      <w:r>
        <w:rPr>
          <w:sz w:val="24"/>
        </w:rPr>
        <w:t xml:space="preserve">Iepriekšējā piemērā attēlots tas, ka galvojums jāsniedz vienīgi par tām precēm, kam faktiski var piemērot </w:t>
      </w:r>
      <w:r>
        <w:rPr>
          <w:iCs/>
          <w:sz w:val="24"/>
        </w:rPr>
        <w:t>IP</w:t>
      </w:r>
      <w:r>
        <w:rPr>
          <w:sz w:val="24"/>
        </w:rPr>
        <w:t xml:space="preserve"> procedūru, nevis par tām precēm, kurām šādas procedūras piemērošana ir teorētiski iespējama. Citiem vārdiem sakot, jāņem vērā faktiskā situācija, t. i., to preču aprēķinātā vērtība, kas atbilst MD, kas sagatavotas </w:t>
      </w:r>
      <w:r>
        <w:rPr>
          <w:iCs/>
          <w:sz w:val="24"/>
        </w:rPr>
        <w:t>IP</w:t>
      </w:r>
      <w:r>
        <w:rPr>
          <w:sz w:val="24"/>
        </w:rPr>
        <w:t xml:space="preserve"> procedūrai, un aprēķinātā vērtība, kas atbilst darījumiem, ar ko </w:t>
      </w:r>
      <w:r>
        <w:rPr>
          <w:iCs/>
          <w:sz w:val="24"/>
        </w:rPr>
        <w:t>IP</w:t>
      </w:r>
      <w:r>
        <w:rPr>
          <w:sz w:val="24"/>
        </w:rPr>
        <w:t xml:space="preserve"> procedūras tiek noslēgtas (SMK 215. panta 1. punkts), kopā ar to attīstību pārskata periodā, kā to parāda tās personas tirdzniecības dokumentācija un uzskaites reģistri, kurai prasīts sniegt galvojumu (ĪA 155. panta 4. punkts).</w:t>
      </w:r>
    </w:p>
    <w:p w14:paraId="04016971" w14:textId="77777777" w:rsidR="00CA3669" w:rsidRPr="002F5727" w:rsidRDefault="00CA3669" w:rsidP="002F5727">
      <w:pPr>
        <w:jc w:val="both"/>
        <w:rPr>
          <w:noProof/>
          <w:sz w:val="24"/>
        </w:rPr>
      </w:pPr>
    </w:p>
    <w:p w14:paraId="68B00BAC" w14:textId="77777777" w:rsidR="0014181B" w:rsidRDefault="0014181B" w:rsidP="002F5727">
      <w:pPr>
        <w:jc w:val="both"/>
        <w:rPr>
          <w:noProof/>
          <w:sz w:val="24"/>
        </w:rPr>
      </w:pPr>
      <w:r>
        <w:rPr>
          <w:sz w:val="24"/>
        </w:rPr>
        <w:t xml:space="preserve">Nosakot to attiecīgo preču vērtību, kurām piemēro </w:t>
      </w:r>
      <w:r>
        <w:rPr>
          <w:iCs/>
          <w:sz w:val="24"/>
        </w:rPr>
        <w:t>IP</w:t>
      </w:r>
      <w:r>
        <w:rPr>
          <w:sz w:val="24"/>
        </w:rPr>
        <w:t xml:space="preserve"> procedūru, ir jāņem vērā arī iepriekšējos 12 mēnešos veikto </w:t>
      </w:r>
      <w:r>
        <w:rPr>
          <w:iCs/>
          <w:sz w:val="24"/>
        </w:rPr>
        <w:t>IP</w:t>
      </w:r>
      <w:r>
        <w:rPr>
          <w:sz w:val="24"/>
        </w:rPr>
        <w:t xml:space="preserve"> darbību vēsturiskie dati.</w:t>
      </w:r>
    </w:p>
    <w:p w14:paraId="1FB691ED" w14:textId="77777777" w:rsidR="00CA3669" w:rsidRPr="002F5727" w:rsidRDefault="00CA3669" w:rsidP="002F5727">
      <w:pPr>
        <w:jc w:val="both"/>
        <w:rPr>
          <w:noProof/>
          <w:sz w:val="24"/>
        </w:rPr>
      </w:pPr>
    </w:p>
    <w:p w14:paraId="785F2BE8" w14:textId="77CAEAB2" w:rsidR="00CA3669" w:rsidRPr="00CA3669" w:rsidRDefault="00CA3669" w:rsidP="002F5727">
      <w:pPr>
        <w:jc w:val="both"/>
        <w:rPr>
          <w:b/>
          <w:bCs/>
          <w:noProof/>
          <w:sz w:val="24"/>
        </w:rPr>
      </w:pPr>
      <w:r>
        <w:rPr>
          <w:b/>
          <w:sz w:val="24"/>
        </w:rPr>
        <w:t>b) Muitas procedūra ievešanai noliktavā</w:t>
      </w:r>
    </w:p>
    <w:p w14:paraId="637CE199" w14:textId="77777777" w:rsidR="00CA3669" w:rsidRPr="002F5727" w:rsidRDefault="00CA3669" w:rsidP="002F5727">
      <w:pPr>
        <w:jc w:val="both"/>
        <w:rPr>
          <w:noProof/>
          <w:sz w:val="24"/>
        </w:rPr>
      </w:pPr>
    </w:p>
    <w:p w14:paraId="17693497" w14:textId="77777777" w:rsidR="0014181B" w:rsidRDefault="0014181B" w:rsidP="002F5727">
      <w:pPr>
        <w:jc w:val="both"/>
        <w:rPr>
          <w:b/>
          <w:i/>
          <w:noProof/>
          <w:sz w:val="24"/>
          <w:u w:val="single"/>
        </w:rPr>
      </w:pPr>
      <w:r>
        <w:rPr>
          <w:i/>
          <w:sz w:val="24"/>
          <w:u w:val="single"/>
        </w:rPr>
        <w:t>1. variants. Aprēķināšanas metode, ja ir pieejami uzskaites un aplēšu dati (</w:t>
      </w:r>
      <w:r>
        <w:rPr>
          <w:b/>
          <w:bCs/>
          <w:i/>
          <w:sz w:val="24"/>
          <w:u w:val="single"/>
        </w:rPr>
        <w:t>šo metodi var piemērot tikai tad, ja ir vienota to preču vērtības sadale, kurām iepriekšējā 12 mēnešu perioda laikā piemēro muitas procedūru ievešanai noliktavā</w:t>
      </w:r>
      <w:r>
        <w:rPr>
          <w:i/>
          <w:sz w:val="24"/>
          <w:u w:val="single"/>
        </w:rPr>
        <w:t>)</w:t>
      </w:r>
    </w:p>
    <w:p w14:paraId="25192A61" w14:textId="77777777" w:rsidR="00080B02" w:rsidRPr="002F5727" w:rsidRDefault="00080B02" w:rsidP="002F5727">
      <w:pPr>
        <w:jc w:val="both"/>
        <w:rPr>
          <w:b/>
          <w:i/>
          <w:noProof/>
          <w:sz w:val="24"/>
        </w:rPr>
      </w:pPr>
    </w:p>
    <w:p w14:paraId="3A133543" w14:textId="77777777" w:rsidR="0014181B" w:rsidRPr="00080B02" w:rsidRDefault="0014181B" w:rsidP="00080B02">
      <w:pPr>
        <w:pStyle w:val="ListParagraph"/>
        <w:numPr>
          <w:ilvl w:val="0"/>
          <w:numId w:val="80"/>
        </w:numPr>
        <w:spacing w:before="0"/>
        <w:ind w:left="567" w:hanging="284"/>
        <w:jc w:val="both"/>
        <w:rPr>
          <w:noProof/>
          <w:sz w:val="24"/>
        </w:rPr>
      </w:pPr>
      <w:r>
        <w:rPr>
          <w:sz w:val="24"/>
        </w:rPr>
        <w:t>Tiek aprēķināts, ka to preču kopējā vērtība, kurām jāpiemēro muitas procedūra ievešanai noliktavā,</w:t>
      </w:r>
    </w:p>
    <w:p w14:paraId="0DEF0BDB" w14:textId="77777777" w:rsidR="0014181B" w:rsidRPr="00080B02" w:rsidRDefault="0014181B" w:rsidP="00080B02">
      <w:pPr>
        <w:pStyle w:val="ListParagraph"/>
        <w:numPr>
          <w:ilvl w:val="0"/>
          <w:numId w:val="80"/>
        </w:numPr>
        <w:spacing w:before="0"/>
        <w:ind w:left="567" w:hanging="284"/>
        <w:jc w:val="both"/>
        <w:rPr>
          <w:noProof/>
          <w:sz w:val="24"/>
        </w:rPr>
      </w:pPr>
      <w:r>
        <w:rPr>
          <w:sz w:val="24"/>
        </w:rPr>
        <w:t xml:space="preserve"> </w:t>
      </w:r>
      <w:r>
        <w:rPr>
          <w:b/>
          <w:sz w:val="24"/>
          <w:u w:val="single"/>
        </w:rPr>
        <w:t xml:space="preserve">viena gada laikā </w:t>
      </w:r>
      <w:r>
        <w:rPr>
          <w:sz w:val="24"/>
        </w:rPr>
        <w:t>sasniegs: 50 000 000 EUR</w:t>
      </w:r>
    </w:p>
    <w:p w14:paraId="26A69319" w14:textId="77777777" w:rsidR="0014181B" w:rsidRPr="00080B02" w:rsidRDefault="0014181B" w:rsidP="00080B02">
      <w:pPr>
        <w:pStyle w:val="ListParagraph"/>
        <w:numPr>
          <w:ilvl w:val="0"/>
          <w:numId w:val="80"/>
        </w:numPr>
        <w:spacing w:before="0"/>
        <w:ind w:left="567" w:hanging="284"/>
        <w:jc w:val="both"/>
        <w:rPr>
          <w:noProof/>
          <w:sz w:val="24"/>
        </w:rPr>
      </w:pPr>
      <w:r>
        <w:rPr>
          <w:sz w:val="24"/>
        </w:rPr>
        <w:t>Maksimālā nodokļa likme, ko piemēro muitas noliktavā uzglabātām precēm: 10 %</w:t>
      </w:r>
    </w:p>
    <w:p w14:paraId="5F65E4F2" w14:textId="77777777" w:rsidR="0014181B" w:rsidRPr="00080B02" w:rsidRDefault="0014181B" w:rsidP="00080B02">
      <w:pPr>
        <w:pStyle w:val="ListParagraph"/>
        <w:numPr>
          <w:ilvl w:val="0"/>
          <w:numId w:val="80"/>
        </w:numPr>
        <w:spacing w:before="0"/>
        <w:ind w:left="567" w:hanging="284"/>
        <w:jc w:val="both"/>
        <w:rPr>
          <w:noProof/>
          <w:sz w:val="24"/>
        </w:rPr>
      </w:pPr>
      <w:r>
        <w:rPr>
          <w:sz w:val="24"/>
        </w:rPr>
        <w:t>Maksimālais noslēgšanas laikposms: 2 nedēļas</w:t>
      </w:r>
    </w:p>
    <w:p w14:paraId="630D00F6" w14:textId="77777777" w:rsidR="0014181B" w:rsidRPr="00080B02" w:rsidRDefault="0014181B" w:rsidP="00080B02">
      <w:pPr>
        <w:pStyle w:val="ListParagraph"/>
        <w:numPr>
          <w:ilvl w:val="0"/>
          <w:numId w:val="80"/>
        </w:numPr>
        <w:spacing w:before="0"/>
        <w:ind w:left="567" w:hanging="284"/>
        <w:jc w:val="both"/>
        <w:rPr>
          <w:noProof/>
          <w:sz w:val="24"/>
        </w:rPr>
      </w:pPr>
      <w:r>
        <w:rPr>
          <w:sz w:val="24"/>
        </w:rPr>
        <w:t>Nodokļa risks gadā: 50 000 000 EUR x 10 % = 5 000 000 EUR</w:t>
      </w:r>
    </w:p>
    <w:p w14:paraId="04EAD089" w14:textId="77777777" w:rsidR="0014181B" w:rsidRPr="00080B02" w:rsidRDefault="0014181B" w:rsidP="00080B02">
      <w:pPr>
        <w:pStyle w:val="ListParagraph"/>
        <w:numPr>
          <w:ilvl w:val="0"/>
          <w:numId w:val="80"/>
        </w:numPr>
        <w:spacing w:before="0"/>
        <w:ind w:left="567" w:hanging="284"/>
        <w:jc w:val="both"/>
        <w:rPr>
          <w:noProof/>
          <w:sz w:val="24"/>
        </w:rPr>
      </w:pPr>
      <w:r>
        <w:rPr>
          <w:sz w:val="24"/>
        </w:rPr>
        <w:t>Nodokļa risks nedēļā: 5 000 000 EUR / 52 nedēļas = 96 150 EUR</w:t>
      </w:r>
    </w:p>
    <w:p w14:paraId="3F4ED237" w14:textId="77777777" w:rsidR="0014181B" w:rsidRPr="00080B02" w:rsidRDefault="0014181B" w:rsidP="00080B02">
      <w:pPr>
        <w:pStyle w:val="ListParagraph"/>
        <w:numPr>
          <w:ilvl w:val="0"/>
          <w:numId w:val="80"/>
        </w:numPr>
        <w:spacing w:before="0"/>
        <w:ind w:left="567" w:hanging="284"/>
        <w:jc w:val="both"/>
        <w:rPr>
          <w:noProof/>
          <w:sz w:val="24"/>
        </w:rPr>
      </w:pPr>
      <w:r>
        <w:rPr>
          <w:sz w:val="24"/>
        </w:rPr>
        <w:t>Atsauces summa: 96 150 EUR x 2 nedēļas = 192 300 EUR</w:t>
      </w:r>
    </w:p>
    <w:p w14:paraId="0DDAD490" w14:textId="77777777" w:rsidR="00080B02" w:rsidRDefault="00080B02" w:rsidP="002F5727">
      <w:pPr>
        <w:jc w:val="both"/>
        <w:rPr>
          <w:i/>
          <w:noProof/>
          <w:sz w:val="24"/>
          <w:u w:val="single"/>
        </w:rPr>
      </w:pPr>
    </w:p>
    <w:p w14:paraId="4DE35588" w14:textId="517B9A49" w:rsidR="0014181B" w:rsidRPr="002F5727" w:rsidRDefault="0014181B" w:rsidP="002F5727">
      <w:pPr>
        <w:jc w:val="both"/>
        <w:rPr>
          <w:i/>
          <w:noProof/>
          <w:sz w:val="24"/>
          <w:u w:val="single"/>
        </w:rPr>
      </w:pPr>
      <w:r>
        <w:rPr>
          <w:i/>
          <w:sz w:val="24"/>
          <w:u w:val="single"/>
        </w:rPr>
        <w:t>2. variants. Nav pieejami vēsturiskie dati, bet ir pieejams aprēķins</w:t>
      </w:r>
    </w:p>
    <w:p w14:paraId="25551C2C" w14:textId="77777777" w:rsidR="0014181B" w:rsidRPr="002F5727" w:rsidRDefault="0014181B" w:rsidP="002F5727">
      <w:pPr>
        <w:jc w:val="both"/>
        <w:rPr>
          <w:i/>
          <w:noProof/>
          <w:sz w:val="24"/>
        </w:rPr>
      </w:pPr>
    </w:p>
    <w:p w14:paraId="5DBC3A3E" w14:textId="77777777" w:rsidR="0014181B" w:rsidRPr="002F5727" w:rsidRDefault="0014181B" w:rsidP="002F5727">
      <w:pPr>
        <w:jc w:val="both"/>
        <w:rPr>
          <w:noProof/>
          <w:sz w:val="24"/>
        </w:rPr>
      </w:pPr>
      <w:r>
        <w:rPr>
          <w:sz w:val="24"/>
        </w:rPr>
        <w:t>Atsauces summa jānosaka, pamatojoties uz to preču vērtību, kurām var piemērot muitas procedūru ievešanai noliktavā atbilstoši uzglabāšanas kapacitātei uzglabāšanas vietā un konkrētās uzglabāšanas vietas darījumdarbības apjoma novērtējumam.</w:t>
      </w:r>
    </w:p>
    <w:p w14:paraId="18FDC481" w14:textId="77777777" w:rsidR="00080B02" w:rsidRDefault="00080B02" w:rsidP="002F5727">
      <w:pPr>
        <w:jc w:val="both"/>
        <w:rPr>
          <w:noProof/>
          <w:sz w:val="24"/>
        </w:rPr>
      </w:pPr>
    </w:p>
    <w:p w14:paraId="191342A7" w14:textId="0710579D" w:rsidR="0014181B" w:rsidRPr="00E565E9" w:rsidRDefault="0014181B" w:rsidP="008674F6">
      <w:pPr>
        <w:pStyle w:val="ListParagraph"/>
        <w:numPr>
          <w:ilvl w:val="0"/>
          <w:numId w:val="81"/>
        </w:numPr>
        <w:spacing w:before="0"/>
        <w:ind w:left="567" w:hanging="284"/>
        <w:jc w:val="both"/>
        <w:rPr>
          <w:noProof/>
          <w:sz w:val="24"/>
        </w:rPr>
      </w:pPr>
      <w:r>
        <w:rPr>
          <w:sz w:val="24"/>
        </w:rPr>
        <w:t>Tiek aprēķināts, ka to preču kopējā vērtība, kurām jāpiemēro muitas procedūra ievešanai noliktavā,</w:t>
      </w:r>
    </w:p>
    <w:p w14:paraId="12F0CA40" w14:textId="77777777" w:rsidR="0014181B" w:rsidRPr="00E565E9" w:rsidRDefault="0014181B" w:rsidP="008674F6">
      <w:pPr>
        <w:pStyle w:val="ListParagraph"/>
        <w:numPr>
          <w:ilvl w:val="0"/>
          <w:numId w:val="81"/>
        </w:numPr>
        <w:spacing w:before="0"/>
        <w:ind w:left="567" w:hanging="284"/>
        <w:jc w:val="both"/>
        <w:rPr>
          <w:noProof/>
          <w:sz w:val="24"/>
        </w:rPr>
      </w:pPr>
      <w:r>
        <w:rPr>
          <w:sz w:val="24"/>
        </w:rPr>
        <w:t xml:space="preserve"> </w:t>
      </w:r>
      <w:r>
        <w:rPr>
          <w:b/>
          <w:sz w:val="24"/>
          <w:u w:val="single"/>
        </w:rPr>
        <w:t xml:space="preserve">viena gada laikā </w:t>
      </w:r>
      <w:r>
        <w:rPr>
          <w:sz w:val="24"/>
        </w:rPr>
        <w:t>sasniegs: 5 000 000 EUR</w:t>
      </w:r>
    </w:p>
    <w:p w14:paraId="3A8BBAF6" w14:textId="77777777" w:rsidR="0014181B" w:rsidRPr="00E565E9" w:rsidRDefault="0014181B" w:rsidP="008674F6">
      <w:pPr>
        <w:pStyle w:val="ListParagraph"/>
        <w:numPr>
          <w:ilvl w:val="0"/>
          <w:numId w:val="81"/>
        </w:numPr>
        <w:spacing w:before="0"/>
        <w:ind w:left="567" w:hanging="284"/>
        <w:jc w:val="both"/>
        <w:rPr>
          <w:noProof/>
          <w:sz w:val="24"/>
        </w:rPr>
      </w:pPr>
      <w:r>
        <w:rPr>
          <w:sz w:val="24"/>
        </w:rPr>
        <w:t>Maksimālā to attiecīgo preču vērtība, kurām var piemērot muitas procedūru ievešanai noliktavā atbilstoši uzglabāšanas jaudai un darījumdarbības apjoma novērtējumam: 1 000 000 EUR</w:t>
      </w:r>
    </w:p>
    <w:p w14:paraId="1D9054AC" w14:textId="77777777" w:rsidR="0014181B" w:rsidRPr="00E565E9" w:rsidRDefault="0014181B" w:rsidP="008674F6">
      <w:pPr>
        <w:pStyle w:val="ListParagraph"/>
        <w:numPr>
          <w:ilvl w:val="0"/>
          <w:numId w:val="81"/>
        </w:numPr>
        <w:spacing w:before="0"/>
        <w:ind w:left="567" w:hanging="284"/>
        <w:jc w:val="both"/>
        <w:rPr>
          <w:noProof/>
          <w:sz w:val="24"/>
        </w:rPr>
      </w:pPr>
      <w:r>
        <w:rPr>
          <w:sz w:val="24"/>
        </w:rPr>
        <w:t>Maksimālā nodokļa likme, ko piemēro muitas noliktavā uzglabātām precēm: 10 %</w:t>
      </w:r>
    </w:p>
    <w:p w14:paraId="450D1424" w14:textId="77777777" w:rsidR="0014181B" w:rsidRPr="00E565E9" w:rsidRDefault="0014181B" w:rsidP="008674F6">
      <w:pPr>
        <w:pStyle w:val="ListParagraph"/>
        <w:numPr>
          <w:ilvl w:val="0"/>
          <w:numId w:val="81"/>
        </w:numPr>
        <w:spacing w:before="0"/>
        <w:ind w:left="567" w:hanging="284"/>
        <w:jc w:val="both"/>
        <w:rPr>
          <w:noProof/>
          <w:sz w:val="24"/>
        </w:rPr>
      </w:pPr>
      <w:r>
        <w:rPr>
          <w:sz w:val="24"/>
        </w:rPr>
        <w:t>PVN likme (</w:t>
      </w:r>
      <w:r>
        <w:rPr>
          <w:i/>
          <w:iCs/>
          <w:sz w:val="24"/>
        </w:rPr>
        <w:t>COG</w:t>
      </w:r>
      <w:r>
        <w:rPr>
          <w:sz w:val="24"/>
        </w:rPr>
        <w:t xml:space="preserve"> dalībvalsts augstākā PVN likme): 20 %</w:t>
      </w:r>
    </w:p>
    <w:p w14:paraId="21CA71C3" w14:textId="77777777" w:rsidR="0014181B" w:rsidRPr="00E565E9" w:rsidRDefault="0014181B" w:rsidP="008674F6">
      <w:pPr>
        <w:pStyle w:val="ListParagraph"/>
        <w:numPr>
          <w:ilvl w:val="0"/>
          <w:numId w:val="81"/>
        </w:numPr>
        <w:spacing w:before="0"/>
        <w:ind w:left="567" w:hanging="284"/>
        <w:jc w:val="both"/>
        <w:rPr>
          <w:noProof/>
          <w:sz w:val="24"/>
        </w:rPr>
      </w:pPr>
      <w:r>
        <w:rPr>
          <w:sz w:val="24"/>
        </w:rPr>
        <w:t>Ievedmuitas nodokļa atsauces summas aprēķināšana:</w:t>
      </w:r>
    </w:p>
    <w:p w14:paraId="6E7B00A8" w14:textId="37D79525" w:rsidR="0014181B" w:rsidRPr="00E40EE2" w:rsidRDefault="0014181B" w:rsidP="008674F6">
      <w:pPr>
        <w:pStyle w:val="ListParagraph"/>
        <w:numPr>
          <w:ilvl w:val="0"/>
          <w:numId w:val="82"/>
        </w:numPr>
        <w:spacing w:before="0"/>
        <w:ind w:left="851" w:hanging="284"/>
        <w:jc w:val="both"/>
        <w:rPr>
          <w:noProof/>
          <w:sz w:val="24"/>
        </w:rPr>
      </w:pPr>
      <w:r>
        <w:rPr>
          <w:sz w:val="24"/>
        </w:rPr>
        <w:t xml:space="preserve">1 000 000 EUR x 10 % = </w:t>
      </w:r>
      <w:r>
        <w:rPr>
          <w:sz w:val="24"/>
          <w:u w:val="single" w:color="000000"/>
        </w:rPr>
        <w:t>100 000</w:t>
      </w:r>
      <w:r>
        <w:rPr>
          <w:sz w:val="24"/>
        </w:rPr>
        <w:t> EUR</w:t>
      </w:r>
    </w:p>
    <w:p w14:paraId="7FD51D6C" w14:textId="77777777" w:rsidR="0014181B" w:rsidRPr="00E565E9" w:rsidRDefault="0014181B" w:rsidP="008674F6">
      <w:pPr>
        <w:pStyle w:val="ListParagraph"/>
        <w:numPr>
          <w:ilvl w:val="0"/>
          <w:numId w:val="81"/>
        </w:numPr>
        <w:spacing w:before="0"/>
        <w:ind w:left="567" w:hanging="284"/>
        <w:jc w:val="both"/>
        <w:rPr>
          <w:noProof/>
          <w:sz w:val="24"/>
        </w:rPr>
      </w:pPr>
      <w:r>
        <w:rPr>
          <w:sz w:val="24"/>
        </w:rPr>
        <w:t>Pārējiem maksājumiem atbilstošās atsauces summas aprēķināšana:</w:t>
      </w:r>
    </w:p>
    <w:p w14:paraId="2DD6A3C2" w14:textId="72584C1D" w:rsidR="0014181B" w:rsidRPr="00E40EE2" w:rsidRDefault="0014181B" w:rsidP="008674F6">
      <w:pPr>
        <w:pStyle w:val="ListParagraph"/>
        <w:numPr>
          <w:ilvl w:val="0"/>
          <w:numId w:val="82"/>
        </w:numPr>
        <w:spacing w:before="0"/>
        <w:ind w:left="851" w:hanging="284"/>
        <w:jc w:val="both"/>
        <w:rPr>
          <w:noProof/>
          <w:sz w:val="24"/>
        </w:rPr>
      </w:pPr>
      <w:r>
        <w:rPr>
          <w:sz w:val="24"/>
        </w:rPr>
        <w:t xml:space="preserve">1 100 000 EUR x 20 % = </w:t>
      </w:r>
      <w:r>
        <w:rPr>
          <w:sz w:val="24"/>
          <w:u w:val="single"/>
        </w:rPr>
        <w:t>200 000</w:t>
      </w:r>
      <w:r>
        <w:rPr>
          <w:sz w:val="24"/>
        </w:rPr>
        <w:t> EUR</w:t>
      </w:r>
    </w:p>
    <w:p w14:paraId="1E551621" w14:textId="77777777" w:rsidR="0014181B" w:rsidRPr="00E565E9" w:rsidRDefault="0014181B" w:rsidP="008674F6">
      <w:pPr>
        <w:pStyle w:val="ListParagraph"/>
        <w:numPr>
          <w:ilvl w:val="0"/>
          <w:numId w:val="81"/>
        </w:numPr>
        <w:spacing w:before="0"/>
        <w:ind w:left="567" w:hanging="284"/>
        <w:jc w:val="both"/>
        <w:rPr>
          <w:noProof/>
          <w:sz w:val="24"/>
        </w:rPr>
      </w:pPr>
      <w:r>
        <w:rPr>
          <w:sz w:val="24"/>
        </w:rPr>
        <w:t xml:space="preserve">Atsauces summa = </w:t>
      </w:r>
      <w:r>
        <w:rPr>
          <w:sz w:val="24"/>
          <w:u w:val="single" w:color="000000"/>
        </w:rPr>
        <w:t>320 000</w:t>
      </w:r>
      <w:r>
        <w:rPr>
          <w:sz w:val="24"/>
        </w:rPr>
        <w:t> EUR</w:t>
      </w:r>
    </w:p>
    <w:p w14:paraId="6F10028C" w14:textId="77777777" w:rsidR="00080B02" w:rsidRDefault="00080B02" w:rsidP="002F5727">
      <w:pPr>
        <w:jc w:val="both"/>
        <w:rPr>
          <w:i/>
          <w:noProof/>
          <w:sz w:val="24"/>
          <w:u w:val="single"/>
        </w:rPr>
      </w:pPr>
    </w:p>
    <w:p w14:paraId="413EC2DC" w14:textId="5A68519E" w:rsidR="0014181B" w:rsidRPr="002F5727" w:rsidRDefault="0014181B" w:rsidP="002F5727">
      <w:pPr>
        <w:jc w:val="both"/>
        <w:rPr>
          <w:i/>
          <w:noProof/>
          <w:sz w:val="24"/>
          <w:u w:val="single"/>
        </w:rPr>
      </w:pPr>
      <w:r>
        <w:rPr>
          <w:i/>
          <w:sz w:val="24"/>
          <w:u w:val="single"/>
        </w:rPr>
        <w:t>3. variants. Glabāšana tvertnēs</w:t>
      </w:r>
    </w:p>
    <w:p w14:paraId="01B85AF7" w14:textId="77777777" w:rsidR="00080B02" w:rsidRDefault="00080B02" w:rsidP="002F5727">
      <w:pPr>
        <w:jc w:val="both"/>
        <w:rPr>
          <w:noProof/>
          <w:sz w:val="24"/>
        </w:rPr>
      </w:pPr>
    </w:p>
    <w:p w14:paraId="1FC647B8" w14:textId="18865F65" w:rsidR="0014181B" w:rsidRDefault="0014181B" w:rsidP="002F5727">
      <w:pPr>
        <w:jc w:val="both"/>
        <w:rPr>
          <w:noProof/>
          <w:sz w:val="24"/>
        </w:rPr>
      </w:pPr>
      <w:r>
        <w:rPr>
          <w:sz w:val="24"/>
        </w:rPr>
        <w:t>Tādu muitas noliktavu operatoriem, kurās uzglabā tvertnes, varētu atļaut izmantot šo vērtēšanas metodi.</w:t>
      </w:r>
    </w:p>
    <w:p w14:paraId="28995085" w14:textId="77777777" w:rsidR="008674F6" w:rsidRPr="002F5727" w:rsidRDefault="008674F6" w:rsidP="002F5727">
      <w:pPr>
        <w:jc w:val="both"/>
        <w:rPr>
          <w:noProof/>
          <w:sz w:val="24"/>
        </w:rPr>
      </w:pPr>
    </w:p>
    <w:p w14:paraId="14BA1080" w14:textId="77777777" w:rsidR="0014181B" w:rsidRDefault="0014181B" w:rsidP="002F5727">
      <w:pPr>
        <w:jc w:val="both"/>
        <w:rPr>
          <w:noProof/>
          <w:sz w:val="24"/>
        </w:rPr>
      </w:pPr>
      <w:r>
        <w:rPr>
          <w:sz w:val="24"/>
        </w:rPr>
        <w:t>Muitas noliktavā glabāto tvertņu skaitu var noteikt atkarībā no uzglabāšanas jaudas vai aprēķināt kā maksimālos krājumus minētajā uzglabāšanas vietā, pamatojoties uz darījumdarbības apjoma novērtējumu.</w:t>
      </w:r>
    </w:p>
    <w:p w14:paraId="13E4AAAA" w14:textId="77777777" w:rsidR="008674F6" w:rsidRPr="002F5727" w:rsidRDefault="008674F6" w:rsidP="002F5727">
      <w:pPr>
        <w:jc w:val="both"/>
        <w:rPr>
          <w:noProof/>
          <w:sz w:val="24"/>
        </w:rPr>
      </w:pPr>
    </w:p>
    <w:p w14:paraId="4117A9E2" w14:textId="77777777" w:rsidR="0014181B" w:rsidRDefault="0014181B" w:rsidP="002F5727">
      <w:pPr>
        <w:jc w:val="both"/>
        <w:rPr>
          <w:noProof/>
          <w:sz w:val="24"/>
        </w:rPr>
      </w:pPr>
      <w:r>
        <w:rPr>
          <w:sz w:val="24"/>
        </w:rPr>
        <w:t>Vienas tvertnes vērtība varētu būt aprēķinātā vidējā summa vai apdrošināšanas vērtība vienai tvertnei.</w:t>
      </w:r>
    </w:p>
    <w:p w14:paraId="68D8C087" w14:textId="77777777" w:rsidR="008674F6" w:rsidRPr="002F5727" w:rsidRDefault="008674F6" w:rsidP="002F5727">
      <w:pPr>
        <w:jc w:val="both"/>
        <w:rPr>
          <w:noProof/>
          <w:sz w:val="24"/>
        </w:rPr>
      </w:pPr>
    </w:p>
    <w:p w14:paraId="43DD2376" w14:textId="77777777" w:rsidR="0014181B" w:rsidRPr="008674F6" w:rsidRDefault="0014181B" w:rsidP="008674F6">
      <w:pPr>
        <w:pStyle w:val="ListParagraph"/>
        <w:numPr>
          <w:ilvl w:val="0"/>
          <w:numId w:val="83"/>
        </w:numPr>
        <w:spacing w:before="0"/>
        <w:ind w:left="567" w:hanging="284"/>
        <w:jc w:val="both"/>
        <w:rPr>
          <w:noProof/>
          <w:sz w:val="24"/>
        </w:rPr>
      </w:pPr>
      <w:r>
        <w:rPr>
          <w:sz w:val="24"/>
        </w:rPr>
        <w:t>Maksimālais attiecīgo tvertņu skaits, ko var uzglabāt muitas noliktavā: 1000</w:t>
      </w:r>
    </w:p>
    <w:p w14:paraId="15A62FF9" w14:textId="77777777" w:rsidR="0014181B" w:rsidRPr="008674F6" w:rsidRDefault="0014181B" w:rsidP="008674F6">
      <w:pPr>
        <w:pStyle w:val="ListParagraph"/>
        <w:numPr>
          <w:ilvl w:val="0"/>
          <w:numId w:val="83"/>
        </w:numPr>
        <w:spacing w:before="0"/>
        <w:ind w:left="567" w:hanging="284"/>
        <w:jc w:val="both"/>
        <w:rPr>
          <w:noProof/>
          <w:sz w:val="24"/>
        </w:rPr>
      </w:pPr>
      <w:r>
        <w:rPr>
          <w:sz w:val="24"/>
        </w:rPr>
        <w:t>Preču vērtība (t. i., apdrošināšanas summa) vienā tvertnē: 10 000 EUR</w:t>
      </w:r>
    </w:p>
    <w:p w14:paraId="238B2F96" w14:textId="77777777" w:rsidR="0014181B" w:rsidRPr="008674F6" w:rsidRDefault="0014181B" w:rsidP="008674F6">
      <w:pPr>
        <w:pStyle w:val="ListParagraph"/>
        <w:numPr>
          <w:ilvl w:val="0"/>
          <w:numId w:val="83"/>
        </w:numPr>
        <w:spacing w:before="0"/>
        <w:ind w:left="567" w:hanging="284"/>
        <w:jc w:val="both"/>
        <w:rPr>
          <w:noProof/>
          <w:sz w:val="24"/>
        </w:rPr>
      </w:pPr>
      <w:r>
        <w:rPr>
          <w:sz w:val="24"/>
        </w:rPr>
        <w:t>Maksimālā nodokļa likme: 10 %</w:t>
      </w:r>
    </w:p>
    <w:p w14:paraId="2DAD55F3" w14:textId="77777777" w:rsidR="0014181B" w:rsidRPr="008674F6" w:rsidRDefault="0014181B" w:rsidP="008674F6">
      <w:pPr>
        <w:pStyle w:val="ListParagraph"/>
        <w:numPr>
          <w:ilvl w:val="0"/>
          <w:numId w:val="83"/>
        </w:numPr>
        <w:spacing w:before="0"/>
        <w:ind w:left="567" w:hanging="284"/>
        <w:jc w:val="both"/>
        <w:rPr>
          <w:noProof/>
          <w:sz w:val="24"/>
        </w:rPr>
      </w:pPr>
      <w:r>
        <w:rPr>
          <w:sz w:val="24"/>
        </w:rPr>
        <w:t xml:space="preserve">Atsauces summas aprēķināšana: 10 000 000 EUR x 10 % = </w:t>
      </w:r>
      <w:r>
        <w:rPr>
          <w:sz w:val="24"/>
          <w:u w:val="single" w:color="000000"/>
        </w:rPr>
        <w:t>1 000 000</w:t>
      </w:r>
      <w:r>
        <w:rPr>
          <w:sz w:val="24"/>
        </w:rPr>
        <w:t> EUR</w:t>
      </w:r>
    </w:p>
    <w:p w14:paraId="227C6ED8" w14:textId="77777777" w:rsidR="008674F6" w:rsidRDefault="008674F6" w:rsidP="002F5727">
      <w:pPr>
        <w:jc w:val="both"/>
        <w:rPr>
          <w:noProof/>
          <w:sz w:val="24"/>
        </w:rPr>
      </w:pPr>
    </w:p>
    <w:p w14:paraId="6DC7178D" w14:textId="1BE6FF75" w:rsidR="0014181B" w:rsidRPr="008674F6" w:rsidRDefault="008674F6" w:rsidP="002F5727">
      <w:pPr>
        <w:jc w:val="both"/>
        <w:rPr>
          <w:b/>
          <w:bCs/>
          <w:noProof/>
          <w:sz w:val="24"/>
        </w:rPr>
      </w:pPr>
      <w:r>
        <w:rPr>
          <w:b/>
          <w:sz w:val="24"/>
        </w:rPr>
        <w:t>c) Pagaidu uzglabāšanas vietas</w:t>
      </w:r>
    </w:p>
    <w:p w14:paraId="64BE46F4" w14:textId="77777777" w:rsidR="008674F6" w:rsidRDefault="008674F6" w:rsidP="002F5727">
      <w:pPr>
        <w:jc w:val="both"/>
        <w:rPr>
          <w:noProof/>
          <w:sz w:val="24"/>
        </w:rPr>
      </w:pPr>
    </w:p>
    <w:p w14:paraId="09DF78FB" w14:textId="0FEF272B" w:rsidR="0014181B" w:rsidRPr="002F5727" w:rsidRDefault="0014181B" w:rsidP="002F5727">
      <w:pPr>
        <w:jc w:val="both"/>
        <w:rPr>
          <w:noProof/>
          <w:sz w:val="24"/>
        </w:rPr>
      </w:pPr>
      <w:r>
        <w:rPr>
          <w:sz w:val="24"/>
        </w:rPr>
        <w:t xml:space="preserve">Lai aprēķinātu atsauces summu </w:t>
      </w:r>
      <w:r>
        <w:rPr>
          <w:i/>
          <w:iCs/>
          <w:sz w:val="24"/>
        </w:rPr>
        <w:t>TS</w:t>
      </w:r>
      <w:r>
        <w:rPr>
          <w:sz w:val="24"/>
        </w:rPr>
        <w:t xml:space="preserve"> vietām, varētu izmantot tās pašas metodes kā attiecībā uz muitas noliktavām.</w:t>
      </w:r>
    </w:p>
    <w:p w14:paraId="79447ACF" w14:textId="77777777" w:rsidR="008674F6" w:rsidRDefault="008674F6" w:rsidP="002F5727">
      <w:pPr>
        <w:jc w:val="both"/>
        <w:rPr>
          <w:noProof/>
          <w:sz w:val="24"/>
        </w:rPr>
      </w:pPr>
      <w:bookmarkStart w:id="154" w:name="V.2.4._Monitoring_of_the_reference_amoun"/>
      <w:bookmarkStart w:id="155" w:name="_bookmark38"/>
      <w:bookmarkEnd w:id="154"/>
      <w:bookmarkEnd w:id="155"/>
    </w:p>
    <w:p w14:paraId="5D30F94B" w14:textId="1D8610F9" w:rsidR="0014181B" w:rsidRPr="00D434D0" w:rsidRDefault="008674F6" w:rsidP="00D434D0">
      <w:pPr>
        <w:pStyle w:val="Heading1"/>
        <w:keepNext/>
        <w:keepLines/>
        <w:ind w:left="0"/>
      </w:pPr>
      <w:bookmarkStart w:id="156" w:name="_Toc218497469"/>
      <w:r w:rsidRPr="00D434D0">
        <w:t>V.2.4. Atsauces summas pārraudzība</w:t>
      </w:r>
      <w:bookmarkEnd w:id="156"/>
    </w:p>
    <w:p w14:paraId="3AD8905B" w14:textId="4AF7232F" w:rsidR="0014181B" w:rsidRPr="00D434D0" w:rsidRDefault="00294F76" w:rsidP="00D434D0">
      <w:pPr>
        <w:pStyle w:val="Heading1"/>
        <w:keepNext/>
        <w:keepLines/>
        <w:ind w:left="0"/>
      </w:pPr>
      <w:bookmarkStart w:id="157" w:name="V.2.4.1._Monitoring_of_the_reference_amo"/>
      <w:bookmarkStart w:id="158" w:name="_Toc218497470"/>
      <w:bookmarkEnd w:id="157"/>
      <w:r w:rsidRPr="00D434D0">
        <w:t>V.2.4.1. Atsauces summas pārraudzība, ko veic persona, kurai prasīts sniegt galvojumu (ĪA 156. pants)</w:t>
      </w:r>
      <w:bookmarkEnd w:id="158"/>
    </w:p>
    <w:p w14:paraId="5356EF5A" w14:textId="77777777" w:rsidR="00294F76" w:rsidRPr="002F5727" w:rsidRDefault="00294F76" w:rsidP="002F5727">
      <w:pPr>
        <w:jc w:val="both"/>
        <w:rPr>
          <w:b/>
          <w:noProof/>
          <w:sz w:val="24"/>
        </w:rPr>
      </w:pPr>
    </w:p>
    <w:p w14:paraId="2126D24B" w14:textId="77777777" w:rsidR="0014181B" w:rsidRDefault="0014181B" w:rsidP="00D07037">
      <w:pPr>
        <w:widowControl/>
        <w:jc w:val="both"/>
        <w:rPr>
          <w:noProof/>
          <w:sz w:val="24"/>
        </w:rPr>
      </w:pPr>
      <w:r>
        <w:rPr>
          <w:sz w:val="24"/>
        </w:rPr>
        <w:t xml:space="preserve">Vispārējais princips ir tāds, ka atsauces summa jānosaka pietiekamā apmērā. Tas ļauj jebkurā brīdī segt muitas parādu un citu maksājumu kopsummu. Tas nozīmē, ka uzņēmējs, uzsākot </w:t>
      </w:r>
      <w:r>
        <w:rPr>
          <w:sz w:val="24"/>
        </w:rPr>
        <w:lastRenderedPageBreak/>
        <w:t>darījumus, kuros muitas parādu vai citu maksājumu summa vairs netiktu segta, nevar pārsniegt atsauces summu.</w:t>
      </w:r>
    </w:p>
    <w:p w14:paraId="4B7BBAD2" w14:textId="77777777" w:rsidR="00294F76" w:rsidRPr="002F5727" w:rsidRDefault="00294F76" w:rsidP="002F5727">
      <w:pPr>
        <w:jc w:val="both"/>
        <w:rPr>
          <w:noProof/>
          <w:sz w:val="24"/>
        </w:rPr>
      </w:pPr>
    </w:p>
    <w:p w14:paraId="695E5BEA" w14:textId="77777777" w:rsidR="0014181B" w:rsidRPr="002F5727" w:rsidRDefault="0014181B" w:rsidP="002F5727">
      <w:pPr>
        <w:jc w:val="both"/>
        <w:rPr>
          <w:noProof/>
          <w:sz w:val="24"/>
        </w:rPr>
      </w:pPr>
      <w:r>
        <w:rPr>
          <w:sz w:val="24"/>
        </w:rPr>
        <w:t xml:space="preserve">SMK ĪA 156. pants jālasa kā tāds, kurā noteikts, ka gadījumos, ja </w:t>
      </w:r>
      <w:r>
        <w:rPr>
          <w:i/>
          <w:iCs/>
          <w:sz w:val="24"/>
        </w:rPr>
        <w:t>CGU</w:t>
      </w:r>
      <w:r>
        <w:rPr>
          <w:sz w:val="24"/>
        </w:rPr>
        <w:t xml:space="preserve"> atļauju, kas ir personai, kura nav parādnieks/iespējamais parādnieks:</w:t>
      </w:r>
    </w:p>
    <w:p w14:paraId="63F90396" w14:textId="77777777" w:rsidR="0014181B" w:rsidRPr="00294F76" w:rsidRDefault="0014181B" w:rsidP="00294F76">
      <w:pPr>
        <w:pStyle w:val="ListParagraph"/>
        <w:numPr>
          <w:ilvl w:val="0"/>
          <w:numId w:val="84"/>
        </w:numPr>
        <w:spacing w:before="0"/>
        <w:ind w:left="567" w:hanging="284"/>
        <w:jc w:val="both"/>
        <w:rPr>
          <w:noProof/>
          <w:sz w:val="24"/>
        </w:rPr>
      </w:pPr>
      <w:r>
        <w:rPr>
          <w:sz w:val="24"/>
        </w:rPr>
        <w:t>pārrauga muitas dienesti, balstoties uz revīziju, un</w:t>
      </w:r>
    </w:p>
    <w:p w14:paraId="630B7AB1" w14:textId="77777777" w:rsidR="0014181B" w:rsidRPr="00294F76" w:rsidRDefault="0014181B" w:rsidP="00294F76">
      <w:pPr>
        <w:pStyle w:val="ListParagraph"/>
        <w:numPr>
          <w:ilvl w:val="0"/>
          <w:numId w:val="84"/>
        </w:numPr>
        <w:spacing w:before="0"/>
        <w:ind w:left="567" w:hanging="284"/>
        <w:jc w:val="both"/>
        <w:rPr>
          <w:noProof/>
          <w:sz w:val="24"/>
        </w:rPr>
      </w:pPr>
      <w:r>
        <w:rPr>
          <w:sz w:val="24"/>
        </w:rPr>
        <w:t>izmanto tikai īpašās procedūras izmantotājs, lai precēm piemērotu šo procedūru,</w:t>
      </w:r>
    </w:p>
    <w:p w14:paraId="58E81184" w14:textId="77777777" w:rsidR="00CB2B9A" w:rsidRPr="002F5727" w:rsidRDefault="00CB2B9A" w:rsidP="002F5727">
      <w:pPr>
        <w:jc w:val="both"/>
        <w:rPr>
          <w:noProof/>
          <w:sz w:val="24"/>
        </w:rPr>
      </w:pPr>
    </w:p>
    <w:p w14:paraId="13D75F33" w14:textId="77777777" w:rsidR="0014181B" w:rsidRDefault="0014181B" w:rsidP="002F5727">
      <w:pPr>
        <w:jc w:val="both"/>
        <w:rPr>
          <w:noProof/>
          <w:sz w:val="24"/>
        </w:rPr>
      </w:pPr>
      <w:r>
        <w:rPr>
          <w:sz w:val="24"/>
        </w:rPr>
        <w:t xml:space="preserve">personai, kurai prasīts sniegt galvojumu (īpašās procedūras izmantotājs), ir pienākums pārraudzīt atsauces summu, un tai ir jāinformē </w:t>
      </w:r>
      <w:r>
        <w:rPr>
          <w:i/>
          <w:iCs/>
          <w:sz w:val="24"/>
        </w:rPr>
        <w:t>CA</w:t>
      </w:r>
      <w:r>
        <w:rPr>
          <w:sz w:val="24"/>
        </w:rPr>
        <w:t>, ja atsauces summa vairs nav pietiekama, lai segtu iespējamā/esošā muitas parāda summu. Šis paziņojums, kā arī papildu galvojums vai galvojuma aizstāšana ar pietiekamu summu ir jāsniedz pirms atsauces summas pārsniegšanas.</w:t>
      </w:r>
    </w:p>
    <w:p w14:paraId="1EF9078A" w14:textId="77777777" w:rsidR="00294F76" w:rsidRPr="002F5727" w:rsidRDefault="00294F76" w:rsidP="002F5727">
      <w:pPr>
        <w:jc w:val="both"/>
        <w:rPr>
          <w:noProof/>
          <w:sz w:val="24"/>
        </w:rPr>
      </w:pPr>
    </w:p>
    <w:p w14:paraId="486BF5D4" w14:textId="77777777" w:rsidR="0014181B" w:rsidRDefault="0014181B" w:rsidP="002F5727">
      <w:pPr>
        <w:jc w:val="both"/>
        <w:rPr>
          <w:noProof/>
          <w:sz w:val="24"/>
        </w:rPr>
      </w:pPr>
      <w:r>
        <w:rPr>
          <w:sz w:val="24"/>
        </w:rPr>
        <w:t xml:space="preserve">Jebkurā gadījumā arī pašam </w:t>
      </w:r>
      <w:r>
        <w:rPr>
          <w:i/>
          <w:iCs/>
          <w:sz w:val="24"/>
        </w:rPr>
        <w:t>CGU</w:t>
      </w:r>
      <w:r>
        <w:rPr>
          <w:sz w:val="24"/>
        </w:rPr>
        <w:t xml:space="preserve"> atļaujas turētājam ir pienākums pārliecināties, ka atsauces summa netiek pārsniegta. Šis pienākums izriet tieši no SMK 23. panta 1. punkta.</w:t>
      </w:r>
    </w:p>
    <w:p w14:paraId="533FF188" w14:textId="77777777" w:rsidR="00294F76" w:rsidRPr="002F5727" w:rsidRDefault="00294F76" w:rsidP="002F5727">
      <w:pPr>
        <w:jc w:val="both"/>
        <w:rPr>
          <w:noProof/>
          <w:sz w:val="24"/>
        </w:rPr>
      </w:pPr>
    </w:p>
    <w:p w14:paraId="70C298BC" w14:textId="77777777" w:rsidR="0014181B" w:rsidRDefault="0014181B" w:rsidP="002F5727">
      <w:pPr>
        <w:jc w:val="both"/>
        <w:rPr>
          <w:noProof/>
          <w:sz w:val="24"/>
        </w:rPr>
      </w:pPr>
      <w:r>
        <w:rPr>
          <w:sz w:val="24"/>
        </w:rPr>
        <w:t>Jebkurš pārraudzības veids ir derīgs, ja tas nodrošina, ka atsauces summa netiek pārsniegta.</w:t>
      </w:r>
    </w:p>
    <w:p w14:paraId="4795B8D7" w14:textId="77777777" w:rsidR="00294F76" w:rsidRPr="002F5727" w:rsidRDefault="00294F76" w:rsidP="002F5727">
      <w:pPr>
        <w:jc w:val="both"/>
        <w:rPr>
          <w:noProof/>
          <w:sz w:val="24"/>
        </w:rPr>
      </w:pPr>
    </w:p>
    <w:p w14:paraId="746A5283" w14:textId="77777777" w:rsidR="0014181B" w:rsidRDefault="0014181B" w:rsidP="002F5727">
      <w:pPr>
        <w:jc w:val="both"/>
        <w:rPr>
          <w:noProof/>
          <w:sz w:val="24"/>
        </w:rPr>
      </w:pPr>
      <w:r>
        <w:rPr>
          <w:sz w:val="24"/>
        </w:rPr>
        <w:t xml:space="preserve">To, kā </w:t>
      </w:r>
      <w:r>
        <w:rPr>
          <w:i/>
          <w:iCs/>
          <w:sz w:val="24"/>
        </w:rPr>
        <w:t>CGU</w:t>
      </w:r>
      <w:r>
        <w:rPr>
          <w:sz w:val="24"/>
        </w:rPr>
        <w:t xml:space="preserve"> atļaujas turētājs veic pārraudzību, var aprakstīt pieteikumā/atļaujā.</w:t>
      </w:r>
    </w:p>
    <w:p w14:paraId="320B489C" w14:textId="77777777" w:rsidR="00294F76" w:rsidRPr="002F5727" w:rsidRDefault="00294F76" w:rsidP="002F5727">
      <w:pPr>
        <w:jc w:val="both"/>
        <w:rPr>
          <w:noProof/>
          <w:sz w:val="24"/>
        </w:rPr>
      </w:pPr>
    </w:p>
    <w:p w14:paraId="2DEC7349" w14:textId="77777777" w:rsidR="0014181B" w:rsidRDefault="0014181B" w:rsidP="002F5727">
      <w:pPr>
        <w:jc w:val="both"/>
        <w:rPr>
          <w:noProof/>
          <w:sz w:val="24"/>
        </w:rPr>
      </w:pPr>
      <w:r>
        <w:rPr>
          <w:sz w:val="24"/>
        </w:rPr>
        <w:t>Šajā sakarā kompetentās iestādes jo īpaši var pieprasīt, lai persona, kurai prasīts pārraudzīt atsauces summu, uzskaita vismaz katru deklarāciju un, ja atbilstīgi, attiecīgo nodokļu un citu maksājumu aprēķināto vai aplēsto summu.</w:t>
      </w:r>
    </w:p>
    <w:p w14:paraId="2F3C6983" w14:textId="77777777" w:rsidR="00294F76" w:rsidRPr="002F5727" w:rsidRDefault="00294F76" w:rsidP="002F5727">
      <w:pPr>
        <w:jc w:val="both"/>
        <w:rPr>
          <w:noProof/>
          <w:sz w:val="24"/>
        </w:rPr>
      </w:pPr>
    </w:p>
    <w:p w14:paraId="630F8F8F" w14:textId="77777777" w:rsidR="0014181B" w:rsidRDefault="0014181B" w:rsidP="002F5727">
      <w:pPr>
        <w:jc w:val="both"/>
        <w:rPr>
          <w:noProof/>
          <w:sz w:val="24"/>
        </w:rPr>
      </w:pPr>
      <w:r>
        <w:rPr>
          <w:sz w:val="24"/>
        </w:rPr>
        <w:t xml:space="preserve">Ja pienākums sniegt pietiekamu garantiju netika izpildīts neatbilstošas pārraudzības dēļ, </w:t>
      </w:r>
      <w:r>
        <w:rPr>
          <w:i/>
          <w:iCs/>
          <w:sz w:val="24"/>
        </w:rPr>
        <w:t>CA</w:t>
      </w:r>
      <w:r>
        <w:rPr>
          <w:sz w:val="24"/>
        </w:rPr>
        <w:t>, kas ir pieņēmuši lēmumu piešķirt atļauju muitas procedūrai, uz kuru attiecas attiecīgais galvojums (SMK 211. panta 3. punkta c) apakšpunkts), jebkurā brīdī var to grozīt, apturēt, atcelt vai atsaukt (SMK 23. panta 3. punkts, 27. un 28. pants, SMK DA 16. pants, SMK ĪA 15. pants).</w:t>
      </w:r>
    </w:p>
    <w:p w14:paraId="67034B32" w14:textId="734FFC4A" w:rsidR="0014181B" w:rsidRPr="00D434D0" w:rsidRDefault="00294F76" w:rsidP="00D434D0">
      <w:pPr>
        <w:pStyle w:val="Heading1"/>
        <w:keepNext/>
        <w:keepLines/>
        <w:ind w:left="0"/>
      </w:pPr>
      <w:bookmarkStart w:id="159" w:name="V.2.4.2._Monitoring_of_the_reference_amo"/>
      <w:bookmarkStart w:id="160" w:name="_Toc218497471"/>
      <w:bookmarkEnd w:id="159"/>
      <w:r>
        <w:t>V.2.4.2. Atsauces summas pārraudzība, ko veic muitas dienesti – SMK ĪA 157. pants</w:t>
      </w:r>
      <w:bookmarkEnd w:id="160"/>
    </w:p>
    <w:p w14:paraId="2CFCDBF6" w14:textId="77777777" w:rsidR="00294F76" w:rsidRPr="002F5727" w:rsidRDefault="00294F76" w:rsidP="002F5727">
      <w:pPr>
        <w:jc w:val="both"/>
        <w:rPr>
          <w:noProof/>
          <w:sz w:val="24"/>
        </w:rPr>
      </w:pPr>
    </w:p>
    <w:p w14:paraId="0468ACBC" w14:textId="77777777" w:rsidR="0014181B" w:rsidRPr="002F5727" w:rsidRDefault="0014181B" w:rsidP="002F5727">
      <w:pPr>
        <w:jc w:val="both"/>
        <w:rPr>
          <w:noProof/>
          <w:sz w:val="24"/>
        </w:rPr>
      </w:pPr>
      <w:r>
        <w:rPr>
          <w:sz w:val="24"/>
        </w:rPr>
        <w:t>Īstenošanas regulā (SMK ĪA) ir aprakstīti trīs iespējamie veidi, kā muitas dienesti var veikt atsauces summas pārraudzību atkarībā no procedūras:</w:t>
      </w:r>
    </w:p>
    <w:p w14:paraId="3EB76D88" w14:textId="77777777" w:rsidR="0014181B" w:rsidRPr="00294F76" w:rsidRDefault="0014181B" w:rsidP="00294F76">
      <w:pPr>
        <w:pStyle w:val="ListParagraph"/>
        <w:numPr>
          <w:ilvl w:val="0"/>
          <w:numId w:val="85"/>
        </w:numPr>
        <w:spacing w:before="0"/>
        <w:ind w:left="567" w:hanging="284"/>
        <w:jc w:val="both"/>
        <w:rPr>
          <w:noProof/>
          <w:sz w:val="24"/>
        </w:rPr>
      </w:pPr>
      <w:r>
        <w:rPr>
          <w:sz w:val="24"/>
        </w:rPr>
        <w:t>laišana brīvā apgrozībā – par katru MD laikā, kad precēm tiek piemērota procedūra (standarta deklarācija), un par katru papildu deklarāciju (vienkāršota muitas deklarācija / ieraksts deklarētāja reģistros);</w:t>
      </w:r>
    </w:p>
    <w:p w14:paraId="1DF1CDF4" w14:textId="77777777" w:rsidR="0014181B" w:rsidRPr="00294F76" w:rsidRDefault="0014181B" w:rsidP="00294F76">
      <w:pPr>
        <w:pStyle w:val="ListParagraph"/>
        <w:numPr>
          <w:ilvl w:val="0"/>
          <w:numId w:val="85"/>
        </w:numPr>
        <w:spacing w:before="0"/>
        <w:ind w:left="567" w:hanging="284"/>
        <w:jc w:val="both"/>
        <w:rPr>
          <w:noProof/>
          <w:sz w:val="24"/>
        </w:rPr>
      </w:pPr>
      <w:r>
        <w:rPr>
          <w:sz w:val="24"/>
        </w:rPr>
        <w:t>tranzītā – par katru darījumu, ja ir pieejama jaunā datorizētā tranzīta kontroles sistēma (</w:t>
      </w:r>
      <w:r>
        <w:rPr>
          <w:i/>
          <w:iCs/>
          <w:sz w:val="24"/>
        </w:rPr>
        <w:t>NCTS</w:t>
      </w:r>
      <w:r>
        <w:rPr>
          <w:sz w:val="24"/>
        </w:rPr>
        <w:t>);</w:t>
      </w:r>
    </w:p>
    <w:p w14:paraId="6076D16C" w14:textId="77777777" w:rsidR="0014181B" w:rsidRPr="00294F76" w:rsidRDefault="0014181B" w:rsidP="00294F76">
      <w:pPr>
        <w:pStyle w:val="ListParagraph"/>
        <w:numPr>
          <w:ilvl w:val="0"/>
          <w:numId w:val="85"/>
        </w:numPr>
        <w:spacing w:before="0"/>
        <w:ind w:left="567" w:hanging="284"/>
        <w:jc w:val="both"/>
        <w:rPr>
          <w:noProof/>
          <w:sz w:val="24"/>
        </w:rPr>
      </w:pPr>
      <w:r>
        <w:rPr>
          <w:sz w:val="24"/>
        </w:rPr>
        <w:t xml:space="preserve">visos pārējos gadījumos (tostarp </w:t>
      </w:r>
      <w:r>
        <w:rPr>
          <w:i/>
          <w:iCs/>
          <w:sz w:val="24"/>
        </w:rPr>
        <w:t>TS</w:t>
      </w:r>
      <w:r>
        <w:rPr>
          <w:sz w:val="24"/>
        </w:rPr>
        <w:t>) – nodrošina ar revīziju.</w:t>
      </w:r>
    </w:p>
    <w:p w14:paraId="494CF686" w14:textId="6BCCC755" w:rsidR="0014181B" w:rsidRPr="00D434D0" w:rsidRDefault="00294F76" w:rsidP="00D434D0">
      <w:pPr>
        <w:pStyle w:val="Heading1"/>
        <w:keepNext/>
        <w:keepLines/>
        <w:ind w:left="0"/>
      </w:pPr>
      <w:bookmarkStart w:id="161" w:name="V.2.4.2.1._Release_for_free_circulation"/>
      <w:bookmarkStart w:id="162" w:name="_Toc218497472"/>
      <w:bookmarkEnd w:id="161"/>
      <w:r>
        <w:t>V.2.4.2.1. Laišana brīvā apgrozībā</w:t>
      </w:r>
      <w:bookmarkEnd w:id="162"/>
    </w:p>
    <w:p w14:paraId="20E9F4E5" w14:textId="77777777" w:rsidR="00294F76" w:rsidRDefault="00294F76" w:rsidP="002F5727">
      <w:pPr>
        <w:jc w:val="both"/>
        <w:rPr>
          <w:noProof/>
          <w:sz w:val="24"/>
        </w:rPr>
      </w:pPr>
    </w:p>
    <w:p w14:paraId="289A47CD" w14:textId="7A336656" w:rsidR="0014181B" w:rsidRDefault="0014181B" w:rsidP="002F5727">
      <w:pPr>
        <w:jc w:val="both"/>
        <w:rPr>
          <w:noProof/>
          <w:sz w:val="24"/>
        </w:rPr>
      </w:pPr>
      <w:r>
        <w:rPr>
          <w:sz w:val="24"/>
        </w:rPr>
        <w:t>Saskaņā ar SMK ĪA 157. panta 1. punktu atsauces summas pārraudzība ir jānodrošina par katru MD laikā, kad precēm tiek piemērota procedūra.</w:t>
      </w:r>
    </w:p>
    <w:p w14:paraId="07207429" w14:textId="77777777" w:rsidR="00294F76" w:rsidRPr="002F5727" w:rsidRDefault="00294F76" w:rsidP="002F5727">
      <w:pPr>
        <w:jc w:val="both"/>
        <w:rPr>
          <w:noProof/>
          <w:sz w:val="24"/>
        </w:rPr>
      </w:pPr>
    </w:p>
    <w:p w14:paraId="41C14423" w14:textId="77777777" w:rsidR="0014181B" w:rsidRDefault="0014181B" w:rsidP="002F5727">
      <w:pPr>
        <w:jc w:val="both"/>
        <w:rPr>
          <w:noProof/>
          <w:sz w:val="24"/>
        </w:rPr>
      </w:pPr>
      <w:r>
        <w:rPr>
          <w:sz w:val="24"/>
        </w:rPr>
        <w:t>Pārraudzības nodrošināšana par katru MD</w:t>
      </w:r>
      <w:r>
        <w:rPr>
          <w:i/>
          <w:iCs/>
          <w:sz w:val="24"/>
        </w:rPr>
        <w:t xml:space="preserve"> </w:t>
      </w:r>
      <w:r>
        <w:rPr>
          <w:sz w:val="24"/>
        </w:rPr>
        <w:t>laikā, kad precēm tiek piemērota procedūra, – tā dēvētā, uz darījumu balstītā pārraudzība (piemērojama, ja preču laišanai brīvā apgrozībā vai tranzītā izdod standarta deklarāciju), kā minēts SMK ĪA 157. pantā, – ietver to, ka pirms preču nodošanas procedūrai pārbauda galvojuma esību un nepieciešamās summas (kas noteikta deklarētajām precēm) pieejamību attiecīgajā atsauces summas daļā. Tādējādi procedūrai netiek nodotas preces, ja galvojuma nav vai pieejamā summa nav pietiekama.</w:t>
      </w:r>
    </w:p>
    <w:p w14:paraId="559E8BA4" w14:textId="77777777" w:rsidR="00294F76" w:rsidRPr="002F5727" w:rsidRDefault="00294F76" w:rsidP="002F5727">
      <w:pPr>
        <w:jc w:val="both"/>
        <w:rPr>
          <w:noProof/>
          <w:sz w:val="24"/>
        </w:rPr>
      </w:pPr>
    </w:p>
    <w:p w14:paraId="2E5FC330" w14:textId="77777777" w:rsidR="0014181B" w:rsidRDefault="0014181B" w:rsidP="002F5727">
      <w:pPr>
        <w:jc w:val="both"/>
        <w:rPr>
          <w:noProof/>
          <w:sz w:val="24"/>
        </w:rPr>
      </w:pPr>
      <w:r>
        <w:rPr>
          <w:sz w:val="24"/>
        </w:rPr>
        <w:t xml:space="preserve">Ja tiek izmantota SMK 166. pantā (vienkāršota deklarācija), 182. pantā (ieraksts deklarētāja reģistros) un 185. pantā (nodokļu pašaprēķins) minētā vienkāršošana un ir sniegts vispārējs galvojums, preču izlaišana nav atkarīga no </w:t>
      </w:r>
      <w:r>
        <w:rPr>
          <w:i/>
          <w:iCs/>
          <w:sz w:val="24"/>
        </w:rPr>
        <w:t xml:space="preserve">CA </w:t>
      </w:r>
      <w:r>
        <w:rPr>
          <w:sz w:val="24"/>
        </w:rPr>
        <w:t>veiktas galvojuma uzraudzības (SMK 195. panta 3. punkts).</w:t>
      </w:r>
    </w:p>
    <w:p w14:paraId="03CF2D17" w14:textId="77777777" w:rsidR="00294F76" w:rsidRPr="002F5727" w:rsidRDefault="00294F76" w:rsidP="002F5727">
      <w:pPr>
        <w:jc w:val="both"/>
        <w:rPr>
          <w:noProof/>
          <w:sz w:val="24"/>
        </w:rPr>
      </w:pPr>
    </w:p>
    <w:p w14:paraId="3AA20107" w14:textId="1C84924E" w:rsidR="0014181B" w:rsidRDefault="0014181B" w:rsidP="002F5727">
      <w:pPr>
        <w:jc w:val="both"/>
        <w:rPr>
          <w:noProof/>
          <w:sz w:val="24"/>
        </w:rPr>
      </w:pPr>
      <w:r>
        <w:rPr>
          <w:sz w:val="24"/>
        </w:rPr>
        <w:t>Pārraudzības nodrošināšana par katru papildu deklarāciju/informāciju, kas ierakstīta reģistros (piemērojama, ja preču laišanai brīvā apgrozībā iesniedz vienkāršoto deklarāciju vai veic ierakstu deklarētāja reģistros), kā minēts SMK ĪA 157. panta 1. punktā, ietver to, ka pēc preču nodošanas procedūrai pārbauda galvojuma esību un derīgumu, kā arī deklarētās summas (kas aprēķināta par deklarētajām precēm) pieejamību attiecīgajā atsauces summas daļā, kā arī to, ka tiek veikta atbilstoša atsauces summas / revīzijas pārbaude/pārskatīšana, ja galvojums netika sniegts, tas nebija derīgs vai pieejamā summa nebija pietiekama. Šī ir uz darījumu balstīta pārraudzība, ko veic īpaši, ja tiek sniegta vienkāršota deklarācija vai veikts ieraksts deklarētāja reģistros.</w:t>
      </w:r>
    </w:p>
    <w:p w14:paraId="740E4780" w14:textId="15E74000" w:rsidR="0014181B" w:rsidRPr="00D434D0" w:rsidRDefault="00294F76" w:rsidP="00D434D0">
      <w:pPr>
        <w:pStyle w:val="Heading1"/>
        <w:keepNext/>
        <w:keepLines/>
        <w:ind w:left="0"/>
      </w:pPr>
      <w:bookmarkStart w:id="163" w:name="V.2.4.2.2._New_Computerised_Transit_Syst"/>
      <w:bookmarkStart w:id="164" w:name="_Toc218497473"/>
      <w:bookmarkEnd w:id="163"/>
      <w:r>
        <w:t>V.2.4.2.2. Jaunā datorizētā tranzīta kontroles sistēma (</w:t>
      </w:r>
      <w:r w:rsidRPr="00D434D0">
        <w:rPr>
          <w:i/>
          <w:iCs/>
        </w:rPr>
        <w:t>NCTS</w:t>
      </w:r>
      <w:r>
        <w:t>)</w:t>
      </w:r>
      <w:bookmarkEnd w:id="164"/>
    </w:p>
    <w:p w14:paraId="37547756" w14:textId="77777777" w:rsidR="00294F76" w:rsidRPr="002F5727" w:rsidRDefault="00294F76" w:rsidP="002F5727">
      <w:pPr>
        <w:jc w:val="both"/>
        <w:rPr>
          <w:noProof/>
          <w:sz w:val="24"/>
        </w:rPr>
      </w:pPr>
    </w:p>
    <w:p w14:paraId="62D9F129" w14:textId="77777777" w:rsidR="0014181B" w:rsidRPr="002F5727" w:rsidRDefault="0014181B" w:rsidP="002F5727">
      <w:pPr>
        <w:jc w:val="both"/>
        <w:rPr>
          <w:noProof/>
          <w:sz w:val="24"/>
        </w:rPr>
      </w:pPr>
      <w:r>
        <w:rPr>
          <w:sz w:val="24"/>
        </w:rPr>
        <w:t xml:space="preserve">Attiecībā uz precēm, kurām piemēro Savienības tranzīta procedūru, ja deklarāciju apstrādā, izmantojot SMK ĪA 273. panta 1. punktā minēto elektronisko sistēmu, atsauces summas uzraudzībai izmanto </w:t>
      </w:r>
      <w:r>
        <w:rPr>
          <w:i/>
          <w:iCs/>
          <w:sz w:val="24"/>
        </w:rPr>
        <w:t>NCTS</w:t>
      </w:r>
      <w:r>
        <w:rPr>
          <w:sz w:val="24"/>
        </w:rPr>
        <w:t xml:space="preserve">. </w:t>
      </w:r>
      <w:r>
        <w:rPr>
          <w:i/>
          <w:iCs/>
          <w:sz w:val="24"/>
        </w:rPr>
        <w:t>NCTS</w:t>
      </w:r>
      <w:r>
        <w:rPr>
          <w:sz w:val="24"/>
        </w:rPr>
        <w:t xml:space="preserve"> jāatjaunina, kā paredzēts Komisijas Īstenošanas lēmumā (ES) 2016/578, ar ko izveido darba programmu Savienības Muitas kodeksam. SMK ĪA 72-04. pielikumā sniegta informācija par atsauces summas un galvojuma pārraudzību gadījumā, ja elektroniskā tranzīta sistēma īslaicīgi nedarbojas.</w:t>
      </w:r>
    </w:p>
    <w:p w14:paraId="31E86C2E" w14:textId="46299F41" w:rsidR="00294F76" w:rsidRPr="00D434D0" w:rsidRDefault="00294F76" w:rsidP="00D434D0">
      <w:pPr>
        <w:pStyle w:val="Heading1"/>
        <w:keepNext/>
        <w:keepLines/>
        <w:ind w:left="0"/>
      </w:pPr>
      <w:bookmarkStart w:id="165" w:name="V.2.4.2.3._Audit_approach"/>
      <w:bookmarkStart w:id="166" w:name="_Toc218497474"/>
      <w:bookmarkEnd w:id="165"/>
      <w:r>
        <w:t>V.2.4.2.3. Revīzijas pieeja</w:t>
      </w:r>
      <w:bookmarkStart w:id="167" w:name="V.2.4.2.3.1_General"/>
      <w:bookmarkEnd w:id="166"/>
      <w:bookmarkEnd w:id="167"/>
    </w:p>
    <w:p w14:paraId="5E058EE1" w14:textId="3C8AE57F" w:rsidR="0014181B" w:rsidRPr="00D434D0" w:rsidRDefault="0014181B" w:rsidP="00D434D0">
      <w:pPr>
        <w:pStyle w:val="Heading1"/>
        <w:keepNext/>
        <w:keepLines/>
        <w:ind w:left="0"/>
      </w:pPr>
      <w:bookmarkStart w:id="168" w:name="_Toc218497475"/>
      <w:r>
        <w:t>V.2.4.2.3.1. Vispārīga informācija</w:t>
      </w:r>
      <w:bookmarkEnd w:id="168"/>
    </w:p>
    <w:p w14:paraId="11EDF8C9" w14:textId="77777777" w:rsidR="00294F76" w:rsidRDefault="00294F76" w:rsidP="002F5727">
      <w:pPr>
        <w:jc w:val="both"/>
        <w:rPr>
          <w:noProof/>
          <w:sz w:val="24"/>
        </w:rPr>
      </w:pPr>
    </w:p>
    <w:p w14:paraId="1647378A" w14:textId="01576C9A" w:rsidR="0014181B" w:rsidRDefault="0014181B" w:rsidP="002F5727">
      <w:pPr>
        <w:jc w:val="both"/>
        <w:rPr>
          <w:noProof/>
          <w:sz w:val="24"/>
        </w:rPr>
      </w:pPr>
      <w:r>
        <w:rPr>
          <w:sz w:val="24"/>
        </w:rPr>
        <w:t>Gadījumos, kas nav minēti IV.2.4.2.1. un IV.2.4.2.2.2. punktā, atsauces summas pārraudzību nodrošina ar regulāru un atbilstīgu revīziju (SMK ĪA 157. panta 3. punkts).</w:t>
      </w:r>
    </w:p>
    <w:p w14:paraId="3ECB05F1" w14:textId="77777777" w:rsidR="00294F76" w:rsidRPr="002F5727" w:rsidRDefault="00294F76" w:rsidP="002F5727">
      <w:pPr>
        <w:jc w:val="both"/>
        <w:rPr>
          <w:noProof/>
          <w:sz w:val="24"/>
        </w:rPr>
      </w:pPr>
    </w:p>
    <w:p w14:paraId="452A6EE4" w14:textId="77777777" w:rsidR="0014181B" w:rsidRPr="002F5727" w:rsidRDefault="0014181B" w:rsidP="002F5727">
      <w:pPr>
        <w:jc w:val="both"/>
        <w:rPr>
          <w:noProof/>
          <w:sz w:val="24"/>
        </w:rPr>
      </w:pPr>
      <w:r>
        <w:rPr>
          <w:sz w:val="24"/>
        </w:rPr>
        <w:t>Šāda veida pārraudzība var attiekties uz:</w:t>
      </w:r>
    </w:p>
    <w:p w14:paraId="07ECFECB" w14:textId="77777777" w:rsidR="0014181B" w:rsidRPr="00294F76" w:rsidRDefault="0014181B" w:rsidP="00294F76">
      <w:pPr>
        <w:pStyle w:val="ListParagraph"/>
        <w:numPr>
          <w:ilvl w:val="0"/>
          <w:numId w:val="86"/>
        </w:numPr>
        <w:spacing w:before="0"/>
        <w:ind w:left="567" w:hanging="284"/>
        <w:jc w:val="both"/>
        <w:rPr>
          <w:noProof/>
          <w:sz w:val="24"/>
        </w:rPr>
      </w:pPr>
      <w:r>
        <w:rPr>
          <w:sz w:val="24"/>
        </w:rPr>
        <w:t>precēm, ko pārvadā pa dzelzceļu, ja pārejas periodā izmanto vienkāršošanu papīra formā;</w:t>
      </w:r>
    </w:p>
    <w:p w14:paraId="29F75CAF" w14:textId="77777777" w:rsidR="0014181B" w:rsidRPr="00294F76" w:rsidRDefault="0014181B" w:rsidP="00294F76">
      <w:pPr>
        <w:pStyle w:val="ListParagraph"/>
        <w:numPr>
          <w:ilvl w:val="0"/>
          <w:numId w:val="86"/>
        </w:numPr>
        <w:spacing w:before="0"/>
        <w:ind w:left="567" w:hanging="284"/>
        <w:jc w:val="both"/>
        <w:rPr>
          <w:noProof/>
          <w:sz w:val="24"/>
        </w:rPr>
      </w:pPr>
      <w:r>
        <w:rPr>
          <w:sz w:val="24"/>
        </w:rPr>
        <w:t xml:space="preserve">precēm, kurām piemēro īpašu procedūru, kas nav tranzīts vai </w:t>
      </w:r>
      <w:r>
        <w:rPr>
          <w:i/>
          <w:iCs/>
          <w:sz w:val="24"/>
        </w:rPr>
        <w:t>TS</w:t>
      </w:r>
      <w:r>
        <w:rPr>
          <w:sz w:val="24"/>
        </w:rPr>
        <w:t>.</w:t>
      </w:r>
    </w:p>
    <w:p w14:paraId="7F2CB0BE" w14:textId="77777777" w:rsidR="00294F76" w:rsidRDefault="00294F76" w:rsidP="002F5727">
      <w:pPr>
        <w:jc w:val="both"/>
        <w:rPr>
          <w:b/>
          <w:noProof/>
          <w:sz w:val="24"/>
          <w:u w:val="single"/>
        </w:rPr>
      </w:pPr>
    </w:p>
    <w:p w14:paraId="11AB5C20" w14:textId="60678A2C" w:rsidR="0014181B" w:rsidRPr="002F5727" w:rsidRDefault="0014181B" w:rsidP="002F5727">
      <w:pPr>
        <w:jc w:val="both"/>
        <w:rPr>
          <w:b/>
          <w:noProof/>
          <w:sz w:val="24"/>
          <w:u w:val="single"/>
        </w:rPr>
      </w:pPr>
      <w:r>
        <w:rPr>
          <w:b/>
          <w:sz w:val="24"/>
          <w:u w:val="single"/>
        </w:rPr>
        <w:t>Regulāra un atbilstīga revīzija</w:t>
      </w:r>
    </w:p>
    <w:p w14:paraId="48900E56" w14:textId="77777777" w:rsidR="00294F76" w:rsidRDefault="00294F76" w:rsidP="002F5727">
      <w:pPr>
        <w:jc w:val="both"/>
        <w:rPr>
          <w:noProof/>
          <w:sz w:val="24"/>
        </w:rPr>
      </w:pPr>
    </w:p>
    <w:p w14:paraId="75F9F417" w14:textId="70856567" w:rsidR="0014181B" w:rsidRDefault="0014181B" w:rsidP="002F5727">
      <w:pPr>
        <w:jc w:val="both"/>
        <w:rPr>
          <w:noProof/>
          <w:sz w:val="24"/>
        </w:rPr>
      </w:pPr>
      <w:r>
        <w:rPr>
          <w:sz w:val="24"/>
        </w:rPr>
        <w:t xml:space="preserve">SMK ĪA 157. panta 3. punktā minētā revīzija praksē ir sava veida periodiska pārbaude, ko veic nolūkā pēc muitošanas pārbaudīt, vai galvojums pastāvēja visā laikposmā, kurā tas bija prasīts (jebkurā brīdī), un vai </w:t>
      </w:r>
      <w:r>
        <w:rPr>
          <w:sz w:val="24"/>
          <w:u w:val="single"/>
        </w:rPr>
        <w:t>jebkurā galvojuma izmantošanas brīdī</w:t>
      </w:r>
      <w:r>
        <w:rPr>
          <w:sz w:val="24"/>
        </w:rPr>
        <w:t xml:space="preserve"> atsauces summa netika pārsniegta (vai to nepārsniedza uzņēmējs). Papildus dokumentiem un sistēmām, kas ir uzņēmēja rīcībā, galvojuma atsauces dati, kas, ja nepieciešams, ievadīti MD, un visi attiecīgie ieraksti, kas pieejami muitas iestādei, var būt kā pierādījums šādai pārbaudei.</w:t>
      </w:r>
    </w:p>
    <w:p w14:paraId="7ADBAE35" w14:textId="77777777" w:rsidR="0046721C" w:rsidRPr="002F5727" w:rsidRDefault="0046721C" w:rsidP="002F5727">
      <w:pPr>
        <w:jc w:val="both"/>
        <w:rPr>
          <w:noProof/>
          <w:sz w:val="24"/>
        </w:rPr>
      </w:pPr>
    </w:p>
    <w:p w14:paraId="1116069A" w14:textId="77777777" w:rsidR="0014181B" w:rsidRDefault="0014181B" w:rsidP="002F5727">
      <w:pPr>
        <w:jc w:val="both"/>
        <w:rPr>
          <w:noProof/>
          <w:sz w:val="24"/>
        </w:rPr>
      </w:pPr>
      <w:r>
        <w:rPr>
          <w:sz w:val="24"/>
        </w:rPr>
        <w:t xml:space="preserve">Revīzijā nepārbauda, vai ir pareizi noteiktas konkrētas summas, kas saistītas ar katru darbību (attiecībā uz muitas vērtību, izcelsmi, likmēm vai citiem faktoriem), un vai sniegtā galvojuma samazinājuma līmenis joprojām ir pamatots. Tomēr, ja šīs darbības rezultāts parādīs, ka atsauces summa nebija pietiekama, uzņēmējam ir jāsniedz papildu galvojums. Attiecībā uz vispārējā galvojuma apmēra samazinājumu / atbrīvojumu no galvojuma </w:t>
      </w:r>
      <w:r>
        <w:rPr>
          <w:i/>
          <w:iCs/>
          <w:sz w:val="24"/>
        </w:rPr>
        <w:t xml:space="preserve">CA </w:t>
      </w:r>
      <w:r>
        <w:rPr>
          <w:sz w:val="24"/>
        </w:rPr>
        <w:t xml:space="preserve">varētu būt atkārtoti jānovērtē, vai finansiālais stāvoklis saskaņā ar SMK DA 84. pantu joprojām ir pietiekami labs un vai uzņēmējam līdz ar to joprojām var piešķirt vispārējo galvojumu ar </w:t>
      </w:r>
      <w:r>
        <w:rPr>
          <w:sz w:val="24"/>
        </w:rPr>
        <w:lastRenderedPageBreak/>
        <w:t>samazinātu apmēru vai atbrīvojumu no galvojuma. Uzņēmējs var arī lūgt veikt atkārtotu novērtējumu, lai tam varētu piešķirt lielāku galvojuma samazinājumu, ja pēc revīzijas uzraudzības slēdziena ir pierādīts, ka atsauces summa ir pārsniegta, vai viņš var lūgt “daļēju” galvojuma atbrīvojumu saskaņā ar SMK 98. pantu.</w:t>
      </w:r>
    </w:p>
    <w:p w14:paraId="07181252" w14:textId="77777777" w:rsidR="0046721C" w:rsidRPr="002F5727" w:rsidRDefault="0046721C" w:rsidP="002F5727">
      <w:pPr>
        <w:jc w:val="both"/>
        <w:rPr>
          <w:noProof/>
          <w:sz w:val="24"/>
        </w:rPr>
      </w:pPr>
    </w:p>
    <w:p w14:paraId="1507F952" w14:textId="77777777" w:rsidR="0014181B" w:rsidRDefault="0014181B" w:rsidP="002F5727">
      <w:pPr>
        <w:jc w:val="both"/>
        <w:rPr>
          <w:noProof/>
          <w:sz w:val="24"/>
        </w:rPr>
      </w:pPr>
      <w:r>
        <w:rPr>
          <w:sz w:val="24"/>
        </w:rPr>
        <w:t xml:space="preserve">Atsauces summas revīzija, ko veic </w:t>
      </w:r>
      <w:r>
        <w:rPr>
          <w:i/>
          <w:iCs/>
          <w:sz w:val="24"/>
        </w:rPr>
        <w:t>CA</w:t>
      </w:r>
      <w:r>
        <w:rPr>
          <w:sz w:val="24"/>
        </w:rPr>
        <w:t xml:space="preserve">, ir balstīta uz visas uzņēmēja sniegtās un </w:t>
      </w:r>
      <w:r>
        <w:rPr>
          <w:i/>
          <w:iCs/>
          <w:sz w:val="24"/>
        </w:rPr>
        <w:t>CA</w:t>
      </w:r>
      <w:r>
        <w:rPr>
          <w:sz w:val="24"/>
        </w:rPr>
        <w:t xml:space="preserve"> pieejamās informācijas pārbaudi. Tomēr tās ietvaros var veikt arī pārbaudi uz vietas uzņēmēja telpās vai preču uzglabāšanas vietā.</w:t>
      </w:r>
    </w:p>
    <w:p w14:paraId="6B624A79" w14:textId="77777777" w:rsidR="0046721C" w:rsidRPr="002F5727" w:rsidRDefault="0046721C" w:rsidP="002F5727">
      <w:pPr>
        <w:jc w:val="both"/>
        <w:rPr>
          <w:noProof/>
          <w:sz w:val="24"/>
        </w:rPr>
      </w:pPr>
    </w:p>
    <w:p w14:paraId="7A95B153" w14:textId="5DB14649" w:rsidR="0014181B" w:rsidRDefault="0014181B" w:rsidP="002F5727">
      <w:pPr>
        <w:jc w:val="both"/>
        <w:rPr>
          <w:noProof/>
          <w:sz w:val="24"/>
        </w:rPr>
      </w:pPr>
      <w:r>
        <w:rPr>
          <w:i/>
          <w:iCs/>
          <w:sz w:val="24"/>
        </w:rPr>
        <w:t>COG</w:t>
      </w:r>
      <w:r>
        <w:rPr>
          <w:sz w:val="24"/>
        </w:rPr>
        <w:t xml:space="preserve"> ir jāatrod līdzsvars starp atbilstības nodrošināšanu tiesību aktiem un </w:t>
      </w:r>
      <w:r>
        <w:rPr>
          <w:i/>
          <w:iCs/>
          <w:sz w:val="24"/>
        </w:rPr>
        <w:t>CA</w:t>
      </w:r>
      <w:r>
        <w:rPr>
          <w:sz w:val="24"/>
        </w:rPr>
        <w:t xml:space="preserve">, kā arī uzņēmēja finanšu risku un laika risku ierobežošanu. Tādējādi, no vienas puses, atsauces summas revīzijā ņem vērā citu revīziju rezultātus. No otras puses, to var apvienot un koordinēt ar citām īpašām revīzijas darbībām (piemēram, īpašu atļauju revīzija atzītajam uzņēmējam, kuram ir atļauja muitas vienkāršojumiem). Tas jāņem vērā, plānojot revīzijas darbības attiecīgajam uzņēmējam. Šādā veidā </w:t>
      </w:r>
      <w:r>
        <w:rPr>
          <w:i/>
          <w:iCs/>
          <w:sz w:val="24"/>
        </w:rPr>
        <w:t>CA</w:t>
      </w:r>
      <w:r>
        <w:rPr>
          <w:sz w:val="24"/>
        </w:rPr>
        <w:t xml:space="preserve"> varētu veikt pilnīgu revīziju, aptverot visas uzņēmēja darbības.</w:t>
      </w:r>
    </w:p>
    <w:p w14:paraId="266509EA" w14:textId="77777777" w:rsidR="0046721C" w:rsidRPr="002F5727" w:rsidRDefault="0046721C" w:rsidP="002F5727">
      <w:pPr>
        <w:jc w:val="both"/>
        <w:rPr>
          <w:noProof/>
          <w:sz w:val="24"/>
        </w:rPr>
      </w:pPr>
    </w:p>
    <w:p w14:paraId="5BC0BEED" w14:textId="77777777" w:rsidR="0014181B" w:rsidRPr="002F5727" w:rsidRDefault="0014181B" w:rsidP="002F5727">
      <w:pPr>
        <w:jc w:val="both"/>
        <w:rPr>
          <w:b/>
          <w:noProof/>
          <w:sz w:val="24"/>
          <w:u w:val="single"/>
        </w:rPr>
      </w:pPr>
      <w:r>
        <w:rPr>
          <w:b/>
          <w:sz w:val="24"/>
          <w:u w:val="single"/>
        </w:rPr>
        <w:t>Regulāra revīzija</w:t>
      </w:r>
    </w:p>
    <w:p w14:paraId="0C697B05" w14:textId="77777777" w:rsidR="0014181B" w:rsidRPr="002F5727" w:rsidRDefault="0014181B" w:rsidP="002F5727">
      <w:pPr>
        <w:jc w:val="both"/>
        <w:rPr>
          <w:b/>
          <w:noProof/>
          <w:sz w:val="24"/>
        </w:rPr>
      </w:pPr>
    </w:p>
    <w:p w14:paraId="45A11807" w14:textId="77777777" w:rsidR="0014181B" w:rsidRDefault="0014181B" w:rsidP="002F5727">
      <w:pPr>
        <w:jc w:val="both"/>
        <w:rPr>
          <w:noProof/>
          <w:sz w:val="24"/>
        </w:rPr>
      </w:pPr>
      <w:r>
        <w:rPr>
          <w:sz w:val="24"/>
        </w:rPr>
        <w:t>Ieteicamais termiņš revīzijas darbību plānošanai atsauces summas pārraudzības mērķiem ir 12 mēneši (šo termiņu iesaka pēc tam, kad ir noteikta atsauces summa. Saskaņā ar SMK ĪA 155. panta 4. punktu datus, kas jānovērtē, lai aprēķinātu atsauces summu, vāc 12 mēnešu periodā).</w:t>
      </w:r>
    </w:p>
    <w:p w14:paraId="08A153AB" w14:textId="77777777" w:rsidR="0046721C" w:rsidRPr="002F5727" w:rsidRDefault="0046721C" w:rsidP="002F5727">
      <w:pPr>
        <w:jc w:val="both"/>
        <w:rPr>
          <w:noProof/>
          <w:sz w:val="24"/>
        </w:rPr>
      </w:pPr>
    </w:p>
    <w:p w14:paraId="50239AA3" w14:textId="77777777" w:rsidR="0014181B" w:rsidRDefault="0014181B" w:rsidP="002F5727">
      <w:pPr>
        <w:jc w:val="both"/>
        <w:rPr>
          <w:noProof/>
          <w:sz w:val="24"/>
        </w:rPr>
      </w:pPr>
      <w:r>
        <w:rPr>
          <w:sz w:val="24"/>
        </w:rPr>
        <w:t xml:space="preserve">Ja tiek reģistrēts jauns uzņēmējs vai īpašas procedūras atļauju apstiprina pirmo reizi un tāpēc uzņēmējam nav datu/pieredzes (piemēram, ir izsniegta atļauja jaunai muitas noliktavai), revīziju ir ieteicams veikt laikposmā, kas ir īsāks par 12 mēnešiem, sākot no </w:t>
      </w:r>
      <w:r>
        <w:rPr>
          <w:i/>
          <w:iCs/>
          <w:sz w:val="24"/>
        </w:rPr>
        <w:t>CGU</w:t>
      </w:r>
      <w:r>
        <w:rPr>
          <w:sz w:val="24"/>
        </w:rPr>
        <w:t xml:space="preserve"> atļaujas piešķiršanas brīža.</w:t>
      </w:r>
    </w:p>
    <w:p w14:paraId="765E90BC" w14:textId="77777777" w:rsidR="0046721C" w:rsidRPr="002F5727" w:rsidRDefault="0046721C" w:rsidP="002F5727">
      <w:pPr>
        <w:jc w:val="both"/>
        <w:rPr>
          <w:noProof/>
          <w:sz w:val="24"/>
        </w:rPr>
      </w:pPr>
    </w:p>
    <w:p w14:paraId="00F02DBE" w14:textId="77777777" w:rsidR="0014181B" w:rsidRDefault="0014181B" w:rsidP="002F5727">
      <w:pPr>
        <w:jc w:val="both"/>
        <w:rPr>
          <w:noProof/>
          <w:sz w:val="24"/>
        </w:rPr>
      </w:pPr>
      <w:r>
        <w:rPr>
          <w:sz w:val="24"/>
        </w:rPr>
        <w:t>Ja uzņēmējs paplašina savu darījumdarbību (tāpēc, iespējams, veic vairāk darbību), tas varētu būt signāls tam, ka ir jāveic revīzija (ārpus pašreizējā revīzijas plāna).</w:t>
      </w:r>
    </w:p>
    <w:p w14:paraId="43A26979" w14:textId="77777777" w:rsidR="0046721C" w:rsidRPr="002F5727" w:rsidRDefault="0046721C" w:rsidP="002F5727">
      <w:pPr>
        <w:jc w:val="both"/>
        <w:rPr>
          <w:noProof/>
          <w:sz w:val="24"/>
        </w:rPr>
      </w:pPr>
    </w:p>
    <w:p w14:paraId="1917934A" w14:textId="77777777" w:rsidR="0014181B" w:rsidRDefault="0014181B" w:rsidP="002F5727">
      <w:pPr>
        <w:jc w:val="both"/>
        <w:rPr>
          <w:b/>
          <w:noProof/>
          <w:sz w:val="24"/>
          <w:u w:val="single"/>
        </w:rPr>
      </w:pPr>
      <w:r>
        <w:rPr>
          <w:b/>
          <w:sz w:val="24"/>
          <w:u w:val="single"/>
        </w:rPr>
        <w:t>Atbilstīga revīzija</w:t>
      </w:r>
    </w:p>
    <w:p w14:paraId="6A4A462A" w14:textId="77777777" w:rsidR="0046721C" w:rsidRPr="002F5727" w:rsidRDefault="0046721C" w:rsidP="002F5727">
      <w:pPr>
        <w:jc w:val="both"/>
        <w:rPr>
          <w:b/>
          <w:noProof/>
          <w:sz w:val="24"/>
          <w:u w:val="single"/>
        </w:rPr>
      </w:pPr>
    </w:p>
    <w:p w14:paraId="387A3961" w14:textId="77777777" w:rsidR="0014181B" w:rsidRDefault="0014181B" w:rsidP="002F5727">
      <w:pPr>
        <w:jc w:val="both"/>
        <w:rPr>
          <w:noProof/>
          <w:sz w:val="24"/>
        </w:rPr>
      </w:pPr>
      <w:r>
        <w:rPr>
          <w:sz w:val="24"/>
        </w:rPr>
        <w:t>Atbilstīgums ir revīzijas kvalitātes rādītājs attiecībā uz to pierādījumu atbilstību un ticamību, kas savākti, palīdzot secināt, vai atsauces summa bija pietiekama jebkurā brīdī, lai segtu muitas parāda un citu maksājumu, ja piemērojami, summu saistībā ar darbībām, par kurām ir prasīts minētais galvojums. Revīzijas apjomā (pārbaudīto muitas deklarāciju skaits) jāietver visas darbības, uz kurām attiecas sniegtā galvojuma summa, ņemot vērā uzskaiti, kas attiecas uz uzņēmēja iesniegtajām deklarācijām un procedūras pārraudzības noslēgšanu/beigām.</w:t>
      </w:r>
    </w:p>
    <w:p w14:paraId="4EBDFE04" w14:textId="77777777" w:rsidR="0046721C" w:rsidRPr="002F5727" w:rsidRDefault="0046721C" w:rsidP="002F5727">
      <w:pPr>
        <w:jc w:val="both"/>
        <w:rPr>
          <w:noProof/>
          <w:sz w:val="24"/>
        </w:rPr>
      </w:pPr>
    </w:p>
    <w:p w14:paraId="43F805C2" w14:textId="77777777" w:rsidR="0014181B" w:rsidRDefault="0014181B" w:rsidP="002F5727">
      <w:pPr>
        <w:jc w:val="both"/>
        <w:rPr>
          <w:noProof/>
          <w:sz w:val="24"/>
        </w:rPr>
      </w:pPr>
      <w:r>
        <w:rPr>
          <w:sz w:val="24"/>
        </w:rPr>
        <w:t>SMK ĪA 157. panta 3. punkts jāinterpretē tā, ka tas norāda obligātās prasības attiecībā uz veidiem, kādos muitas dienesti pārrauga atsauces summu gadījumos, kas nav minēti SMK ĪA 157. panta 1. un 2. punktā. Ja dalībvalstu prakse to atļauj, var pieņemt ciešākas pārraudzības darbības, tostarp uz darījumu balstītu pārraudzību. Tad šāda veida pārraudzību varētu uzskatīt par atbilstīgu un regulāru, kā minēts SMK ĪA 157. panta 3. punktā.</w:t>
      </w:r>
    </w:p>
    <w:p w14:paraId="0B42FB71" w14:textId="77777777" w:rsidR="0046721C" w:rsidRPr="002F5727" w:rsidRDefault="0046721C" w:rsidP="002F5727">
      <w:pPr>
        <w:jc w:val="both"/>
        <w:rPr>
          <w:noProof/>
          <w:sz w:val="24"/>
        </w:rPr>
      </w:pPr>
    </w:p>
    <w:p w14:paraId="1D01B899" w14:textId="77777777" w:rsidR="0014181B" w:rsidRDefault="0014181B" w:rsidP="002F5727">
      <w:pPr>
        <w:jc w:val="both"/>
        <w:rPr>
          <w:noProof/>
          <w:sz w:val="24"/>
        </w:rPr>
      </w:pPr>
      <w:r>
        <w:rPr>
          <w:sz w:val="24"/>
        </w:rPr>
        <w:t xml:space="preserve">Tomēr saskaņā ar SMK ĪA 154. panta 3. punktu </w:t>
      </w:r>
      <w:r>
        <w:rPr>
          <w:i/>
          <w:iCs/>
          <w:sz w:val="24"/>
        </w:rPr>
        <w:t>CA</w:t>
      </w:r>
      <w:r>
        <w:rPr>
          <w:sz w:val="24"/>
        </w:rPr>
        <w:t xml:space="preserve"> jāpārbauda galvojuma esība un derīgums ikreiz, kad uzņēmējs muitas deklarācijā norāda galvojuma atsauces numuru.</w:t>
      </w:r>
    </w:p>
    <w:p w14:paraId="6613863E" w14:textId="77777777" w:rsidR="0014181B" w:rsidRPr="00D434D0" w:rsidRDefault="0014181B" w:rsidP="00D434D0">
      <w:pPr>
        <w:pStyle w:val="Heading1"/>
        <w:keepNext/>
        <w:keepLines/>
        <w:ind w:left="0"/>
      </w:pPr>
      <w:bookmarkStart w:id="169" w:name="V.2.4.2.3.2_Monitoring_of_the_RA_by_audi"/>
      <w:bookmarkStart w:id="170" w:name="_Toc218497476"/>
      <w:bookmarkEnd w:id="169"/>
      <w:r>
        <w:lastRenderedPageBreak/>
        <w:t>V.2.4.2.3.2. Regulāras revīzijas uzraudzība, veicot revīziju par galvojumu, kas derīgs vairāk nekā vienā dalībvalstī, ja piemēro SMK TDA 8. pantu</w:t>
      </w:r>
      <w:bookmarkEnd w:id="170"/>
    </w:p>
    <w:p w14:paraId="3B6A6128" w14:textId="77777777" w:rsidR="0046721C" w:rsidRPr="002F5727" w:rsidRDefault="0046721C" w:rsidP="002F5727">
      <w:pPr>
        <w:jc w:val="both"/>
        <w:rPr>
          <w:noProof/>
          <w:sz w:val="24"/>
        </w:rPr>
      </w:pPr>
    </w:p>
    <w:p w14:paraId="1611EF5D" w14:textId="77777777" w:rsidR="0014181B" w:rsidRDefault="0014181B" w:rsidP="002F5727">
      <w:pPr>
        <w:jc w:val="both"/>
        <w:rPr>
          <w:noProof/>
          <w:sz w:val="24"/>
        </w:rPr>
      </w:pPr>
      <w:r>
        <w:rPr>
          <w:sz w:val="24"/>
        </w:rPr>
        <w:t>Ja vispārējais galvojums ir derīgs vairāk nekā vienā dalībvalstī, katrai dalībvalstij ir pienākums pārraudzīt savu atsauces summas daļu, ja tā ir sadalīta starp šīm dalībvalstīm saskaņā ar SMK TDA 8. pantu.</w:t>
      </w:r>
    </w:p>
    <w:p w14:paraId="4915F27D" w14:textId="77777777" w:rsidR="0046721C" w:rsidRPr="002F5727" w:rsidRDefault="0046721C" w:rsidP="002F5727">
      <w:pPr>
        <w:jc w:val="both"/>
        <w:rPr>
          <w:noProof/>
          <w:sz w:val="24"/>
        </w:rPr>
      </w:pPr>
    </w:p>
    <w:p w14:paraId="49187968" w14:textId="77777777" w:rsidR="0014181B" w:rsidRDefault="0014181B" w:rsidP="002F5727">
      <w:pPr>
        <w:jc w:val="both"/>
        <w:rPr>
          <w:noProof/>
          <w:sz w:val="24"/>
        </w:rPr>
      </w:pPr>
      <w:r>
        <w:rPr>
          <w:sz w:val="24"/>
        </w:rPr>
        <w:t>Šajā sakarā dalībvalstīm jāsadarbojas un jāspēj apmainīties ar attiecīgo informāciju par galvojumiem, kas ir derīgi vairāk nekā vienā dalībvalstī. Tādēļ attiecīgajām dalībvalstīm kopīgi jāvienojas par pietiekamu laikposmu un piemērotu veidu revīzijai.</w:t>
      </w:r>
    </w:p>
    <w:p w14:paraId="4B6436F8" w14:textId="77777777" w:rsidR="0046721C" w:rsidRPr="002F5727" w:rsidRDefault="0046721C" w:rsidP="002F5727">
      <w:pPr>
        <w:jc w:val="both"/>
        <w:rPr>
          <w:noProof/>
          <w:sz w:val="24"/>
        </w:rPr>
      </w:pPr>
    </w:p>
    <w:p w14:paraId="07CA0B6E" w14:textId="4F7ECB33" w:rsidR="0014181B" w:rsidRDefault="0014181B" w:rsidP="002F5727">
      <w:pPr>
        <w:jc w:val="both"/>
        <w:rPr>
          <w:noProof/>
          <w:sz w:val="24"/>
        </w:rPr>
      </w:pPr>
      <w:r>
        <w:rPr>
          <w:sz w:val="24"/>
        </w:rPr>
        <w:t xml:space="preserve">Saskaņā ar SMK ĪA 157. panta 3. punktu dažas dalībvalstis veic atsauces summas darījumu pārraudzību, citas revīzijā aptver visas muitas deklarācijas, savukārt dažas dalībvalstis veic uz sistēmu balstītu revīziju (muitas deklarāciju atlasi), ko var apvienot ar </w:t>
      </w:r>
      <w:r>
        <w:rPr>
          <w:i/>
          <w:iCs/>
          <w:sz w:val="24"/>
        </w:rPr>
        <w:t>CGU</w:t>
      </w:r>
      <w:r>
        <w:rPr>
          <w:sz w:val="24"/>
        </w:rPr>
        <w:t xml:space="preserve"> atļauju pārraudzību. Dažas dalībvalstis paļaujas uz to, ka uzņēmējam ir pienākums veikt pārraudzību, un uzticas informācijai, ko uzņēmējs sniedzis savā grāmatvedības sistēmā, (piemēram, ja </w:t>
      </w:r>
      <w:r>
        <w:rPr>
          <w:i/>
          <w:iCs/>
          <w:sz w:val="24"/>
        </w:rPr>
        <w:t>CA</w:t>
      </w:r>
      <w:r>
        <w:rPr>
          <w:sz w:val="24"/>
        </w:rPr>
        <w:t xml:space="preserve"> ir grūtības zināt, kad procedūra ir noslēgta, vai tās nezina, kad preces faktiski izved no ES teritorijas caur citu dalībvalsti).</w:t>
      </w:r>
    </w:p>
    <w:p w14:paraId="7B590789" w14:textId="77777777" w:rsidR="001235AE" w:rsidRPr="002F5727" w:rsidRDefault="001235AE" w:rsidP="002F5727">
      <w:pPr>
        <w:jc w:val="both"/>
        <w:rPr>
          <w:noProof/>
          <w:sz w:val="24"/>
        </w:rPr>
      </w:pPr>
    </w:p>
    <w:p w14:paraId="6D25260B" w14:textId="77777777" w:rsidR="0014181B" w:rsidRDefault="0014181B" w:rsidP="002F5727">
      <w:pPr>
        <w:jc w:val="both"/>
        <w:rPr>
          <w:noProof/>
          <w:sz w:val="24"/>
        </w:rPr>
      </w:pPr>
      <w:r>
        <w:rPr>
          <w:sz w:val="24"/>
        </w:rPr>
        <w:t>Jebkāda prakse ir pieņemama, ja vien dalībvalstis atkārtoti pārliecinās, ka atsauces summa ir pietiekama, lai jebkurā brīdī segtu muitas parāda un attiecīgā gadījumā citu maksājumu summu.</w:t>
      </w:r>
    </w:p>
    <w:p w14:paraId="45315ED8" w14:textId="763932B2" w:rsidR="0014181B" w:rsidRPr="00D434D0" w:rsidRDefault="001235AE" w:rsidP="00D434D0">
      <w:pPr>
        <w:pStyle w:val="Heading1"/>
        <w:keepNext/>
        <w:keepLines/>
        <w:ind w:left="0"/>
      </w:pPr>
      <w:bookmarkStart w:id="171" w:name="V.2.5._Review_of_the_reference_amount"/>
      <w:bookmarkStart w:id="172" w:name="_bookmark39"/>
      <w:bookmarkStart w:id="173" w:name="_Toc218497477"/>
      <w:bookmarkEnd w:id="171"/>
      <w:bookmarkEnd w:id="172"/>
      <w:r>
        <w:t>V.2.5. Atsauces summas izskatīšana</w:t>
      </w:r>
      <w:bookmarkEnd w:id="173"/>
    </w:p>
    <w:p w14:paraId="62C66098" w14:textId="77777777" w:rsidR="001235AE" w:rsidRPr="002F5727" w:rsidRDefault="001235AE" w:rsidP="002F5727">
      <w:pPr>
        <w:jc w:val="both"/>
        <w:rPr>
          <w:noProof/>
          <w:sz w:val="24"/>
        </w:rPr>
      </w:pPr>
    </w:p>
    <w:p w14:paraId="12105F36" w14:textId="77777777" w:rsidR="0014181B" w:rsidRDefault="0014181B" w:rsidP="002F5727">
      <w:pPr>
        <w:jc w:val="both"/>
        <w:rPr>
          <w:noProof/>
          <w:sz w:val="24"/>
        </w:rPr>
      </w:pPr>
      <w:r>
        <w:rPr>
          <w:sz w:val="24"/>
        </w:rPr>
        <w:t xml:space="preserve">Saskaņā ar SMK ĪA 155. panta 5. punktu </w:t>
      </w:r>
      <w:r>
        <w:rPr>
          <w:i/>
          <w:iCs/>
          <w:sz w:val="24"/>
        </w:rPr>
        <w:t xml:space="preserve">COG </w:t>
      </w:r>
      <w:r>
        <w:rPr>
          <w:sz w:val="24"/>
        </w:rPr>
        <w:t>muitas iestāde pēc savas iniciatīvas vai pēc tās personas pieprasījuma, kurai prasīts sniegt galvojumu, izskata atsauces summu un, ja nepieciešams, koriģē to.</w:t>
      </w:r>
    </w:p>
    <w:p w14:paraId="21274EDE" w14:textId="77777777" w:rsidR="00B32687" w:rsidRPr="002F5727" w:rsidRDefault="00B32687" w:rsidP="002F5727">
      <w:pPr>
        <w:jc w:val="both"/>
        <w:rPr>
          <w:noProof/>
          <w:sz w:val="24"/>
        </w:rPr>
      </w:pPr>
    </w:p>
    <w:p w14:paraId="19214CD2" w14:textId="77777777" w:rsidR="0014181B" w:rsidRDefault="0014181B" w:rsidP="002F5727">
      <w:pPr>
        <w:jc w:val="both"/>
        <w:rPr>
          <w:noProof/>
          <w:sz w:val="24"/>
        </w:rPr>
      </w:pPr>
      <w:r>
        <w:rPr>
          <w:sz w:val="24"/>
        </w:rPr>
        <w:t>Šajā kontekstā atsauces summas izskatīšana nozīmē atsauces summas vērtības atjaunināšanu.</w:t>
      </w:r>
    </w:p>
    <w:p w14:paraId="0C37D11A" w14:textId="77777777" w:rsidR="00B32687" w:rsidRPr="002F5727" w:rsidRDefault="00B32687" w:rsidP="002F5727">
      <w:pPr>
        <w:jc w:val="both"/>
        <w:rPr>
          <w:noProof/>
          <w:sz w:val="24"/>
        </w:rPr>
      </w:pPr>
    </w:p>
    <w:p w14:paraId="2D8CE297" w14:textId="77777777" w:rsidR="0014181B" w:rsidRDefault="0014181B" w:rsidP="002F5727">
      <w:pPr>
        <w:jc w:val="both"/>
        <w:rPr>
          <w:noProof/>
          <w:sz w:val="24"/>
        </w:rPr>
      </w:pPr>
      <w:r>
        <w:rPr>
          <w:sz w:val="24"/>
        </w:rPr>
        <w:t>Tā kā atsauces summas pārraudzībā pārbauda, vai noteiktā atsauces summa ir pietiekama, lai segtu ievedmuitas vai izvedmuitas nodokļa un to citu maksājumu summu, kas ir radušies vai var rasties jebkurā brīdī, atsauces summas izskatīšanu var uzskatīt par pārraudzības darbības rezultātu.</w:t>
      </w:r>
    </w:p>
    <w:p w14:paraId="23D8F58B" w14:textId="77777777" w:rsidR="00B32687" w:rsidRPr="002F5727" w:rsidRDefault="00B32687" w:rsidP="002F5727">
      <w:pPr>
        <w:jc w:val="both"/>
        <w:rPr>
          <w:noProof/>
          <w:sz w:val="24"/>
        </w:rPr>
      </w:pPr>
    </w:p>
    <w:p w14:paraId="10DD8D94" w14:textId="77777777" w:rsidR="0014181B" w:rsidRDefault="0014181B" w:rsidP="002F5727">
      <w:pPr>
        <w:jc w:val="both"/>
        <w:rPr>
          <w:noProof/>
          <w:sz w:val="24"/>
        </w:rPr>
      </w:pPr>
      <w:r>
        <w:rPr>
          <w:sz w:val="24"/>
        </w:rPr>
        <w:t>Atsauces summas izskatīšana ietekmē tā galvojuma apjomu, kas sniegts, lai segtu muitas parāda un citu maksājumu summu, vai attiecīgās atļaujas attiecībā uz minēto atsauces summu.</w:t>
      </w:r>
    </w:p>
    <w:p w14:paraId="1E8D2EA0" w14:textId="37EB85BC" w:rsidR="0014181B" w:rsidRPr="00D434D0" w:rsidRDefault="00B32687" w:rsidP="00D434D0">
      <w:pPr>
        <w:pStyle w:val="Heading1"/>
        <w:keepNext/>
        <w:keepLines/>
        <w:ind w:left="0"/>
      </w:pPr>
      <w:bookmarkStart w:id="174" w:name="V.2.6._Levels_of_reduction_of_the_compre"/>
      <w:bookmarkStart w:id="175" w:name="_bookmark40"/>
      <w:bookmarkStart w:id="176" w:name="_Toc218497478"/>
      <w:bookmarkEnd w:id="174"/>
      <w:bookmarkEnd w:id="175"/>
      <w:r>
        <w:t>V.2.6. Vispārējā galvojuma samazinājuma apmēri</w:t>
      </w:r>
      <w:bookmarkEnd w:id="176"/>
    </w:p>
    <w:p w14:paraId="29426B05" w14:textId="5BC8796C" w:rsidR="0014181B" w:rsidRPr="00D434D0" w:rsidRDefault="00B32687" w:rsidP="00D434D0">
      <w:pPr>
        <w:pStyle w:val="Heading1"/>
        <w:keepNext/>
        <w:keepLines/>
        <w:ind w:left="0"/>
      </w:pPr>
      <w:bookmarkStart w:id="177" w:name="V.2.6.1._Customs_debt_and_other_charges_"/>
      <w:bookmarkStart w:id="178" w:name="_Toc218497479"/>
      <w:bookmarkEnd w:id="177"/>
      <w:r>
        <w:t>V.2.6.1. Muitas parāds un citi maksājumi, kas ir radušies</w:t>
      </w:r>
      <w:bookmarkEnd w:id="178"/>
    </w:p>
    <w:p w14:paraId="0514BB4F" w14:textId="77777777" w:rsidR="00B32687" w:rsidRPr="002F5727" w:rsidRDefault="00B32687" w:rsidP="002F5727">
      <w:pPr>
        <w:jc w:val="both"/>
        <w:rPr>
          <w:b/>
          <w:noProof/>
          <w:sz w:val="24"/>
        </w:rPr>
      </w:pPr>
    </w:p>
    <w:p w14:paraId="74106FD0" w14:textId="77777777" w:rsidR="0014181B" w:rsidRPr="002F5727" w:rsidRDefault="0014181B" w:rsidP="002F5727">
      <w:pPr>
        <w:jc w:val="both"/>
        <w:rPr>
          <w:noProof/>
          <w:sz w:val="24"/>
        </w:rPr>
      </w:pPr>
      <w:r>
        <w:rPr>
          <w:sz w:val="24"/>
        </w:rPr>
        <w:t>Esošs muitas parāds ir saistīts ar šādām muitas operācijām:</w:t>
      </w:r>
    </w:p>
    <w:p w14:paraId="359E65F7" w14:textId="77777777" w:rsidR="0014181B" w:rsidRPr="00B32687" w:rsidRDefault="0014181B" w:rsidP="004E76F2">
      <w:pPr>
        <w:pStyle w:val="ListParagraph"/>
        <w:numPr>
          <w:ilvl w:val="0"/>
          <w:numId w:val="87"/>
        </w:numPr>
        <w:spacing w:before="0"/>
        <w:ind w:left="284" w:hanging="284"/>
        <w:jc w:val="both"/>
        <w:rPr>
          <w:noProof/>
          <w:sz w:val="24"/>
        </w:rPr>
      </w:pPr>
      <w:r>
        <w:rPr>
          <w:sz w:val="24"/>
        </w:rPr>
        <w:t>laišana brīvā apgrozībā ar standarta muitas deklarāciju bez atliktā maksājuma;</w:t>
      </w:r>
    </w:p>
    <w:p w14:paraId="18BA81AF" w14:textId="77777777" w:rsidR="0014181B" w:rsidRPr="00B32687" w:rsidRDefault="0014181B" w:rsidP="004E76F2">
      <w:pPr>
        <w:pStyle w:val="ListParagraph"/>
        <w:numPr>
          <w:ilvl w:val="0"/>
          <w:numId w:val="87"/>
        </w:numPr>
        <w:spacing w:before="0"/>
        <w:ind w:left="284" w:hanging="284"/>
        <w:jc w:val="both"/>
        <w:rPr>
          <w:noProof/>
          <w:sz w:val="24"/>
        </w:rPr>
      </w:pPr>
      <w:r>
        <w:rPr>
          <w:sz w:val="24"/>
        </w:rPr>
        <w:t>laišana brīvā apgrozībā ar standarta muitas deklarāciju ar atlikto maksājumu;</w:t>
      </w:r>
    </w:p>
    <w:p w14:paraId="460DDEF4" w14:textId="77777777" w:rsidR="0014181B" w:rsidRPr="00B32687" w:rsidRDefault="0014181B" w:rsidP="004E76F2">
      <w:pPr>
        <w:pStyle w:val="ListParagraph"/>
        <w:numPr>
          <w:ilvl w:val="0"/>
          <w:numId w:val="87"/>
        </w:numPr>
        <w:spacing w:before="0"/>
        <w:ind w:left="284" w:hanging="284"/>
        <w:jc w:val="both"/>
        <w:rPr>
          <w:noProof/>
          <w:sz w:val="24"/>
        </w:rPr>
      </w:pPr>
      <w:r>
        <w:rPr>
          <w:sz w:val="24"/>
        </w:rPr>
        <w:t>laišana brīvā apgrozībā ar muitas deklarāciju, ko iesniedz saskaņā ar SMK 166. pantu;</w:t>
      </w:r>
    </w:p>
    <w:p w14:paraId="1D2F2251" w14:textId="77777777" w:rsidR="0014181B" w:rsidRPr="00B32687" w:rsidRDefault="0014181B" w:rsidP="004E76F2">
      <w:pPr>
        <w:pStyle w:val="ListParagraph"/>
        <w:numPr>
          <w:ilvl w:val="0"/>
          <w:numId w:val="87"/>
        </w:numPr>
        <w:spacing w:before="0"/>
        <w:ind w:left="284" w:hanging="284"/>
        <w:jc w:val="both"/>
        <w:rPr>
          <w:noProof/>
          <w:sz w:val="24"/>
        </w:rPr>
      </w:pPr>
      <w:r>
        <w:rPr>
          <w:sz w:val="24"/>
        </w:rPr>
        <w:t>laišana brīvā apgrozībā ar muitas deklarāciju, ko iesniedz saskaņā ar SMK 182. pantu;</w:t>
      </w:r>
    </w:p>
    <w:p w14:paraId="34443194" w14:textId="77777777" w:rsidR="0014181B" w:rsidRPr="00B32687" w:rsidRDefault="0014181B" w:rsidP="004E76F2">
      <w:pPr>
        <w:pStyle w:val="ListParagraph"/>
        <w:numPr>
          <w:ilvl w:val="0"/>
          <w:numId w:val="87"/>
        </w:numPr>
        <w:spacing w:before="0"/>
        <w:ind w:left="284" w:hanging="284"/>
        <w:jc w:val="both"/>
        <w:rPr>
          <w:noProof/>
          <w:sz w:val="24"/>
        </w:rPr>
      </w:pPr>
      <w:r>
        <w:rPr>
          <w:sz w:val="24"/>
        </w:rPr>
        <w:t>pagaidu ievešanas procedūra ar daļēju atbrīvojumu no ievedmuitas nodokļa;</w:t>
      </w:r>
    </w:p>
    <w:p w14:paraId="372EBE6D" w14:textId="77777777" w:rsidR="0014181B" w:rsidRPr="00B32687" w:rsidRDefault="0014181B" w:rsidP="004E76F2">
      <w:pPr>
        <w:pStyle w:val="ListParagraph"/>
        <w:numPr>
          <w:ilvl w:val="0"/>
          <w:numId w:val="87"/>
        </w:numPr>
        <w:spacing w:before="0"/>
        <w:ind w:left="284" w:hanging="284"/>
        <w:jc w:val="both"/>
        <w:rPr>
          <w:noProof/>
          <w:sz w:val="24"/>
        </w:rPr>
      </w:pPr>
      <w:r>
        <w:rPr>
          <w:sz w:val="24"/>
        </w:rPr>
        <w:t>galapatēriņa procedūra;</w:t>
      </w:r>
    </w:p>
    <w:p w14:paraId="174C3644" w14:textId="77777777" w:rsidR="0014181B" w:rsidRPr="00B32687" w:rsidRDefault="0014181B" w:rsidP="004E76F2">
      <w:pPr>
        <w:pStyle w:val="ListParagraph"/>
        <w:numPr>
          <w:ilvl w:val="0"/>
          <w:numId w:val="87"/>
        </w:numPr>
        <w:spacing w:before="0"/>
        <w:ind w:left="284" w:hanging="284"/>
        <w:jc w:val="both"/>
        <w:rPr>
          <w:noProof/>
          <w:sz w:val="24"/>
        </w:rPr>
      </w:pPr>
      <w:r>
        <w:rPr>
          <w:sz w:val="24"/>
        </w:rPr>
        <w:t>cita veida operācija.</w:t>
      </w:r>
    </w:p>
    <w:p w14:paraId="1E433E57" w14:textId="77777777" w:rsidR="00B32687" w:rsidRDefault="00B32687" w:rsidP="002F5727">
      <w:pPr>
        <w:jc w:val="both"/>
        <w:rPr>
          <w:noProof/>
          <w:sz w:val="24"/>
        </w:rPr>
      </w:pPr>
    </w:p>
    <w:p w14:paraId="61CA79EF" w14:textId="34E708A4" w:rsidR="0014181B" w:rsidRDefault="0014181B" w:rsidP="00D07037">
      <w:pPr>
        <w:keepNext/>
        <w:keepLines/>
        <w:jc w:val="both"/>
        <w:rPr>
          <w:noProof/>
          <w:sz w:val="24"/>
        </w:rPr>
      </w:pPr>
      <w:r>
        <w:rPr>
          <w:sz w:val="24"/>
        </w:rPr>
        <w:lastRenderedPageBreak/>
        <w:t>Saskaņā ar SMK 95. panta 3. punktu galvojuma summu, kas atbilst muitas parādiem un citiem maksājumiem, kuri radušies saistībā ar vienu vai vairākām muitas operācijām, deklarācijām vai procedūrām (SMK ĪA 32-03. pielikuma 1.b punkts), var samazināt līdz 30 % no atsauces summas daļas (SMK ĪA 158. panta 2. punkts).</w:t>
      </w:r>
    </w:p>
    <w:p w14:paraId="187B0A7F" w14:textId="77777777" w:rsidR="00B32687" w:rsidRPr="002F5727" w:rsidRDefault="00B32687" w:rsidP="002F5727">
      <w:pPr>
        <w:jc w:val="both"/>
        <w:rPr>
          <w:noProof/>
          <w:sz w:val="24"/>
        </w:rPr>
      </w:pPr>
    </w:p>
    <w:p w14:paraId="2FB4BE9C" w14:textId="77777777" w:rsidR="0014181B" w:rsidRPr="002F5727" w:rsidRDefault="0014181B" w:rsidP="002F5727">
      <w:pPr>
        <w:jc w:val="both"/>
        <w:rPr>
          <w:noProof/>
          <w:sz w:val="24"/>
        </w:rPr>
      </w:pPr>
      <w:r>
        <w:rPr>
          <w:sz w:val="24"/>
        </w:rPr>
        <w:t>Šo samazinājumu piešķir tikai atzītiem uzņēmējiem, kuriem ir atļauja muitas vienkāršojumiem (</w:t>
      </w:r>
      <w:r>
        <w:rPr>
          <w:i/>
          <w:iCs/>
          <w:sz w:val="24"/>
        </w:rPr>
        <w:t>AEOC</w:t>
      </w:r>
      <w:r>
        <w:rPr>
          <w:sz w:val="24"/>
        </w:rPr>
        <w:t xml:space="preserve">), pēc pieprasījuma. Tiesību normās nav paredzēti citi nosacījumi, kas </w:t>
      </w:r>
      <w:r>
        <w:rPr>
          <w:i/>
          <w:iCs/>
          <w:sz w:val="24"/>
        </w:rPr>
        <w:t>AEOC</w:t>
      </w:r>
      <w:r>
        <w:rPr>
          <w:sz w:val="24"/>
        </w:rPr>
        <w:t xml:space="preserve"> jāievēro, lai varētu izmantot šo samazinājuma līmeni.</w:t>
      </w:r>
    </w:p>
    <w:p w14:paraId="7DF54031" w14:textId="596F38F6" w:rsidR="0014181B" w:rsidRPr="00D434D0" w:rsidRDefault="00B03B2B" w:rsidP="00D434D0">
      <w:pPr>
        <w:pStyle w:val="Heading1"/>
        <w:keepNext/>
        <w:keepLines/>
        <w:ind w:left="0"/>
      </w:pPr>
      <w:bookmarkStart w:id="179" w:name="V.2.6.2._Customs_debt_and_other_charges_"/>
      <w:bookmarkStart w:id="180" w:name="_Toc218497480"/>
      <w:bookmarkEnd w:id="179"/>
      <w:r>
        <w:t>V.2.6.2. Muitas parāds un citi maksājumi, kas var rasties</w:t>
      </w:r>
      <w:bookmarkEnd w:id="180"/>
    </w:p>
    <w:p w14:paraId="2F75CCB3" w14:textId="77777777" w:rsidR="00B32687" w:rsidRPr="002F5727" w:rsidRDefault="00B32687" w:rsidP="002F5727">
      <w:pPr>
        <w:jc w:val="both"/>
        <w:rPr>
          <w:noProof/>
          <w:sz w:val="24"/>
        </w:rPr>
      </w:pPr>
    </w:p>
    <w:p w14:paraId="44AC8DAA" w14:textId="77777777" w:rsidR="0014181B" w:rsidRPr="002F5727" w:rsidRDefault="0014181B" w:rsidP="002F5727">
      <w:pPr>
        <w:jc w:val="both"/>
        <w:rPr>
          <w:noProof/>
          <w:sz w:val="24"/>
        </w:rPr>
      </w:pPr>
      <w:r>
        <w:rPr>
          <w:sz w:val="24"/>
        </w:rPr>
        <w:t>Iespējamais muitas parāds ir saistīts ar preču pagaidu uzglabāšanu un šādām muitas procedūrām:</w:t>
      </w:r>
    </w:p>
    <w:p w14:paraId="2AC381F5" w14:textId="77777777" w:rsidR="0014181B" w:rsidRPr="00B03B2B" w:rsidRDefault="0014181B" w:rsidP="004E76F2">
      <w:pPr>
        <w:pStyle w:val="ListParagraph"/>
        <w:numPr>
          <w:ilvl w:val="0"/>
          <w:numId w:val="88"/>
        </w:numPr>
        <w:spacing w:before="0"/>
        <w:ind w:left="284" w:hanging="284"/>
        <w:jc w:val="both"/>
        <w:rPr>
          <w:noProof/>
          <w:sz w:val="24"/>
        </w:rPr>
      </w:pPr>
      <w:r>
        <w:rPr>
          <w:sz w:val="24"/>
        </w:rPr>
        <w:t>Savienības tranzīta procedūra / kopīgā tranzīta procedūra;</w:t>
      </w:r>
    </w:p>
    <w:p w14:paraId="295D6D9F" w14:textId="77777777" w:rsidR="0014181B" w:rsidRPr="00B03B2B" w:rsidRDefault="0014181B" w:rsidP="004E76F2">
      <w:pPr>
        <w:pStyle w:val="ListParagraph"/>
        <w:numPr>
          <w:ilvl w:val="0"/>
          <w:numId w:val="88"/>
        </w:numPr>
        <w:spacing w:before="0"/>
        <w:ind w:left="284" w:hanging="284"/>
        <w:jc w:val="both"/>
        <w:rPr>
          <w:noProof/>
          <w:sz w:val="24"/>
        </w:rPr>
      </w:pPr>
      <w:r>
        <w:rPr>
          <w:sz w:val="24"/>
        </w:rPr>
        <w:t>uzglabāšanas muitas noliktavā procedūra;</w:t>
      </w:r>
    </w:p>
    <w:p w14:paraId="00432988" w14:textId="77777777" w:rsidR="0014181B" w:rsidRPr="00B03B2B" w:rsidRDefault="0014181B" w:rsidP="004E76F2">
      <w:pPr>
        <w:pStyle w:val="ListParagraph"/>
        <w:numPr>
          <w:ilvl w:val="0"/>
          <w:numId w:val="88"/>
        </w:numPr>
        <w:spacing w:before="0"/>
        <w:ind w:left="284" w:hanging="284"/>
        <w:jc w:val="both"/>
        <w:rPr>
          <w:noProof/>
          <w:sz w:val="24"/>
        </w:rPr>
      </w:pPr>
      <w:r>
        <w:rPr>
          <w:sz w:val="24"/>
        </w:rPr>
        <w:t>pagaidu ievešanas procedūra ar pilnīgu atbrīvojumu no ievedmuitas nodokļa;</w:t>
      </w:r>
    </w:p>
    <w:p w14:paraId="2B9D05CC" w14:textId="77777777" w:rsidR="0014181B" w:rsidRPr="00B03B2B" w:rsidRDefault="0014181B" w:rsidP="004E76F2">
      <w:pPr>
        <w:pStyle w:val="ListParagraph"/>
        <w:numPr>
          <w:ilvl w:val="0"/>
          <w:numId w:val="88"/>
        </w:numPr>
        <w:spacing w:before="0"/>
        <w:ind w:left="284" w:hanging="284"/>
        <w:jc w:val="both"/>
        <w:rPr>
          <w:noProof/>
          <w:sz w:val="24"/>
        </w:rPr>
      </w:pPr>
      <w:r>
        <w:rPr>
          <w:sz w:val="24"/>
        </w:rPr>
        <w:t>ievešanas pārstrādei procedūra;</w:t>
      </w:r>
    </w:p>
    <w:p w14:paraId="41F43036" w14:textId="77777777" w:rsidR="0014181B" w:rsidRPr="00B03B2B" w:rsidRDefault="0014181B" w:rsidP="004E76F2">
      <w:pPr>
        <w:pStyle w:val="ListParagraph"/>
        <w:numPr>
          <w:ilvl w:val="0"/>
          <w:numId w:val="88"/>
        </w:numPr>
        <w:spacing w:before="0"/>
        <w:ind w:left="284" w:hanging="284"/>
        <w:jc w:val="both"/>
        <w:rPr>
          <w:noProof/>
          <w:sz w:val="24"/>
        </w:rPr>
      </w:pPr>
      <w:r>
        <w:rPr>
          <w:sz w:val="24"/>
        </w:rPr>
        <w:t>galapatēriņa procedūra;</w:t>
      </w:r>
    </w:p>
    <w:p w14:paraId="4FEA6C52" w14:textId="77777777" w:rsidR="0014181B" w:rsidRPr="00B03B2B" w:rsidRDefault="0014181B" w:rsidP="004E76F2">
      <w:pPr>
        <w:pStyle w:val="ListParagraph"/>
        <w:numPr>
          <w:ilvl w:val="0"/>
          <w:numId w:val="88"/>
        </w:numPr>
        <w:spacing w:before="0"/>
        <w:ind w:left="284" w:hanging="284"/>
        <w:jc w:val="both"/>
        <w:rPr>
          <w:noProof/>
          <w:sz w:val="24"/>
        </w:rPr>
      </w:pPr>
      <w:r>
        <w:rPr>
          <w:sz w:val="24"/>
        </w:rPr>
        <w:t>cita veida muitas darbības.</w:t>
      </w:r>
    </w:p>
    <w:p w14:paraId="7BD0A0B7" w14:textId="77777777" w:rsidR="00B03B2B" w:rsidRDefault="00B03B2B" w:rsidP="002F5727">
      <w:pPr>
        <w:jc w:val="both"/>
        <w:rPr>
          <w:noProof/>
          <w:sz w:val="24"/>
        </w:rPr>
      </w:pPr>
    </w:p>
    <w:p w14:paraId="6F4A646C" w14:textId="1AE91B7F" w:rsidR="0014181B" w:rsidRPr="002F5727" w:rsidRDefault="0014181B" w:rsidP="002F5727">
      <w:pPr>
        <w:jc w:val="both"/>
        <w:rPr>
          <w:noProof/>
          <w:sz w:val="24"/>
        </w:rPr>
      </w:pPr>
      <w:r>
        <w:rPr>
          <w:sz w:val="24"/>
        </w:rPr>
        <w:t>Saskaņā ar SMK ĪA 158. panta 1. punktu vispārējā galvojuma summu, kas sedz muitas parādus un citus maksājumus, kuri var rasties (SMK 95. panta 2. punkts), piemērojot precēm vienu vai vairākas muitas operācijas (</w:t>
      </w:r>
      <w:r>
        <w:rPr>
          <w:i/>
          <w:iCs/>
          <w:sz w:val="24"/>
        </w:rPr>
        <w:t>TS</w:t>
      </w:r>
      <w:r>
        <w:rPr>
          <w:sz w:val="24"/>
        </w:rPr>
        <w:t xml:space="preserve"> un/vai vienu vai vairākas muitas procedūras), kas uzskaitītas SMK ĪA 32-03. pielikuma 1.a punktā, var samazināt līdz:</w:t>
      </w:r>
    </w:p>
    <w:p w14:paraId="13FB6CE3" w14:textId="77777777" w:rsidR="0014181B" w:rsidRPr="00B03B2B" w:rsidRDefault="0014181B" w:rsidP="004E76F2">
      <w:pPr>
        <w:pStyle w:val="ListParagraph"/>
        <w:numPr>
          <w:ilvl w:val="0"/>
          <w:numId w:val="89"/>
        </w:numPr>
        <w:spacing w:before="0"/>
        <w:ind w:left="284" w:hanging="284"/>
        <w:jc w:val="both"/>
        <w:rPr>
          <w:noProof/>
          <w:sz w:val="24"/>
        </w:rPr>
      </w:pPr>
      <w:r>
        <w:rPr>
          <w:sz w:val="24"/>
        </w:rPr>
        <w:t>50 % no atsauces summas daļas – pieteikuma iesniedzējam ir jāizpilda SMK 95. panta un SMK DA 84. panta 1. punkta nosacījumi;</w:t>
      </w:r>
    </w:p>
    <w:p w14:paraId="2F8CF870" w14:textId="77777777" w:rsidR="0014181B" w:rsidRPr="00B03B2B" w:rsidRDefault="0014181B" w:rsidP="004E76F2">
      <w:pPr>
        <w:pStyle w:val="ListParagraph"/>
        <w:numPr>
          <w:ilvl w:val="0"/>
          <w:numId w:val="89"/>
        </w:numPr>
        <w:spacing w:before="0"/>
        <w:ind w:left="284" w:hanging="284"/>
        <w:jc w:val="both"/>
        <w:rPr>
          <w:noProof/>
          <w:sz w:val="24"/>
        </w:rPr>
      </w:pPr>
      <w:r>
        <w:rPr>
          <w:sz w:val="24"/>
        </w:rPr>
        <w:t>30 % no atsauces summas daļas – pieteikuma iesniedzējam ir jāizpilda SMK 95. panta un SMK DA 84. panta 2. punkta nosacījumi;</w:t>
      </w:r>
    </w:p>
    <w:p w14:paraId="4E23AE76" w14:textId="77777777" w:rsidR="0014181B" w:rsidRPr="00B03B2B" w:rsidRDefault="0014181B" w:rsidP="004E76F2">
      <w:pPr>
        <w:pStyle w:val="ListParagraph"/>
        <w:numPr>
          <w:ilvl w:val="0"/>
          <w:numId w:val="89"/>
        </w:numPr>
        <w:spacing w:before="0"/>
        <w:ind w:left="284" w:hanging="284"/>
        <w:jc w:val="both"/>
        <w:rPr>
          <w:noProof/>
          <w:sz w:val="24"/>
        </w:rPr>
      </w:pPr>
      <w:r>
        <w:rPr>
          <w:sz w:val="24"/>
        </w:rPr>
        <w:t>0 % no atsauces summas daļas (atbrīvojums no galvojuma) – pieteikuma iesniedzējam ir jāizpilda SMK 95. panta un SMK DA 84. panta 3. punkta nosacījumi.</w:t>
      </w:r>
    </w:p>
    <w:p w14:paraId="79837C46" w14:textId="77777777" w:rsidR="00B03B2B" w:rsidRDefault="00B03B2B" w:rsidP="002F5727">
      <w:pPr>
        <w:jc w:val="both"/>
        <w:rPr>
          <w:noProof/>
          <w:sz w:val="24"/>
        </w:rPr>
      </w:pPr>
    </w:p>
    <w:p w14:paraId="49E8D389" w14:textId="0EF8CAA9" w:rsidR="0014181B" w:rsidRDefault="0014181B" w:rsidP="002F5727">
      <w:pPr>
        <w:jc w:val="both"/>
        <w:rPr>
          <w:noProof/>
          <w:sz w:val="24"/>
        </w:rPr>
      </w:pPr>
      <w:r>
        <w:rPr>
          <w:sz w:val="24"/>
        </w:rPr>
        <w:t xml:space="preserve">Saskaņā ar specifikācijām, kas minētas SMK ĪA A pielikuma VI sadaļā </w:t>
      </w:r>
      <w:r>
        <w:rPr>
          <w:i/>
          <w:iCs/>
          <w:sz w:val="24"/>
        </w:rPr>
        <w:t>CGU</w:t>
      </w:r>
      <w:r>
        <w:rPr>
          <w:sz w:val="24"/>
        </w:rPr>
        <w:t xml:space="preserve"> atļauja, d. e. VI/3 (galvojuma apmērs) kardinalitāte ir 99x. Tāpēc ar vienu atļauju izmantot vispārējo galvojumu kompetentais muitas dienests saskaņā ar SMK ĪA 158. pantu var piešķirt dažādus samazinājuma apmērus katrai atsauces summas daļai, kas atbilst </w:t>
      </w:r>
      <w:r>
        <w:rPr>
          <w:i/>
          <w:iCs/>
          <w:sz w:val="24"/>
        </w:rPr>
        <w:t>SPE</w:t>
      </w:r>
      <w:r>
        <w:rPr>
          <w:sz w:val="24"/>
        </w:rPr>
        <w:t xml:space="preserve"> vai </w:t>
      </w:r>
      <w:r>
        <w:rPr>
          <w:i/>
          <w:iCs/>
          <w:sz w:val="24"/>
        </w:rPr>
        <w:t>TS</w:t>
      </w:r>
      <w:r>
        <w:rPr>
          <w:sz w:val="24"/>
        </w:rPr>
        <w:t xml:space="preserve"> atļaujai. Tomēr SMK būtība ir tāda, ka </w:t>
      </w:r>
      <w:r>
        <w:rPr>
          <w:i/>
          <w:iCs/>
          <w:sz w:val="24"/>
        </w:rPr>
        <w:t>CGU</w:t>
      </w:r>
      <w:r>
        <w:rPr>
          <w:sz w:val="24"/>
        </w:rPr>
        <w:t xml:space="preserve"> atļauja ir atvieglojums, kas paredzēts, lai aptvertu visas uzņēmēja muitas darbības. Turklāt SMK 95. panta 2. punkta, deleģētā akta 84. panta 1. punkta un īstenošanas akta 158. panta formulējums attiecas uz uzņēmēju un viņa pieteikumu vispārējam galvojumam tādā veidā, ko varētu interpretēt kā iespēju piešķirt tikai vienu samazinājuma apmēru, bet kas nav ļoti specifisks attiecībā uz šo ierobežojumu. Turklāt atsauces summas izmantošanas elastība ievērojami samazinātos ikreiz, kad muita nolemtu sadalīt to pa dažādām muitas procedūrām / </w:t>
      </w:r>
      <w:r>
        <w:rPr>
          <w:i/>
          <w:iCs/>
          <w:sz w:val="24"/>
        </w:rPr>
        <w:t>TS</w:t>
      </w:r>
      <w:r>
        <w:rPr>
          <w:sz w:val="24"/>
        </w:rPr>
        <w:t>, lai varētu piešķirt dažādus samazinājuma apmērus.</w:t>
      </w:r>
    </w:p>
    <w:p w14:paraId="7754A583" w14:textId="77777777" w:rsidR="00B03B2B" w:rsidRPr="002F5727" w:rsidRDefault="00B03B2B" w:rsidP="002F5727">
      <w:pPr>
        <w:jc w:val="both"/>
        <w:rPr>
          <w:noProof/>
          <w:sz w:val="24"/>
        </w:rPr>
      </w:pPr>
    </w:p>
    <w:p w14:paraId="0408137A" w14:textId="77777777" w:rsidR="0014181B" w:rsidRDefault="0014181B" w:rsidP="00623A43">
      <w:pPr>
        <w:keepNext/>
        <w:keepLines/>
        <w:jc w:val="both"/>
        <w:rPr>
          <w:noProof/>
          <w:sz w:val="24"/>
        </w:rPr>
      </w:pPr>
      <w:r>
        <w:rPr>
          <w:sz w:val="24"/>
        </w:rPr>
        <w:t xml:space="preserve">Tomēr īpašos gadījumos (piemēram, </w:t>
      </w:r>
      <w:r>
        <w:rPr>
          <w:i/>
          <w:iCs/>
          <w:sz w:val="24"/>
        </w:rPr>
        <w:t xml:space="preserve">TS </w:t>
      </w:r>
      <w:r>
        <w:rPr>
          <w:sz w:val="24"/>
        </w:rPr>
        <w:t>vietas) muitas dienests saskaņā ar SMK DA 84. panta 3.a punkta otro daļu var lemt, ka muitas parāda rašanās risks ir “nulle”, un var piešķirt atbrīvojumu no galvojuma. Tas varētu neattiekties uz riska novērtējumu attiecībā uz atsauces summu, kas atbilst tā paša uzņēmēja tranzīta darbībām, un garantijas samazinājums, ko varētu piešķirt šim mērķim, varētu būt tikai 50 % no atsauces summas vai šāda samazinājuma var nemaz nebūt.</w:t>
      </w:r>
    </w:p>
    <w:p w14:paraId="5E5A5B92" w14:textId="77777777" w:rsidR="00B03B2B" w:rsidRPr="002F5727" w:rsidRDefault="00B03B2B" w:rsidP="002F5727">
      <w:pPr>
        <w:jc w:val="both"/>
        <w:rPr>
          <w:noProof/>
          <w:sz w:val="24"/>
        </w:rPr>
      </w:pPr>
    </w:p>
    <w:p w14:paraId="44DFE797" w14:textId="77777777" w:rsidR="0014181B" w:rsidRDefault="0014181B" w:rsidP="00D07037">
      <w:pPr>
        <w:keepNext/>
        <w:keepLines/>
        <w:jc w:val="both"/>
        <w:rPr>
          <w:noProof/>
          <w:sz w:val="24"/>
        </w:rPr>
      </w:pPr>
      <w:r>
        <w:rPr>
          <w:sz w:val="24"/>
        </w:rPr>
        <w:lastRenderedPageBreak/>
        <w:t>Jebkurš uzņēmējs, kurš izpilda SMK DA 84. panta nosacījumus, var iesniegt pieteikumu samazināt vispārējo galvojumu vai atbrīvot no tā, kas sedz iespējamos muitas parādus un citus maksājumus, ja piemērojami.</w:t>
      </w:r>
    </w:p>
    <w:p w14:paraId="508DCB9F" w14:textId="77777777" w:rsidR="00B03B2B" w:rsidRPr="002F5727" w:rsidRDefault="00B03B2B" w:rsidP="002F5727">
      <w:pPr>
        <w:jc w:val="both"/>
        <w:rPr>
          <w:noProof/>
          <w:sz w:val="24"/>
        </w:rPr>
      </w:pPr>
    </w:p>
    <w:p w14:paraId="176775E1" w14:textId="1B5AE941" w:rsidR="0014181B" w:rsidRDefault="0014181B" w:rsidP="002F5727">
      <w:pPr>
        <w:jc w:val="both"/>
        <w:rPr>
          <w:noProof/>
          <w:sz w:val="24"/>
        </w:rPr>
      </w:pPr>
      <w:r>
        <w:rPr>
          <w:sz w:val="24"/>
        </w:rPr>
        <w:t xml:space="preserve">Lai novērtētu nosacījumus, kas uzņēmējam jāizpilda saskaņā ar SMK DA 84. panta 1. punkta a) līdz d) apakšpunktu, 84. panta 2. punkta a) līdz d) apakšpunktu un 84. panta 3. punkta a) līdz j) apakšpunktu, </w:t>
      </w:r>
      <w:r>
        <w:rPr>
          <w:i/>
          <w:iCs/>
          <w:sz w:val="24"/>
        </w:rPr>
        <w:t>CA</w:t>
      </w:r>
      <w:r>
        <w:rPr>
          <w:sz w:val="24"/>
        </w:rPr>
        <w:t xml:space="preserve"> jābalstās uz norādījumiem attiecībā uz atzītajiem uzņēmējiem</w:t>
      </w:r>
      <w:r w:rsidR="00B03B2B">
        <w:rPr>
          <w:rStyle w:val="FootnoteReference"/>
          <w:noProof/>
          <w:sz w:val="24"/>
        </w:rPr>
        <w:footnoteReference w:id="19"/>
      </w:r>
      <w:r>
        <w:rPr>
          <w:sz w:val="24"/>
        </w:rPr>
        <w:t xml:space="preserve">, jo šie nosacījumi ir identiski </w:t>
      </w:r>
      <w:r>
        <w:rPr>
          <w:i/>
          <w:iCs/>
          <w:sz w:val="24"/>
        </w:rPr>
        <w:t>AEOC</w:t>
      </w:r>
      <w:r>
        <w:rPr>
          <w:sz w:val="24"/>
        </w:rPr>
        <w:t xml:space="preserve"> kritēriju piemērošanas kārtībai, kā noteikts SMK ĪA 25. un 26. pantā. Saskaņā ar SMK 38. panta 5. punktu novērtējums, kas veikts, piešķirot atzītā uzņēmēja, kuram ir atļauja muitas vienkāršojumiem, statusu, nav jāveic atkārtoti. No šāda viedokļa raugoties, tiek uzskatīts, ka atzītais uzņēmējs, kuram ir atļauja muitas vienkāršojumiem (</w:t>
      </w:r>
      <w:r>
        <w:rPr>
          <w:i/>
          <w:iCs/>
          <w:sz w:val="24"/>
        </w:rPr>
        <w:t>AEOC</w:t>
      </w:r>
      <w:r>
        <w:rPr>
          <w:sz w:val="24"/>
        </w:rPr>
        <w:t>), kopumā atbilst nosacījumiem, kas izklāstīti SMK DA 84. panta 1. punkta a) līdz d) apakšpunktā, 84. panta 2. punkta a) līdz e) apakšpunktā un 84. panta 3. punkta a) līdz j) apakšpunktā.</w:t>
      </w:r>
    </w:p>
    <w:p w14:paraId="35E1E7D9" w14:textId="77777777" w:rsidR="00B03B2B" w:rsidRPr="002F5727" w:rsidRDefault="00B03B2B" w:rsidP="002F5727">
      <w:pPr>
        <w:jc w:val="both"/>
        <w:rPr>
          <w:noProof/>
          <w:sz w:val="24"/>
        </w:rPr>
      </w:pPr>
    </w:p>
    <w:p w14:paraId="7721F833" w14:textId="03E9358B" w:rsidR="0014181B" w:rsidRPr="000E043F" w:rsidRDefault="004601BE" w:rsidP="000E043F">
      <w:pPr>
        <w:pStyle w:val="Heading1"/>
        <w:keepNext/>
        <w:keepLines/>
        <w:ind w:left="0"/>
      </w:pPr>
      <w:bookmarkStart w:id="181" w:name="V.2.6.2.1_The_assessment_of_the_‘suffici"/>
      <w:bookmarkStart w:id="182" w:name="_Toc218497481"/>
      <w:bookmarkEnd w:id="181"/>
      <w:r>
        <w:t>V.2.6.2.1. Novērtējums par “pietiekami labu finansiālo stāvokli” (SMK DA 84. panta 1. punkta e) apakšpunkts, 84. panta 2. punkta f) apakšpunkts, 84. panta 3. punkta k) apakšpunkts, 84. panta 3.a punkts un 84. panta 3.b punkts)</w:t>
      </w:r>
      <w:bookmarkEnd w:id="182"/>
    </w:p>
    <w:p w14:paraId="247988ED" w14:textId="77777777" w:rsidR="00B03B2B" w:rsidRPr="002F5727" w:rsidRDefault="00B03B2B" w:rsidP="002F5727">
      <w:pPr>
        <w:jc w:val="both"/>
        <w:rPr>
          <w:noProof/>
          <w:sz w:val="24"/>
        </w:rPr>
      </w:pPr>
    </w:p>
    <w:p w14:paraId="26E6CDB7" w14:textId="4DC739EA" w:rsidR="0014181B" w:rsidRPr="002F5727" w:rsidRDefault="0014181B" w:rsidP="002F5727">
      <w:pPr>
        <w:jc w:val="both"/>
        <w:rPr>
          <w:noProof/>
          <w:sz w:val="24"/>
        </w:rPr>
      </w:pPr>
      <w:r>
        <w:rPr>
          <w:sz w:val="24"/>
        </w:rPr>
        <w:t>Lai gan SMK DA 84. panta nosacījumu praktiskais novērtējums nav daudz mainījies salīdzinājumā ar iepriekš noteikto, muitas dienestiem ir jāpievērš uzmanība dažiem jauniem elementiem, kas izriet no šā panta grozītā teksta.</w:t>
      </w:r>
    </w:p>
    <w:p w14:paraId="5486974A" w14:textId="208D8005" w:rsidR="0014181B" w:rsidRPr="004601BE" w:rsidRDefault="0014181B" w:rsidP="004601BE">
      <w:pPr>
        <w:pStyle w:val="ListParagraph"/>
        <w:numPr>
          <w:ilvl w:val="0"/>
          <w:numId w:val="90"/>
        </w:numPr>
        <w:spacing w:before="0"/>
        <w:ind w:left="284" w:hanging="284"/>
        <w:jc w:val="both"/>
        <w:rPr>
          <w:noProof/>
          <w:sz w:val="24"/>
        </w:rPr>
      </w:pPr>
      <w:r>
        <w:rPr>
          <w:sz w:val="24"/>
        </w:rPr>
        <w:t>Pietiekami laba finansiālā stāvokļa novērtējums vairs neattiecas tikai uz finanšu resursu novērtējumu.</w:t>
      </w:r>
    </w:p>
    <w:p w14:paraId="4A66E366" w14:textId="77777777" w:rsidR="0014181B" w:rsidRPr="004601BE" w:rsidRDefault="0014181B" w:rsidP="004601BE">
      <w:pPr>
        <w:pStyle w:val="ListParagraph"/>
        <w:numPr>
          <w:ilvl w:val="0"/>
          <w:numId w:val="90"/>
        </w:numPr>
        <w:spacing w:before="0"/>
        <w:ind w:left="284" w:hanging="284"/>
        <w:jc w:val="both"/>
        <w:rPr>
          <w:noProof/>
          <w:sz w:val="24"/>
        </w:rPr>
      </w:pPr>
      <w:r>
        <w:rPr>
          <w:sz w:val="24"/>
        </w:rPr>
        <w:t>Ja muitas dienestiem tam ir pamatojums, “pietiekami laba finansiālā stāvokļa” novērtējumā muitas dienesti var ņemt vērā iespējamo muitas parādu rašanās risku.</w:t>
      </w:r>
    </w:p>
    <w:p w14:paraId="682EA103" w14:textId="77777777" w:rsidR="0014181B" w:rsidRPr="002F5727" w:rsidRDefault="0014181B" w:rsidP="002F5727">
      <w:pPr>
        <w:jc w:val="both"/>
        <w:rPr>
          <w:noProof/>
          <w:sz w:val="24"/>
        </w:rPr>
      </w:pPr>
    </w:p>
    <w:p w14:paraId="5FE3CB93" w14:textId="656F0F44" w:rsidR="0014181B" w:rsidRPr="004601BE" w:rsidRDefault="004601BE" w:rsidP="002F5727">
      <w:pPr>
        <w:jc w:val="both"/>
        <w:rPr>
          <w:b/>
          <w:bCs/>
          <w:noProof/>
          <w:sz w:val="24"/>
        </w:rPr>
      </w:pPr>
      <w:bookmarkStart w:id="183" w:name="A)_Practical_application_of_the_First_su"/>
      <w:bookmarkEnd w:id="183"/>
      <w:r>
        <w:rPr>
          <w:b/>
          <w:sz w:val="24"/>
        </w:rPr>
        <w:t>A) SMK DA 84. panta 3.a punkta pirmās daļas piemērošana praksē</w:t>
      </w:r>
    </w:p>
    <w:p w14:paraId="1ED78A54" w14:textId="77777777" w:rsidR="004601BE" w:rsidRPr="002F5727" w:rsidRDefault="004601BE" w:rsidP="002F5727">
      <w:pPr>
        <w:jc w:val="both"/>
        <w:rPr>
          <w:noProof/>
          <w:sz w:val="24"/>
        </w:rPr>
      </w:pPr>
    </w:p>
    <w:p w14:paraId="4105BE4A" w14:textId="77777777" w:rsidR="0014181B" w:rsidRDefault="0014181B" w:rsidP="002F5727">
      <w:pPr>
        <w:jc w:val="both"/>
        <w:rPr>
          <w:noProof/>
          <w:sz w:val="24"/>
        </w:rPr>
      </w:pPr>
      <w:r>
        <w:rPr>
          <w:sz w:val="24"/>
        </w:rPr>
        <w:t xml:space="preserve">Jāuzsver, ka, ņemot vērā pašreizējo redakciju, </w:t>
      </w:r>
      <w:r>
        <w:rPr>
          <w:i/>
          <w:iCs/>
          <w:sz w:val="24"/>
        </w:rPr>
        <w:t>AEO</w:t>
      </w:r>
      <w:r>
        <w:rPr>
          <w:sz w:val="24"/>
        </w:rPr>
        <w:t xml:space="preserve"> nav jāveic novērtējuma procedūru dublēšana. Saskaņā ar SMK 38. panta 5. punktu: “Muitas dienesti atkārtoti nepārbauda kritērijus, kas jau ir bijuši pārbaudīti, piešķirot atzīta uzņēmēja statusu.” Tomēr jāprecizē, ka attiecībā uz konkrētajiem vienkāršojumiem, kurus </w:t>
      </w:r>
      <w:r>
        <w:rPr>
          <w:i/>
          <w:iCs/>
          <w:sz w:val="24"/>
        </w:rPr>
        <w:t>AEOC</w:t>
      </w:r>
      <w:r>
        <w:rPr>
          <w:sz w:val="24"/>
        </w:rPr>
        <w:t xml:space="preserve"> varētu vēlēties izmantot, ir jāsaņem kompetento muitas dienestu atļauja un jāizpilda īpašās prasības, kas saistītas ar attiecīgo vienkāršojumu veidu un ir izklāstītas tiesību aktos muitas jomā.</w:t>
      </w:r>
    </w:p>
    <w:p w14:paraId="34782A2F" w14:textId="77777777" w:rsidR="004601BE" w:rsidRPr="002F5727" w:rsidRDefault="004601BE" w:rsidP="002F5727">
      <w:pPr>
        <w:jc w:val="both"/>
        <w:rPr>
          <w:noProof/>
          <w:sz w:val="24"/>
        </w:rPr>
      </w:pPr>
    </w:p>
    <w:p w14:paraId="1461E857" w14:textId="77777777" w:rsidR="0014181B" w:rsidRDefault="0014181B" w:rsidP="002F5727">
      <w:pPr>
        <w:jc w:val="both"/>
        <w:rPr>
          <w:noProof/>
          <w:sz w:val="24"/>
        </w:rPr>
      </w:pPr>
      <w:r>
        <w:rPr>
          <w:sz w:val="24"/>
        </w:rPr>
        <w:t xml:space="preserve">Metodika finansiālā stāvokļa novērtēšanai, lai piešķirtu </w:t>
      </w:r>
      <w:r>
        <w:rPr>
          <w:i/>
          <w:iCs/>
          <w:sz w:val="24"/>
        </w:rPr>
        <w:t>AEOC</w:t>
      </w:r>
      <w:r>
        <w:rPr>
          <w:sz w:val="24"/>
        </w:rPr>
        <w:t xml:space="preserve"> statusu, kā paredzēts SMK ĪA 26. pantā, kā modalitāte finansiālas maksātspējas kritērija piemērošanai – SMK 39. panta c) punkts –, jaunākajā SMK DA 84. panta grozījumā nav mainīta.</w:t>
      </w:r>
    </w:p>
    <w:p w14:paraId="2063E14F" w14:textId="77777777" w:rsidR="004601BE" w:rsidRPr="002F5727" w:rsidRDefault="004601BE" w:rsidP="002F5727">
      <w:pPr>
        <w:jc w:val="both"/>
        <w:rPr>
          <w:noProof/>
          <w:sz w:val="24"/>
        </w:rPr>
      </w:pPr>
    </w:p>
    <w:p w14:paraId="0B1B01B7" w14:textId="77777777" w:rsidR="0014181B" w:rsidRDefault="0014181B" w:rsidP="002F5727">
      <w:pPr>
        <w:jc w:val="both"/>
        <w:rPr>
          <w:noProof/>
          <w:sz w:val="24"/>
        </w:rPr>
      </w:pPr>
      <w:r>
        <w:rPr>
          <w:sz w:val="24"/>
        </w:rPr>
        <w:t xml:space="preserve">Lai pieņemtu lēmumu par galvojuma summas samazinājuma apmēru vai par atbrīvojumu no galvojuma, ja </w:t>
      </w:r>
      <w:r>
        <w:rPr>
          <w:i/>
          <w:iCs/>
          <w:sz w:val="24"/>
        </w:rPr>
        <w:t>AEOC</w:t>
      </w:r>
      <w:r>
        <w:rPr>
          <w:sz w:val="24"/>
        </w:rPr>
        <w:t xml:space="preserve"> ir iesniedzis pieteikumu, muitas dienesti novērtē nosacījumu par “pietiekami labu finansiālo stāvokli”, ņemot vērā rezultātus, kas gūti, novērtējot pieteikumu </w:t>
      </w:r>
      <w:r>
        <w:rPr>
          <w:i/>
          <w:iCs/>
          <w:sz w:val="24"/>
        </w:rPr>
        <w:t>AEOC</w:t>
      </w:r>
      <w:r>
        <w:rPr>
          <w:sz w:val="24"/>
        </w:rPr>
        <w:t xml:space="preserve"> statusam un pēc tam veicot īpašu šā statusa uzraudzību. Raugoties no šāda viedokļa, SMK DA 84. panta grozījums ne tikai atvieglo </w:t>
      </w:r>
      <w:r>
        <w:rPr>
          <w:i/>
          <w:iCs/>
          <w:sz w:val="24"/>
        </w:rPr>
        <w:t>AEOC</w:t>
      </w:r>
      <w:r>
        <w:rPr>
          <w:sz w:val="24"/>
        </w:rPr>
        <w:t xml:space="preserve"> pieteikuma novērtēšanu, bet arī paskaidro, ka muitas dienestiem jākoncentrējas uz īpašiem elementiem/prasībām attiecībā uz pietiekami labu finansiālo stāvokli.</w:t>
      </w:r>
    </w:p>
    <w:p w14:paraId="24300D6F" w14:textId="77777777" w:rsidR="004601BE" w:rsidRPr="002F5727" w:rsidRDefault="004601BE" w:rsidP="002F5727">
      <w:pPr>
        <w:jc w:val="both"/>
        <w:rPr>
          <w:noProof/>
          <w:sz w:val="24"/>
        </w:rPr>
      </w:pPr>
    </w:p>
    <w:p w14:paraId="261D6E1F" w14:textId="77777777" w:rsidR="0014181B" w:rsidRPr="002F5727" w:rsidRDefault="0014181B" w:rsidP="002F5727">
      <w:pPr>
        <w:jc w:val="both"/>
        <w:rPr>
          <w:noProof/>
          <w:sz w:val="24"/>
        </w:rPr>
      </w:pPr>
      <w:r>
        <w:rPr>
          <w:sz w:val="24"/>
        </w:rPr>
        <w:lastRenderedPageBreak/>
        <w:t xml:space="preserve">Šajā sakarā, novērtējot finansiālo stāvokli, lai piešķirtu galvojuma samazinājumu vai atbrīvojumu no galvojuma saskaņā ar SMK DA 84. pantu, muitas dienestiem vispirms jāpārbauda, vai uzņēmējs ir </w:t>
      </w:r>
      <w:r>
        <w:rPr>
          <w:i/>
          <w:iCs/>
          <w:sz w:val="24"/>
        </w:rPr>
        <w:t>AEOC</w:t>
      </w:r>
      <w:r>
        <w:rPr>
          <w:sz w:val="24"/>
        </w:rPr>
        <w:t>. Var rasties turpmāk minētās situācijas.</w:t>
      </w:r>
    </w:p>
    <w:p w14:paraId="52166E48" w14:textId="36EDD21C" w:rsidR="0014181B" w:rsidRPr="002F5727" w:rsidRDefault="004601BE" w:rsidP="004601BE">
      <w:pPr>
        <w:ind w:left="284" w:hanging="284"/>
        <w:jc w:val="both"/>
        <w:rPr>
          <w:noProof/>
          <w:sz w:val="24"/>
        </w:rPr>
      </w:pPr>
      <w:r>
        <w:rPr>
          <w:sz w:val="24"/>
        </w:rPr>
        <w:t xml:space="preserve">1. Pieteikuma iesniedzējs nav </w:t>
      </w:r>
      <w:r>
        <w:rPr>
          <w:i/>
          <w:iCs/>
          <w:sz w:val="24"/>
        </w:rPr>
        <w:t>AEOC.</w:t>
      </w:r>
      <w:r>
        <w:rPr>
          <w:sz w:val="24"/>
        </w:rPr>
        <w:t xml:space="preserve"> Šajā gadījumā muitas dienestiem jānovērtē visi SMK DA 84. panta nosacījumi, tostarp finansiālā maksātspēja saskaņā ar SMK DA 84. panta 1. punkta c)–e) apakšpunktu, 84. panta 2. punkta d)–f) apakšpunktu un 84. panta 3. punkta i)–k) apakšpunktu, SMK 39. panta c) punktu un SMK ĪA 26. panta 1. punkta a)–c) apakšpunktu. Attiecīgo </w:t>
      </w:r>
      <w:r>
        <w:rPr>
          <w:i/>
          <w:iCs/>
          <w:sz w:val="24"/>
        </w:rPr>
        <w:t>AEO</w:t>
      </w:r>
      <w:r>
        <w:rPr>
          <w:sz w:val="24"/>
        </w:rPr>
        <w:t xml:space="preserve"> pašnovērtējuma anketu var izmantot, lai novērtētu kopējos nosacījumus, kas paredzēti SMK DA 84. pantā, un SMK 39. panta kritēriju novērtēšanas kārtību, kas noteikta SMK ĪA 23.–27. pantā.</w:t>
      </w:r>
    </w:p>
    <w:p w14:paraId="0C6752A9" w14:textId="6046C259" w:rsidR="0014181B" w:rsidRPr="002F5727" w:rsidRDefault="004601BE" w:rsidP="004601BE">
      <w:pPr>
        <w:ind w:left="284" w:hanging="284"/>
        <w:jc w:val="both"/>
        <w:rPr>
          <w:noProof/>
          <w:sz w:val="24"/>
        </w:rPr>
      </w:pPr>
      <w:r>
        <w:rPr>
          <w:sz w:val="24"/>
        </w:rPr>
        <w:t xml:space="preserve">2. Pieteikuma iesniedzējs ir iesniedzis pieteikumu </w:t>
      </w:r>
      <w:r>
        <w:rPr>
          <w:i/>
          <w:iCs/>
          <w:sz w:val="24"/>
        </w:rPr>
        <w:t>AEOC</w:t>
      </w:r>
      <w:r>
        <w:rPr>
          <w:sz w:val="24"/>
        </w:rPr>
        <w:t xml:space="preserve"> statusa saņemšanai. Viens un tas pats muitas dienests ir kompetents piešķirt abas atļaujas. Abu atļauju kopīgos nosacījumus, kas izriet no SMK 39. panta kritērijiem, vērtēs tikai vienu reizi. Lai noteiktu piešķiramā galvojuma samazinājuma apmēru, muitas dienestiem attiecībā uz pietiekami laba finansiālā stāvokļa novērtējumu ir jāpiemēro nosacījumi, kas paredzēti SMK DA 84. panta 3.a un 3.b punktā.</w:t>
      </w:r>
    </w:p>
    <w:p w14:paraId="72DAD058" w14:textId="5FD8A9FE" w:rsidR="0014181B" w:rsidRPr="002F5727" w:rsidRDefault="004601BE" w:rsidP="004601BE">
      <w:pPr>
        <w:ind w:left="284" w:hanging="284"/>
        <w:jc w:val="both"/>
        <w:rPr>
          <w:noProof/>
          <w:sz w:val="24"/>
        </w:rPr>
      </w:pPr>
      <w:r>
        <w:rPr>
          <w:sz w:val="24"/>
        </w:rPr>
        <w:t xml:space="preserve">3. Ja ir saņemts pieteikums no </w:t>
      </w:r>
      <w:r>
        <w:rPr>
          <w:i/>
          <w:iCs/>
          <w:sz w:val="24"/>
        </w:rPr>
        <w:t>AEOC</w:t>
      </w:r>
      <w:r>
        <w:rPr>
          <w:sz w:val="24"/>
        </w:rPr>
        <w:t>, muitai jānovērtē, vai nesen ir veikta to statusa uzraudzība un kādi rezultāti tika gūti.</w:t>
      </w:r>
    </w:p>
    <w:p w14:paraId="156D4966" w14:textId="77777777" w:rsidR="004601BE" w:rsidRDefault="004601BE" w:rsidP="002F5727">
      <w:pPr>
        <w:jc w:val="both"/>
        <w:rPr>
          <w:noProof/>
          <w:sz w:val="24"/>
        </w:rPr>
      </w:pPr>
    </w:p>
    <w:p w14:paraId="4F77AD97" w14:textId="167B5B61" w:rsidR="0014181B" w:rsidRPr="002F5727" w:rsidRDefault="0014181B" w:rsidP="002F5727">
      <w:pPr>
        <w:jc w:val="both"/>
        <w:rPr>
          <w:noProof/>
          <w:sz w:val="24"/>
        </w:rPr>
      </w:pPr>
      <w:r>
        <w:rPr>
          <w:sz w:val="24"/>
        </w:rPr>
        <w:t xml:space="preserve">Muitas dienestam papildus jānovērtē pieteikuma iesniedzēja pietiekami labs finansiālais stāvoklis attiecībā uz viņa spēju samaksāt muitas parādus un attiecīgā gadījumā citus maksājumus, kas var rasties un ko nesedz galvojums, un jāpieņem lēmums par galvojuma samazinājuma apmēru, kā paredzēts SMK DA 84. panta 3.a punktā. Ja uzņēmējam ir </w:t>
      </w:r>
      <w:r>
        <w:rPr>
          <w:i/>
          <w:iCs/>
          <w:sz w:val="24"/>
        </w:rPr>
        <w:t>AEOC</w:t>
      </w:r>
      <w:r>
        <w:rPr>
          <w:sz w:val="24"/>
        </w:rPr>
        <w:t xml:space="preserve"> statuss, muitas dienestam jānovērtē tikai tas, vai pieteikuma iesniedzēja finansiālais stāvoklis attaisno to, ka tiek piešķirta atļauja izmantot vispārējo galvojumu ar samazinātu summu vai atbrīvojumu no galvojuma saskaņā ar SMK DA 84. panta 3.b punktu. Šim nolūkam jāiesniedz visjaunākie finanšu pārskati / pārskati (tiem jābūt pieejamiem jau uzraudzības mērķiem, ja pieteikumu iesniedz </w:t>
      </w:r>
      <w:r>
        <w:rPr>
          <w:i/>
          <w:iCs/>
          <w:sz w:val="24"/>
        </w:rPr>
        <w:t>AEOC</w:t>
      </w:r>
      <w:r>
        <w:rPr>
          <w:sz w:val="24"/>
        </w:rPr>
        <w:t>). To salīdzina ar atsauces summas daļu, ko nesedz galvojums (atkarībā no pieprasītā samazinājuma/atbrīvojuma).</w:t>
      </w:r>
    </w:p>
    <w:p w14:paraId="12FFC03F" w14:textId="77777777" w:rsidR="004601BE" w:rsidRDefault="004601BE" w:rsidP="002F5727">
      <w:pPr>
        <w:jc w:val="both"/>
        <w:rPr>
          <w:noProof/>
          <w:sz w:val="24"/>
        </w:rPr>
      </w:pPr>
    </w:p>
    <w:p w14:paraId="3D4B49CE" w14:textId="76B41B1E" w:rsidR="0014181B" w:rsidRPr="002F5727" w:rsidRDefault="0014181B" w:rsidP="002F5727">
      <w:pPr>
        <w:jc w:val="both"/>
        <w:rPr>
          <w:noProof/>
          <w:sz w:val="24"/>
        </w:rPr>
      </w:pPr>
      <w:r>
        <w:rPr>
          <w:sz w:val="24"/>
        </w:rPr>
        <w:t>Ja atbilstīgi, muitas dienesti var ņemt vērā šādus elementus</w:t>
      </w:r>
      <w:r w:rsidR="004601BE">
        <w:rPr>
          <w:rStyle w:val="FootnoteReference"/>
          <w:noProof/>
          <w:sz w:val="24"/>
        </w:rPr>
        <w:footnoteReference w:id="20"/>
      </w:r>
      <w:r>
        <w:rPr>
          <w:sz w:val="24"/>
        </w:rPr>
        <w:t xml:space="preserve">, lai novērtētu pietiekami labu finansiālo stāvokli </w:t>
      </w:r>
      <w:r>
        <w:rPr>
          <w:i/>
          <w:iCs/>
          <w:sz w:val="24"/>
        </w:rPr>
        <w:t>CGU</w:t>
      </w:r>
      <w:r>
        <w:rPr>
          <w:sz w:val="24"/>
        </w:rPr>
        <w:t xml:space="preserve"> atļaujas vajadzībām saskaņā ar SMK DA 84. pantu:</w:t>
      </w:r>
    </w:p>
    <w:p w14:paraId="0C5B3669" w14:textId="77777777" w:rsidR="0014181B" w:rsidRPr="004601BE" w:rsidRDefault="0014181B" w:rsidP="004601BE">
      <w:pPr>
        <w:pStyle w:val="ListParagraph"/>
        <w:numPr>
          <w:ilvl w:val="0"/>
          <w:numId w:val="91"/>
        </w:numPr>
        <w:spacing w:before="0"/>
        <w:ind w:left="284" w:hanging="284"/>
        <w:jc w:val="both"/>
        <w:rPr>
          <w:noProof/>
          <w:sz w:val="24"/>
        </w:rPr>
      </w:pPr>
      <w:r>
        <w:rPr>
          <w:sz w:val="24"/>
        </w:rPr>
        <w:t>neto apgrozāmais kapitāls (kas ļauj finansēt īstermiņa vajadzības);</w:t>
      </w:r>
    </w:p>
    <w:p w14:paraId="22431411" w14:textId="77777777" w:rsidR="0014181B" w:rsidRPr="004601BE" w:rsidRDefault="0014181B" w:rsidP="004601BE">
      <w:pPr>
        <w:pStyle w:val="ListParagraph"/>
        <w:numPr>
          <w:ilvl w:val="0"/>
          <w:numId w:val="91"/>
        </w:numPr>
        <w:spacing w:before="0"/>
        <w:ind w:left="284" w:hanging="284"/>
        <w:jc w:val="both"/>
        <w:rPr>
          <w:noProof/>
          <w:sz w:val="24"/>
        </w:rPr>
      </w:pPr>
      <w:r>
        <w:rPr>
          <w:sz w:val="24"/>
        </w:rPr>
        <w:t>pieejamo resursu radīšana (spēja finansēt ilgtermiņa vajadzības);</w:t>
      </w:r>
    </w:p>
    <w:p w14:paraId="02659351" w14:textId="77777777" w:rsidR="0014181B" w:rsidRPr="004601BE" w:rsidRDefault="0014181B" w:rsidP="004601BE">
      <w:pPr>
        <w:pStyle w:val="ListParagraph"/>
        <w:numPr>
          <w:ilvl w:val="0"/>
          <w:numId w:val="91"/>
        </w:numPr>
        <w:spacing w:before="0"/>
        <w:ind w:left="284" w:hanging="284"/>
        <w:jc w:val="both"/>
        <w:rPr>
          <w:noProof/>
          <w:sz w:val="24"/>
        </w:rPr>
      </w:pPr>
      <w:r>
        <w:rPr>
          <w:sz w:val="24"/>
        </w:rPr>
        <w:t>pašu kapitāls;</w:t>
      </w:r>
    </w:p>
    <w:p w14:paraId="0DD13450" w14:textId="77777777" w:rsidR="0014181B" w:rsidRPr="004601BE" w:rsidRDefault="0014181B" w:rsidP="004601BE">
      <w:pPr>
        <w:pStyle w:val="ListParagraph"/>
        <w:numPr>
          <w:ilvl w:val="0"/>
          <w:numId w:val="91"/>
        </w:numPr>
        <w:spacing w:before="0"/>
        <w:ind w:left="284" w:hanging="284"/>
        <w:jc w:val="both"/>
        <w:rPr>
          <w:noProof/>
          <w:sz w:val="24"/>
        </w:rPr>
      </w:pPr>
      <w:r>
        <w:rPr>
          <w:sz w:val="24"/>
        </w:rPr>
        <w:t>aktīvu kopsumma;</w:t>
      </w:r>
    </w:p>
    <w:p w14:paraId="2DD0A926" w14:textId="77777777" w:rsidR="0014181B" w:rsidRPr="004601BE" w:rsidRDefault="0014181B" w:rsidP="004601BE">
      <w:pPr>
        <w:pStyle w:val="ListParagraph"/>
        <w:numPr>
          <w:ilvl w:val="0"/>
          <w:numId w:val="91"/>
        </w:numPr>
        <w:spacing w:before="0"/>
        <w:ind w:left="284" w:hanging="284"/>
        <w:jc w:val="both"/>
        <w:rPr>
          <w:noProof/>
          <w:sz w:val="24"/>
        </w:rPr>
      </w:pPr>
      <w:r>
        <w:rPr>
          <w:sz w:val="24"/>
        </w:rPr>
        <w:t>viegli konvertējami aktīvi;</w:t>
      </w:r>
    </w:p>
    <w:p w14:paraId="38F5D73E" w14:textId="77777777" w:rsidR="0014181B" w:rsidRPr="004601BE" w:rsidRDefault="0014181B" w:rsidP="004601BE">
      <w:pPr>
        <w:pStyle w:val="ListParagraph"/>
        <w:numPr>
          <w:ilvl w:val="0"/>
          <w:numId w:val="91"/>
        </w:numPr>
        <w:spacing w:before="0"/>
        <w:ind w:left="284" w:hanging="284"/>
        <w:jc w:val="both"/>
        <w:rPr>
          <w:noProof/>
          <w:sz w:val="24"/>
        </w:rPr>
      </w:pPr>
      <w:r>
        <w:rPr>
          <w:sz w:val="24"/>
        </w:rPr>
        <w:t>pamatlīdzekļi;</w:t>
      </w:r>
    </w:p>
    <w:p w14:paraId="4A4F4774" w14:textId="77777777" w:rsidR="0014181B" w:rsidRPr="004601BE" w:rsidRDefault="0014181B" w:rsidP="004601BE">
      <w:pPr>
        <w:pStyle w:val="ListParagraph"/>
        <w:numPr>
          <w:ilvl w:val="0"/>
          <w:numId w:val="91"/>
        </w:numPr>
        <w:spacing w:before="0"/>
        <w:ind w:left="284" w:hanging="284"/>
        <w:jc w:val="both"/>
        <w:rPr>
          <w:noProof/>
          <w:sz w:val="24"/>
        </w:rPr>
      </w:pPr>
      <w:r>
        <w:rPr>
          <w:sz w:val="24"/>
        </w:rPr>
        <w:t>uzņēmuma dinamiskais reitings;</w:t>
      </w:r>
    </w:p>
    <w:p w14:paraId="5E75167D" w14:textId="77777777" w:rsidR="0014181B" w:rsidRPr="004601BE" w:rsidRDefault="0014181B" w:rsidP="004601BE">
      <w:pPr>
        <w:pStyle w:val="ListParagraph"/>
        <w:numPr>
          <w:ilvl w:val="0"/>
          <w:numId w:val="91"/>
        </w:numPr>
        <w:spacing w:before="0"/>
        <w:ind w:left="284" w:hanging="284"/>
        <w:jc w:val="both"/>
        <w:rPr>
          <w:noProof/>
          <w:sz w:val="24"/>
        </w:rPr>
      </w:pPr>
      <w:r>
        <w:rPr>
          <w:sz w:val="24"/>
        </w:rPr>
        <w:t>neto peļņa/zaudējumi;</w:t>
      </w:r>
    </w:p>
    <w:p w14:paraId="4CECA216" w14:textId="77777777" w:rsidR="0014181B" w:rsidRPr="004601BE" w:rsidRDefault="0014181B" w:rsidP="004601BE">
      <w:pPr>
        <w:pStyle w:val="ListParagraph"/>
        <w:numPr>
          <w:ilvl w:val="0"/>
          <w:numId w:val="91"/>
        </w:numPr>
        <w:spacing w:before="0"/>
        <w:ind w:left="284" w:hanging="284"/>
        <w:jc w:val="both"/>
        <w:rPr>
          <w:noProof/>
          <w:sz w:val="24"/>
        </w:rPr>
      </w:pPr>
      <w:r>
        <w:rPr>
          <w:sz w:val="24"/>
        </w:rPr>
        <w:t>kopējā bilance;</w:t>
      </w:r>
    </w:p>
    <w:p w14:paraId="2D12F651" w14:textId="77777777" w:rsidR="0014181B" w:rsidRPr="004601BE" w:rsidRDefault="0014181B" w:rsidP="004601BE">
      <w:pPr>
        <w:pStyle w:val="ListParagraph"/>
        <w:numPr>
          <w:ilvl w:val="0"/>
          <w:numId w:val="91"/>
        </w:numPr>
        <w:spacing w:before="0"/>
        <w:ind w:left="284" w:hanging="284"/>
        <w:jc w:val="both"/>
        <w:rPr>
          <w:noProof/>
          <w:sz w:val="24"/>
        </w:rPr>
      </w:pPr>
      <w:r>
        <w:rPr>
          <w:sz w:val="24"/>
        </w:rPr>
        <w:t>īstermiņa saistības;</w:t>
      </w:r>
    </w:p>
    <w:p w14:paraId="4B80507A" w14:textId="77777777" w:rsidR="0014181B" w:rsidRPr="004601BE" w:rsidRDefault="0014181B" w:rsidP="004601BE">
      <w:pPr>
        <w:pStyle w:val="ListParagraph"/>
        <w:numPr>
          <w:ilvl w:val="0"/>
          <w:numId w:val="91"/>
        </w:numPr>
        <w:spacing w:before="0"/>
        <w:ind w:left="284" w:hanging="284"/>
        <w:jc w:val="both"/>
        <w:rPr>
          <w:noProof/>
          <w:sz w:val="24"/>
        </w:rPr>
      </w:pPr>
      <w:r>
        <w:rPr>
          <w:sz w:val="24"/>
        </w:rPr>
        <w:t>ieņēmumu un izdevumu attiecības analīze;</w:t>
      </w:r>
    </w:p>
    <w:p w14:paraId="149C2400" w14:textId="77777777" w:rsidR="0014181B" w:rsidRPr="004601BE" w:rsidRDefault="0014181B" w:rsidP="004601BE">
      <w:pPr>
        <w:pStyle w:val="ListParagraph"/>
        <w:numPr>
          <w:ilvl w:val="0"/>
          <w:numId w:val="91"/>
        </w:numPr>
        <w:spacing w:before="0"/>
        <w:ind w:left="284" w:hanging="284"/>
        <w:jc w:val="both"/>
        <w:rPr>
          <w:noProof/>
          <w:sz w:val="24"/>
        </w:rPr>
      </w:pPr>
      <w:r>
        <w:rPr>
          <w:sz w:val="24"/>
        </w:rPr>
        <w:t>maksājumu koeficients;</w:t>
      </w:r>
    </w:p>
    <w:p w14:paraId="451DD902" w14:textId="77777777" w:rsidR="0014181B" w:rsidRPr="004601BE" w:rsidRDefault="0014181B" w:rsidP="004601BE">
      <w:pPr>
        <w:pStyle w:val="ListParagraph"/>
        <w:numPr>
          <w:ilvl w:val="0"/>
          <w:numId w:val="91"/>
        </w:numPr>
        <w:spacing w:before="0"/>
        <w:ind w:left="284" w:hanging="284"/>
        <w:jc w:val="both"/>
        <w:rPr>
          <w:noProof/>
          <w:sz w:val="24"/>
        </w:rPr>
      </w:pPr>
      <w:r>
        <w:rPr>
          <w:sz w:val="24"/>
        </w:rPr>
        <w:t>likviditātes koeficients;</w:t>
      </w:r>
    </w:p>
    <w:p w14:paraId="251B06BB" w14:textId="77777777" w:rsidR="0014181B" w:rsidRPr="004601BE" w:rsidRDefault="0014181B" w:rsidP="004601BE">
      <w:pPr>
        <w:pStyle w:val="ListParagraph"/>
        <w:numPr>
          <w:ilvl w:val="0"/>
          <w:numId w:val="91"/>
        </w:numPr>
        <w:spacing w:before="0"/>
        <w:ind w:left="284" w:hanging="284"/>
        <w:jc w:val="both"/>
        <w:rPr>
          <w:noProof/>
          <w:sz w:val="24"/>
        </w:rPr>
      </w:pPr>
      <w:r>
        <w:rPr>
          <w:sz w:val="24"/>
        </w:rPr>
        <w:t>maksātspējas koeficients;</w:t>
      </w:r>
    </w:p>
    <w:p w14:paraId="18DE0815" w14:textId="77777777" w:rsidR="0014181B" w:rsidRPr="004601BE" w:rsidRDefault="0014181B" w:rsidP="004601BE">
      <w:pPr>
        <w:pStyle w:val="ListParagraph"/>
        <w:numPr>
          <w:ilvl w:val="0"/>
          <w:numId w:val="91"/>
        </w:numPr>
        <w:spacing w:before="0"/>
        <w:ind w:left="284" w:hanging="284"/>
        <w:jc w:val="both"/>
        <w:rPr>
          <w:noProof/>
          <w:sz w:val="24"/>
        </w:rPr>
      </w:pPr>
      <w:r>
        <w:rPr>
          <w:sz w:val="24"/>
        </w:rPr>
        <w:lastRenderedPageBreak/>
        <w:t>saistību neizpildes varbūtība (uzņēmuma stabilitāte);</w:t>
      </w:r>
    </w:p>
    <w:p w14:paraId="18E8C06F" w14:textId="77777777" w:rsidR="0014181B" w:rsidRPr="004601BE" w:rsidRDefault="0014181B" w:rsidP="004601BE">
      <w:pPr>
        <w:pStyle w:val="ListParagraph"/>
        <w:numPr>
          <w:ilvl w:val="0"/>
          <w:numId w:val="91"/>
        </w:numPr>
        <w:spacing w:before="0"/>
        <w:ind w:left="284" w:hanging="284"/>
        <w:jc w:val="both"/>
        <w:rPr>
          <w:noProof/>
          <w:sz w:val="24"/>
        </w:rPr>
      </w:pPr>
      <w:r>
        <w:rPr>
          <w:sz w:val="24"/>
        </w:rPr>
        <w:t>pašu kapitāla koeficients;</w:t>
      </w:r>
    </w:p>
    <w:p w14:paraId="342B1BA5" w14:textId="77777777" w:rsidR="0014181B" w:rsidRPr="004601BE" w:rsidRDefault="0014181B" w:rsidP="004601BE">
      <w:pPr>
        <w:pStyle w:val="ListParagraph"/>
        <w:numPr>
          <w:ilvl w:val="0"/>
          <w:numId w:val="91"/>
        </w:numPr>
        <w:spacing w:before="0"/>
        <w:ind w:left="284" w:hanging="284"/>
        <w:jc w:val="both"/>
        <w:rPr>
          <w:noProof/>
          <w:sz w:val="24"/>
        </w:rPr>
      </w:pPr>
      <w:r>
        <w:rPr>
          <w:sz w:val="24"/>
        </w:rPr>
        <w:t>pašu kapitāla koeficienta atdeve un ienākuma no ieguldījumiem koeficients (spēja nodrošināt ar savām darbībām gūtā kapitāla un veikto ieguldījumu vērtību);</w:t>
      </w:r>
    </w:p>
    <w:p w14:paraId="74D0610E" w14:textId="77777777" w:rsidR="0014181B" w:rsidRPr="004601BE" w:rsidRDefault="0014181B" w:rsidP="004601BE">
      <w:pPr>
        <w:pStyle w:val="ListParagraph"/>
        <w:numPr>
          <w:ilvl w:val="0"/>
          <w:numId w:val="91"/>
        </w:numPr>
        <w:spacing w:before="0"/>
        <w:ind w:left="284" w:hanging="284"/>
        <w:jc w:val="both"/>
        <w:rPr>
          <w:noProof/>
          <w:sz w:val="24"/>
        </w:rPr>
      </w:pPr>
      <w:r>
        <w:rPr>
          <w:sz w:val="24"/>
        </w:rPr>
        <w:t>citi būtiski elementi.</w:t>
      </w:r>
    </w:p>
    <w:p w14:paraId="71FB88CB" w14:textId="77777777" w:rsidR="00CB2B9A" w:rsidRPr="002F5727" w:rsidRDefault="00CB2B9A" w:rsidP="002F5727">
      <w:pPr>
        <w:jc w:val="both"/>
        <w:rPr>
          <w:noProof/>
          <w:sz w:val="24"/>
        </w:rPr>
      </w:pPr>
    </w:p>
    <w:p w14:paraId="116711CD" w14:textId="26DB2F00" w:rsidR="0014181B" w:rsidRDefault="0014181B" w:rsidP="002F5727">
      <w:pPr>
        <w:jc w:val="both"/>
        <w:rPr>
          <w:noProof/>
          <w:sz w:val="24"/>
        </w:rPr>
      </w:pPr>
      <w:r>
        <w:rPr>
          <w:sz w:val="24"/>
        </w:rPr>
        <w:t>Informācijas avoti:</w:t>
      </w:r>
      <w:r w:rsidR="00B841C0">
        <w:rPr>
          <w:rStyle w:val="FootnoteReference"/>
          <w:noProof/>
          <w:sz w:val="24"/>
        </w:rPr>
        <w:footnoteReference w:id="21"/>
      </w:r>
    </w:p>
    <w:p w14:paraId="14A7B47E" w14:textId="77777777" w:rsidR="00B841C0" w:rsidRPr="002F5727" w:rsidRDefault="00B841C0" w:rsidP="002F5727">
      <w:pPr>
        <w:jc w:val="both"/>
        <w:rPr>
          <w:noProof/>
          <w:sz w:val="24"/>
        </w:rPr>
      </w:pPr>
    </w:p>
    <w:p w14:paraId="3A2290DB" w14:textId="77777777" w:rsidR="0014181B" w:rsidRDefault="0014181B" w:rsidP="002F5727">
      <w:pPr>
        <w:jc w:val="both"/>
        <w:rPr>
          <w:noProof/>
          <w:sz w:val="24"/>
        </w:rPr>
      </w:pPr>
      <w:r>
        <w:rPr>
          <w:sz w:val="24"/>
        </w:rPr>
        <w:t>Izskatot pierādītas maksātspējas kritēriju, ir svarīgi visu informāciju, ja atbilstīgi, apsvērt vienkopus, lai gūtu pilnīgu priekšstatu. Rādītājus nedrīkst skatīt atsevišķi, un lēmumi jāpieņem, pamatojoties uz pieteikuma iesniedzēja kopējo stāvokli.</w:t>
      </w:r>
    </w:p>
    <w:p w14:paraId="7866479E" w14:textId="77777777" w:rsidR="00B841C0" w:rsidRPr="002F5727" w:rsidRDefault="00B841C0" w:rsidP="002F5727">
      <w:pPr>
        <w:jc w:val="both"/>
        <w:rPr>
          <w:noProof/>
          <w:sz w:val="24"/>
        </w:rPr>
      </w:pPr>
    </w:p>
    <w:p w14:paraId="5B1C01EA" w14:textId="77777777" w:rsidR="0014181B" w:rsidRPr="002F5727" w:rsidRDefault="0014181B" w:rsidP="002F5727">
      <w:pPr>
        <w:jc w:val="both"/>
        <w:rPr>
          <w:noProof/>
          <w:sz w:val="24"/>
        </w:rPr>
      </w:pPr>
      <w:r>
        <w:rPr>
          <w:sz w:val="24"/>
        </w:rPr>
        <w:t>Muitas dienesti šā kritērija novērtēšanā var izmantot dažādus informācijas avotus, proti:</w:t>
      </w:r>
    </w:p>
    <w:p w14:paraId="5C825E79" w14:textId="77777777" w:rsidR="0014181B" w:rsidRPr="00B841C0" w:rsidRDefault="0014181B" w:rsidP="004E76F2">
      <w:pPr>
        <w:pStyle w:val="ListParagraph"/>
        <w:numPr>
          <w:ilvl w:val="0"/>
          <w:numId w:val="92"/>
        </w:numPr>
        <w:spacing w:before="0"/>
        <w:ind w:left="284" w:hanging="284"/>
        <w:jc w:val="both"/>
        <w:rPr>
          <w:noProof/>
          <w:sz w:val="24"/>
        </w:rPr>
      </w:pPr>
      <w:r>
        <w:rPr>
          <w:sz w:val="24"/>
        </w:rPr>
        <w:t>datus par muitas nodokļu un visu citu nodevu, nodokļu vai citu maksājumu samaksu iepriekšējo trīs gadu laikā, kas iekasēti par preču importēšanu vai eksportēšanu vai saistībā ar to;</w:t>
      </w:r>
    </w:p>
    <w:p w14:paraId="106F3A73" w14:textId="77777777" w:rsidR="0014181B" w:rsidRPr="00B841C0" w:rsidRDefault="0014181B" w:rsidP="004E76F2">
      <w:pPr>
        <w:pStyle w:val="ListParagraph"/>
        <w:numPr>
          <w:ilvl w:val="0"/>
          <w:numId w:val="92"/>
        </w:numPr>
        <w:spacing w:before="0"/>
        <w:ind w:left="284" w:hanging="284"/>
        <w:jc w:val="both"/>
        <w:rPr>
          <w:noProof/>
          <w:sz w:val="24"/>
        </w:rPr>
      </w:pPr>
      <w:r>
        <w:rPr>
          <w:sz w:val="24"/>
        </w:rPr>
        <w:t>pieteikuma iesniedzēja publicētos finanšu pārskatus un bilanci par iepriekšējiem trīs gadiem, lai analizētu pieteikuma iesniedzēja spēju nomaksāt savus likumīgos parādus;</w:t>
      </w:r>
    </w:p>
    <w:p w14:paraId="1622163C" w14:textId="77777777" w:rsidR="0014181B" w:rsidRPr="00B841C0" w:rsidRDefault="0014181B" w:rsidP="004E76F2">
      <w:pPr>
        <w:pStyle w:val="ListParagraph"/>
        <w:numPr>
          <w:ilvl w:val="0"/>
          <w:numId w:val="92"/>
        </w:numPr>
        <w:spacing w:before="0"/>
        <w:ind w:left="284" w:hanging="284"/>
        <w:jc w:val="both"/>
        <w:rPr>
          <w:noProof/>
          <w:sz w:val="24"/>
        </w:rPr>
      </w:pPr>
      <w:r>
        <w:rPr>
          <w:sz w:val="24"/>
        </w:rPr>
        <w:t>pārskatu projektus vai vadības pārskatus, jo īpaši starpposma pārskatus un jaunākās naudas plūsmas, bilances un peļņas un zaudējumu prognozes, ko apstiprinājuši direktori / partneri / vienīgais īpašnieks, jo īpaši tad, ja jaunākie publicētie finanšu pārskati nesniedz nepieciešamos pierādījumus par pieteikuma iesniedzēja pašreizējo finansiālo stāvokli vai ja pieteikuma iesniedzēja uzņēmums ir nesen dibināts;</w:t>
      </w:r>
    </w:p>
    <w:p w14:paraId="34BBC813" w14:textId="77777777" w:rsidR="0014181B" w:rsidRPr="00B841C0" w:rsidRDefault="0014181B" w:rsidP="004E76F2">
      <w:pPr>
        <w:pStyle w:val="ListParagraph"/>
        <w:numPr>
          <w:ilvl w:val="0"/>
          <w:numId w:val="92"/>
        </w:numPr>
        <w:spacing w:before="0"/>
        <w:ind w:left="284" w:hanging="284"/>
        <w:jc w:val="both"/>
        <w:rPr>
          <w:noProof/>
          <w:sz w:val="24"/>
        </w:rPr>
      </w:pPr>
      <w:r>
        <w:rPr>
          <w:sz w:val="24"/>
        </w:rPr>
        <w:t>pieteikuma iesniedzēja darbības ekonomisko pamatojumu, ja pieteikuma iesniedzējs saņem finansējumu no finanšu iestādes aizdevuma veidā, un aizdevuma līgumu ar šo iestādi;</w:t>
      </w:r>
    </w:p>
    <w:p w14:paraId="22F7574C" w14:textId="77777777" w:rsidR="0014181B" w:rsidRPr="00B841C0" w:rsidRDefault="0014181B" w:rsidP="004E76F2">
      <w:pPr>
        <w:pStyle w:val="ListParagraph"/>
        <w:numPr>
          <w:ilvl w:val="0"/>
          <w:numId w:val="92"/>
        </w:numPr>
        <w:spacing w:before="0"/>
        <w:ind w:left="284" w:hanging="284"/>
        <w:jc w:val="both"/>
        <w:rPr>
          <w:noProof/>
          <w:sz w:val="24"/>
        </w:rPr>
      </w:pPr>
      <w:r>
        <w:rPr>
          <w:sz w:val="24"/>
        </w:rPr>
        <w:t>kredītreitingu aģentūru un kredīta aizsardzības apvienību secinājumus vai jebkuru attiecīgu valsts iestāžu vērtējumus;</w:t>
      </w:r>
    </w:p>
    <w:p w14:paraId="05DCC2A6" w14:textId="77777777" w:rsidR="0014181B" w:rsidRPr="00B841C0" w:rsidRDefault="0014181B" w:rsidP="004E76F2">
      <w:pPr>
        <w:pStyle w:val="ListParagraph"/>
        <w:numPr>
          <w:ilvl w:val="0"/>
          <w:numId w:val="92"/>
        </w:numPr>
        <w:spacing w:before="0"/>
        <w:ind w:left="284" w:hanging="284"/>
        <w:jc w:val="both"/>
        <w:rPr>
          <w:noProof/>
          <w:sz w:val="24"/>
        </w:rPr>
      </w:pPr>
      <w:r>
        <w:rPr>
          <w:sz w:val="24"/>
        </w:rPr>
        <w:t>pieejamos revīzijas ziņojumus;</w:t>
      </w:r>
    </w:p>
    <w:p w14:paraId="01240B16" w14:textId="77777777" w:rsidR="0014181B" w:rsidRPr="00B841C0" w:rsidRDefault="0014181B" w:rsidP="004E76F2">
      <w:pPr>
        <w:pStyle w:val="ListParagraph"/>
        <w:numPr>
          <w:ilvl w:val="0"/>
          <w:numId w:val="92"/>
        </w:numPr>
        <w:spacing w:before="0"/>
        <w:ind w:left="284" w:hanging="284"/>
        <w:jc w:val="both"/>
        <w:rPr>
          <w:noProof/>
          <w:sz w:val="24"/>
        </w:rPr>
      </w:pPr>
      <w:r>
        <w:rPr>
          <w:sz w:val="24"/>
        </w:rPr>
        <w:t>jebkuru pieejamu finanšu informāciju, piemēram, juridiskus reģistrus, tiešsaistes datubāzes, finanšu ziņas u. c.;</w:t>
      </w:r>
    </w:p>
    <w:p w14:paraId="5ECA07FB" w14:textId="77777777" w:rsidR="0014181B" w:rsidRPr="00B841C0" w:rsidRDefault="0014181B" w:rsidP="004E76F2">
      <w:pPr>
        <w:pStyle w:val="ListParagraph"/>
        <w:numPr>
          <w:ilvl w:val="0"/>
          <w:numId w:val="92"/>
        </w:numPr>
        <w:spacing w:before="0"/>
        <w:ind w:left="284" w:hanging="284"/>
        <w:jc w:val="both"/>
        <w:rPr>
          <w:noProof/>
          <w:sz w:val="24"/>
        </w:rPr>
      </w:pPr>
      <w:r>
        <w:rPr>
          <w:sz w:val="24"/>
        </w:rPr>
        <w:t>citus pierādījumus, kurus pieteikuma iesniedzējs var sniegt, piemēram, mātesuzņēmuma (vai cita grupas uzņēmuma) izsniegtu galvojumu, kas apliecina, ka pieteikuma iesniedzējs ir maksātspējīgs.</w:t>
      </w:r>
    </w:p>
    <w:p w14:paraId="42EEA2AE" w14:textId="77777777" w:rsidR="00B841C0" w:rsidRDefault="00B841C0" w:rsidP="002F5727">
      <w:pPr>
        <w:jc w:val="both"/>
        <w:rPr>
          <w:noProof/>
          <w:sz w:val="24"/>
        </w:rPr>
      </w:pPr>
    </w:p>
    <w:p w14:paraId="07A122D9" w14:textId="01DE299A" w:rsidR="0014181B" w:rsidRPr="002F5727" w:rsidRDefault="0014181B" w:rsidP="002F5727">
      <w:pPr>
        <w:jc w:val="both"/>
        <w:rPr>
          <w:noProof/>
          <w:sz w:val="24"/>
        </w:rPr>
      </w:pPr>
      <w:r>
        <w:rPr>
          <w:sz w:val="24"/>
        </w:rPr>
        <w:t>Muitas dienesti var noskaidrot, vai pieteikuma iesniedzējs spēj nokārtot savus likumīgos parādus trešajām personām, izskatot visu pieteikuma iesniedzēja finanšu pārskatu kopumu par iepriekšējiem trīs gadiem. Jāpārbauda arī jaunākie pārskatu projekti vai vadības pārskati laikposmā starp pēdējiem parakstītajiem finanšu pārskatiem un pašreizējo datumu, lai noskaidrotu, vai pieteikuma iesniedzēja finansiālajā stāvoklī ir notikušas kādas būtiskas izmaiņas, kas var ietekmēt tā pierādīto maksātspēju.</w:t>
      </w:r>
    </w:p>
    <w:p w14:paraId="5957FAE3" w14:textId="77777777" w:rsidR="00B841C0" w:rsidRDefault="00B841C0" w:rsidP="002F5727">
      <w:pPr>
        <w:jc w:val="both"/>
        <w:rPr>
          <w:noProof/>
          <w:sz w:val="24"/>
        </w:rPr>
      </w:pPr>
    </w:p>
    <w:p w14:paraId="4BC284AC" w14:textId="4B58083A" w:rsidR="0014181B" w:rsidRPr="002F5727" w:rsidRDefault="0014181B" w:rsidP="00461F11">
      <w:pPr>
        <w:widowControl/>
        <w:jc w:val="both"/>
        <w:rPr>
          <w:noProof/>
          <w:sz w:val="24"/>
        </w:rPr>
      </w:pPr>
      <w:r>
        <w:rPr>
          <w:sz w:val="24"/>
        </w:rPr>
        <w:t xml:space="preserve">Ja pastāv bažas, pieteikuma iesniedzējs var veikt vairākas darbības neto aktīvu pozīcijas uzlabošanai. Piemēram, tas var piesaistīt papildu kapitālu, emitējot akcijas. Starptautiskajiem uzņēmumiem negatīvi neto aktīvi bieži vien var rasties saistībā ar grupas iekšējiem darījumiem un saistībām. Šādos gadījumos bieži vien attiecībā uz saistībām var būt izdots </w:t>
      </w:r>
      <w:r>
        <w:rPr>
          <w:sz w:val="24"/>
        </w:rPr>
        <w:lastRenderedPageBreak/>
        <w:t xml:space="preserve">mātesuzņēmuma (vai cita grupas uzņēmuma) izsniegts galvojums. Šajā sakarībā Vadlīnijās </w:t>
      </w:r>
      <w:r>
        <w:rPr>
          <w:i/>
          <w:iCs/>
          <w:sz w:val="24"/>
        </w:rPr>
        <w:t>AEO</w:t>
      </w:r>
      <w:r w:rsidR="00380EBB">
        <w:rPr>
          <w:rStyle w:val="FootnoteReference"/>
          <w:noProof/>
          <w:sz w:val="24"/>
        </w:rPr>
        <w:footnoteReference w:id="22"/>
      </w:r>
      <w:r>
        <w:rPr>
          <w:sz w:val="24"/>
        </w:rPr>
        <w:t xml:space="preserve"> ir noteikts:</w:t>
      </w:r>
    </w:p>
    <w:p w14:paraId="10D22556" w14:textId="77777777" w:rsidR="00B841C0" w:rsidRDefault="00B841C0" w:rsidP="002F5727">
      <w:pPr>
        <w:jc w:val="both"/>
        <w:rPr>
          <w:noProof/>
          <w:sz w:val="24"/>
        </w:rPr>
      </w:pPr>
    </w:p>
    <w:p w14:paraId="006889EA" w14:textId="1F40B7A6" w:rsidR="0014181B" w:rsidRPr="002F5727" w:rsidRDefault="0014181B" w:rsidP="002F5727">
      <w:pPr>
        <w:jc w:val="both"/>
        <w:rPr>
          <w:i/>
          <w:noProof/>
          <w:sz w:val="24"/>
        </w:rPr>
      </w:pPr>
      <w:r>
        <w:rPr>
          <w:sz w:val="24"/>
        </w:rPr>
        <w:t>“</w:t>
      </w:r>
      <w:r>
        <w:rPr>
          <w:i/>
          <w:sz w:val="24"/>
        </w:rPr>
        <w:t>2.III.4. Mātesuzņēmuma (vai citu grupas uzņēmumu) izsniegtas apstiprinājuma vēstules un galvojumi</w:t>
      </w:r>
    </w:p>
    <w:p w14:paraId="37AE50FF" w14:textId="77777777" w:rsidR="00B841C0" w:rsidRDefault="00B841C0" w:rsidP="002F5727">
      <w:pPr>
        <w:jc w:val="both"/>
        <w:rPr>
          <w:noProof/>
          <w:sz w:val="24"/>
        </w:rPr>
      </w:pPr>
    </w:p>
    <w:p w14:paraId="53EB779F" w14:textId="674939D6" w:rsidR="0014181B" w:rsidRPr="002F5727" w:rsidRDefault="0014181B" w:rsidP="002F5727">
      <w:pPr>
        <w:jc w:val="both"/>
        <w:rPr>
          <w:noProof/>
          <w:sz w:val="24"/>
        </w:rPr>
      </w:pPr>
      <w:r>
        <w:rPr>
          <w:sz w:val="24"/>
        </w:rPr>
        <w:t>Apstiprinājuma vēstules ir dokumenti, kurus parasti izsniedz mātesuzņēmums (vai cits grupas uzņēmums) un kuri apstiprina, ka meitasuzņēmums ir vērsies pie tā ar lūgumu sniegt finansējumu. Apstiprinājuma vēstules sastopamas tad, kad meitasuzņēmumam ir negatīvi neto aktīvi, un šīs vēstules tiek izmantotas direktoru atzinuma pamatošanai un kā pierādījums auditoru atzinumā par to, ka uzņēmumam ir pietiekami finanšu līdzekļi, lai tas turpinātu darbību. Šādas vēstules var attiekties uz noteiktu laikposmu. Šīs vēstules rakstiski apliecina nodomu turpināt sniegt finanšu atbalstu pieteikuma iesniedzēja uzņēmumam, bet tās var nebūt juridiski saistošas.</w:t>
      </w:r>
    </w:p>
    <w:p w14:paraId="0B58E6A8" w14:textId="77777777" w:rsidR="0014181B" w:rsidRDefault="0014181B" w:rsidP="002F5727">
      <w:pPr>
        <w:jc w:val="both"/>
        <w:rPr>
          <w:noProof/>
          <w:sz w:val="24"/>
        </w:rPr>
      </w:pPr>
      <w:r>
        <w:rPr>
          <w:sz w:val="24"/>
        </w:rPr>
        <w:t>Kad tiek vērtēta meitasuzņēmuma pierādītā maksātspēja, jāņem vērā tas, ka meitasuzņēmums var darboties, pamatojoties uz mātesuzņēmuma izsniegtu galvojumu, un muitas dienesti var izskatīt finanšu atbalstu sniedzošā mātesuzņēmuma pārskatus, lai pārliecinātos, ka tam ir iespējas šādi rīkoties. Jāatzīmē, ka apstiprinājuma vēstules bieži vien nav juridiski saistošas līgumiskas vienošanās, līdz ar to tās nav galvojums ar juridisku spēku.</w:t>
      </w:r>
    </w:p>
    <w:p w14:paraId="5886B0A6" w14:textId="77777777" w:rsidR="00380EBB" w:rsidRPr="002F5727" w:rsidRDefault="00380EBB" w:rsidP="002F5727">
      <w:pPr>
        <w:jc w:val="both"/>
        <w:rPr>
          <w:noProof/>
          <w:sz w:val="24"/>
        </w:rPr>
      </w:pPr>
    </w:p>
    <w:p w14:paraId="6C9570FA" w14:textId="77777777" w:rsidR="0014181B" w:rsidRDefault="0014181B" w:rsidP="002F5727">
      <w:pPr>
        <w:jc w:val="both"/>
        <w:rPr>
          <w:noProof/>
          <w:sz w:val="24"/>
        </w:rPr>
      </w:pPr>
      <w:r>
        <w:rPr>
          <w:sz w:val="24"/>
        </w:rPr>
        <w:t>Ja pieteikuma iesniedzējs ir atkarīgs no mātesuzņēmuma (vai cita grupas uzņēmuma) finanšu atbalsta, lai spētu izpildīt pierādītas maksātspējas kritēriju, muitas dienestiem, ja atbilstīgi, jāpārliecinās par to, ka atbalsts tiek sniegts, pamatojoties uz juridiski saistošu līgumisku vienošanos. Ja galvojums ir nepieciešams kā mātesuzņēmuma vai cita grupas uzņēmuma atbalsta apliecinājums, tam jābūt juridiski saistošam atbilstīgi tās dalībvalsts tiesību aktiem, kurā tas tiek pieņemts, jo citādi to nevar ņemt vērā, kad tiek novērtēta atbilstība šim kritērijam.</w:t>
      </w:r>
    </w:p>
    <w:p w14:paraId="6829C5B2" w14:textId="77777777" w:rsidR="00380EBB" w:rsidRPr="002F5727" w:rsidRDefault="00380EBB" w:rsidP="002F5727">
      <w:pPr>
        <w:jc w:val="both"/>
        <w:rPr>
          <w:noProof/>
          <w:sz w:val="24"/>
        </w:rPr>
      </w:pPr>
    </w:p>
    <w:p w14:paraId="3C1C1EA2" w14:textId="77777777" w:rsidR="0014181B" w:rsidRDefault="0014181B" w:rsidP="002F5727">
      <w:pPr>
        <w:jc w:val="both"/>
        <w:rPr>
          <w:noProof/>
          <w:sz w:val="24"/>
        </w:rPr>
      </w:pPr>
      <w:r>
        <w:rPr>
          <w:sz w:val="24"/>
        </w:rPr>
        <w:t>Lai līgumiska vienošanās būtu juridiski saistoša, tai jāietver apņemšanās neatsaucami un bez nosacījumiem izpildīt meitasuzņēmuma maksājumu saistības. Pēc vienošanās parakstīšanas parakstītājam ir juridiska atbildība maksāt pieteikuma iesniedzēja nesamaksātos muitas parādus.”</w:t>
      </w:r>
    </w:p>
    <w:p w14:paraId="522769B8" w14:textId="77777777" w:rsidR="00380EBB" w:rsidRPr="002F5727" w:rsidRDefault="00380EBB" w:rsidP="002F5727">
      <w:pPr>
        <w:jc w:val="both"/>
        <w:rPr>
          <w:noProof/>
          <w:sz w:val="24"/>
        </w:rPr>
      </w:pPr>
    </w:p>
    <w:p w14:paraId="1DCFF16A" w14:textId="7C364224" w:rsidR="0014181B" w:rsidRPr="00380EBB" w:rsidRDefault="00380EBB" w:rsidP="002F5727">
      <w:pPr>
        <w:jc w:val="both"/>
        <w:rPr>
          <w:b/>
          <w:bCs/>
          <w:noProof/>
          <w:sz w:val="24"/>
        </w:rPr>
      </w:pPr>
      <w:bookmarkStart w:id="184" w:name="B)_Practical_application_of_the_Second_s"/>
      <w:bookmarkEnd w:id="184"/>
      <w:r>
        <w:rPr>
          <w:b/>
          <w:sz w:val="24"/>
        </w:rPr>
        <w:t>B) SMK DA 84. panta 3.a punkta otrās daļas piemērošana praksē</w:t>
      </w:r>
    </w:p>
    <w:p w14:paraId="718836ED" w14:textId="77777777" w:rsidR="00380EBB" w:rsidRPr="002F5727" w:rsidRDefault="00380EBB" w:rsidP="002F5727">
      <w:pPr>
        <w:jc w:val="both"/>
        <w:rPr>
          <w:noProof/>
          <w:sz w:val="24"/>
        </w:rPr>
      </w:pPr>
    </w:p>
    <w:p w14:paraId="4D6D2AB3" w14:textId="32A0C447" w:rsidR="0014181B" w:rsidRDefault="0014181B" w:rsidP="002F5727">
      <w:pPr>
        <w:jc w:val="both"/>
        <w:rPr>
          <w:noProof/>
          <w:sz w:val="24"/>
        </w:rPr>
      </w:pPr>
      <w:r>
        <w:rPr>
          <w:sz w:val="24"/>
        </w:rPr>
        <w:t xml:space="preserve">Šajā sakarā muitas dienestiem jāpārbauda, vai uzņēmēja finansiālais stāvoklis ir pietiekami labs saistībā ar uzņēmēja spēju samaksāt, ja iespējamais muitas parāds pārsniedz sniegtā galvojuma/saistību summu, ņemot vērā muitas parādu rašanās risku, ja tam ir pamatojums. Šajā novērtējumā jāņem vērā visi apstākļi, kas saistīti ar attiecīgo situāciju, vienlaikus saglabājot elastību un atbilstību konkrētajai situācijai. Muitas dienesti novērtē pietiekami labu finansiālo stāvokli </w:t>
      </w:r>
      <w:r>
        <w:rPr>
          <w:i/>
          <w:iCs/>
          <w:sz w:val="24"/>
        </w:rPr>
        <w:t>CGU</w:t>
      </w:r>
      <w:r>
        <w:rPr>
          <w:sz w:val="24"/>
        </w:rPr>
        <w:t xml:space="preserve"> atļaujas mērķiem, ņemot vērā iespējamos riskus, kas saistīti ar muitas parādu rašanos, piemēram, saimnieciskās darbības iezīmes, darījuma specifiskumu un tamlīdzīgi.</w:t>
      </w:r>
      <w:r w:rsidR="007B2648">
        <w:rPr>
          <w:rStyle w:val="FootnoteReference"/>
          <w:noProof/>
          <w:sz w:val="24"/>
        </w:rPr>
        <w:footnoteReference w:id="23"/>
      </w:r>
    </w:p>
    <w:p w14:paraId="7C2700C8" w14:textId="77777777" w:rsidR="00380EBB" w:rsidRPr="002F5727" w:rsidRDefault="00380EBB" w:rsidP="002F5727">
      <w:pPr>
        <w:jc w:val="both"/>
        <w:rPr>
          <w:noProof/>
          <w:sz w:val="24"/>
        </w:rPr>
      </w:pPr>
    </w:p>
    <w:p w14:paraId="700C01E5" w14:textId="3B4E2121" w:rsidR="0014181B" w:rsidRPr="002F5727" w:rsidRDefault="00380EBB" w:rsidP="002F5727">
      <w:pPr>
        <w:jc w:val="both"/>
        <w:rPr>
          <w:noProof/>
          <w:sz w:val="24"/>
        </w:rPr>
      </w:pPr>
      <w:r>
        <w:rPr>
          <w:sz w:val="24"/>
        </w:rPr>
        <w:t>a) Riska elementa apraksts/nozīme</w:t>
      </w:r>
      <w:r w:rsidR="007B2648">
        <w:rPr>
          <w:rStyle w:val="FootnoteReference"/>
          <w:noProof/>
          <w:sz w:val="24"/>
        </w:rPr>
        <w:footnoteReference w:id="24"/>
      </w:r>
    </w:p>
    <w:p w14:paraId="6F92DA9B" w14:textId="77777777" w:rsidR="00380EBB" w:rsidRDefault="00380EBB" w:rsidP="002F5727">
      <w:pPr>
        <w:jc w:val="both"/>
        <w:rPr>
          <w:noProof/>
          <w:sz w:val="24"/>
        </w:rPr>
      </w:pPr>
    </w:p>
    <w:p w14:paraId="17B1AB79" w14:textId="7D9C4869" w:rsidR="0014181B" w:rsidRPr="002F5727" w:rsidRDefault="0014181B" w:rsidP="002F5727">
      <w:pPr>
        <w:jc w:val="both"/>
        <w:rPr>
          <w:noProof/>
          <w:sz w:val="24"/>
        </w:rPr>
      </w:pPr>
      <w:r>
        <w:rPr>
          <w:sz w:val="24"/>
        </w:rPr>
        <w:t>Saskaņā ar SMK 5. panta 7. punktu ““risks” ir tāda gadījuma iespējamība un ietekme, kas notiek attiecībā uz to preču ievešanu, izvešanu, tranzītu, pārvietošanu vai galapatēriņu, kuras pārvieto starp Savienības muitas teritoriju un valstīm vai teritorijām ārpus šīs teritorijas, vai attiecībā uz ārpussavienības preču klātbūtni Savienības muitas teritorijā, un tas:</w:t>
      </w:r>
    </w:p>
    <w:p w14:paraId="160C0F69" w14:textId="74A8C66D" w:rsidR="0014181B" w:rsidRPr="002F5727" w:rsidRDefault="00380EBB" w:rsidP="00380EBB">
      <w:pPr>
        <w:ind w:left="567" w:hanging="284"/>
        <w:jc w:val="both"/>
        <w:rPr>
          <w:noProof/>
          <w:sz w:val="24"/>
        </w:rPr>
      </w:pPr>
      <w:r>
        <w:rPr>
          <w:sz w:val="24"/>
        </w:rPr>
        <w:t>a) liegtu pareizi piemērot Savienības vai valsts pasākumus;</w:t>
      </w:r>
    </w:p>
    <w:p w14:paraId="67B7E970" w14:textId="6A074E08" w:rsidR="0014181B" w:rsidRPr="002F5727" w:rsidRDefault="00380EBB" w:rsidP="00380EBB">
      <w:pPr>
        <w:ind w:left="567" w:hanging="284"/>
        <w:jc w:val="both"/>
        <w:rPr>
          <w:noProof/>
          <w:sz w:val="24"/>
        </w:rPr>
      </w:pPr>
      <w:r>
        <w:rPr>
          <w:sz w:val="24"/>
        </w:rPr>
        <w:t>b) apdraudētu Savienības un tās dalībvalstu finanšu intereses vai</w:t>
      </w:r>
    </w:p>
    <w:p w14:paraId="158353AB" w14:textId="2CBDDAE1" w:rsidR="0014181B" w:rsidRPr="002F5727" w:rsidRDefault="00380EBB" w:rsidP="00380EBB">
      <w:pPr>
        <w:ind w:left="567" w:hanging="284"/>
        <w:jc w:val="both"/>
        <w:rPr>
          <w:noProof/>
          <w:sz w:val="24"/>
        </w:rPr>
      </w:pPr>
      <w:r>
        <w:rPr>
          <w:sz w:val="24"/>
        </w:rPr>
        <w:t>c) apdraudētu Savienības un tās iedzīvotāju drošību un drošumu, cilvēku, dzīvnieku vai augu veselību, vidi vai patērētājus;”.</w:t>
      </w:r>
    </w:p>
    <w:p w14:paraId="5F5ADB8F" w14:textId="77777777" w:rsidR="00380EBB" w:rsidRDefault="00380EBB" w:rsidP="002F5727">
      <w:pPr>
        <w:jc w:val="both"/>
        <w:rPr>
          <w:noProof/>
          <w:sz w:val="24"/>
        </w:rPr>
      </w:pPr>
    </w:p>
    <w:p w14:paraId="68EEC250" w14:textId="78415F4B" w:rsidR="0014181B" w:rsidRPr="002F5727" w:rsidRDefault="0014181B" w:rsidP="002F5727">
      <w:pPr>
        <w:jc w:val="both"/>
        <w:rPr>
          <w:noProof/>
          <w:sz w:val="24"/>
        </w:rPr>
      </w:pPr>
      <w:r>
        <w:rPr>
          <w:sz w:val="24"/>
        </w:rPr>
        <w:t>Saskaņā ar šo definīciju ir jāņem vērā divi aspekti – iespējamība, ka notiek kāds notikums, un tā ietekme. Lai novērtētu attiecīgā riska nozīmīgumu, šīs abas dimensijas vienmēr jāņem vērā. Šos jēdzienus var vizualizēt, izmantojot tā dēvēto riska matricu, kas attēlota turpmāk.</w:t>
      </w:r>
    </w:p>
    <w:p w14:paraId="599E449B" w14:textId="77777777" w:rsidR="00CB2B9A" w:rsidRPr="002F5727" w:rsidRDefault="00CB2B9A" w:rsidP="002F5727">
      <w:pPr>
        <w:jc w:val="both"/>
        <w:rPr>
          <w:noProof/>
          <w:sz w:val="24"/>
        </w:rPr>
      </w:pPr>
    </w:p>
    <w:p w14:paraId="0A309984" w14:textId="38465EE2" w:rsidR="0014181B" w:rsidRPr="002F5727" w:rsidRDefault="00AB65D8" w:rsidP="007B2648">
      <w:pPr>
        <w:jc w:val="center"/>
        <w:rPr>
          <w:noProof/>
          <w:sz w:val="24"/>
        </w:rPr>
      </w:pPr>
      <w:r w:rsidRPr="005A2D50">
        <w:rPr>
          <w:noProof/>
          <w:sz w:val="24"/>
          <w:szCs w:val="24"/>
          <w:lang w:val="en-US"/>
        </w:rPr>
        <w:drawing>
          <wp:inline distT="0" distB="0" distL="0" distR="0" wp14:anchorId="7EB2D745" wp14:editId="595AC8A9">
            <wp:extent cx="5762625" cy="3287395"/>
            <wp:effectExtent l="0" t="0" r="9525" b="8255"/>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62625" cy="3287395"/>
                    </a:xfrm>
                    <a:prstGeom prst="rect">
                      <a:avLst/>
                    </a:prstGeom>
                  </pic:spPr>
                </pic:pic>
              </a:graphicData>
            </a:graphic>
          </wp:inline>
        </w:drawing>
      </w:r>
    </w:p>
    <w:p w14:paraId="4FF001A4" w14:textId="77777777" w:rsidR="0014181B" w:rsidRDefault="0014181B" w:rsidP="002F5727">
      <w:pPr>
        <w:jc w:val="both"/>
        <w:rPr>
          <w:noProof/>
          <w:sz w:val="24"/>
        </w:rPr>
      </w:pPr>
    </w:p>
    <w:p w14:paraId="457BD6A1" w14:textId="77777777" w:rsidR="0014181B" w:rsidRDefault="0014181B" w:rsidP="002F5727">
      <w:pPr>
        <w:jc w:val="both"/>
        <w:rPr>
          <w:noProof/>
          <w:sz w:val="24"/>
        </w:rPr>
      </w:pPr>
      <w:r>
        <w:rPr>
          <w:sz w:val="24"/>
        </w:rPr>
        <w:t>Risku nav iespējams samazināt līdz nullei (pilnībā novērst), izņemot tad, kad process tiek pilnībā likvidēts.</w:t>
      </w:r>
    </w:p>
    <w:p w14:paraId="24E2396C" w14:textId="77777777" w:rsidR="00FD389B" w:rsidRPr="002F5727" w:rsidRDefault="00FD389B" w:rsidP="002F5727">
      <w:pPr>
        <w:jc w:val="both"/>
        <w:rPr>
          <w:noProof/>
          <w:sz w:val="24"/>
        </w:rPr>
      </w:pPr>
    </w:p>
    <w:p w14:paraId="3AE5C777" w14:textId="77777777" w:rsidR="0014181B" w:rsidRDefault="0014181B" w:rsidP="002F5727">
      <w:pPr>
        <w:jc w:val="both"/>
        <w:rPr>
          <w:noProof/>
          <w:sz w:val="24"/>
        </w:rPr>
      </w:pPr>
      <w:r>
        <w:rPr>
          <w:sz w:val="24"/>
        </w:rPr>
        <w:t>Šajā matricā parādīts, ka risks ar lielu ietekmi ir nepieņemams risks, ja vien tā īstenošanās iespējamība nav maza, savukārt risks ar vidēju ietekmi ir nepieņemams, ja tā īstenošanās iespējamība ir liela. Mērķis ir samazināt riska līmeni (ietekmi/iespējamību) līdz pieņemamam līmenim un uzraugot pārliecināties, vai šis līmenis nemainās.</w:t>
      </w:r>
    </w:p>
    <w:p w14:paraId="4016A515" w14:textId="77777777" w:rsidR="00FD389B" w:rsidRPr="002F5727" w:rsidRDefault="00FD389B" w:rsidP="002F5727">
      <w:pPr>
        <w:jc w:val="both"/>
        <w:rPr>
          <w:noProof/>
          <w:sz w:val="24"/>
        </w:rPr>
      </w:pPr>
    </w:p>
    <w:p w14:paraId="1C21E611" w14:textId="77777777" w:rsidR="0014181B" w:rsidRPr="002F5727" w:rsidRDefault="0014181B" w:rsidP="00550A51">
      <w:pPr>
        <w:keepNext/>
        <w:keepLines/>
        <w:jc w:val="both"/>
        <w:rPr>
          <w:noProof/>
          <w:sz w:val="24"/>
        </w:rPr>
      </w:pPr>
      <w:r>
        <w:rPr>
          <w:sz w:val="24"/>
        </w:rPr>
        <w:t>Parasti jārīkojas šādi:</w:t>
      </w:r>
    </w:p>
    <w:p w14:paraId="5B83D8BD" w14:textId="77777777" w:rsidR="0014181B" w:rsidRPr="00FD389B" w:rsidRDefault="0014181B" w:rsidP="00550A51">
      <w:pPr>
        <w:pStyle w:val="ListParagraph"/>
        <w:keepNext/>
        <w:keepLines/>
        <w:numPr>
          <w:ilvl w:val="0"/>
          <w:numId w:val="93"/>
        </w:numPr>
        <w:spacing w:before="0"/>
        <w:ind w:left="284" w:hanging="284"/>
        <w:jc w:val="both"/>
        <w:rPr>
          <w:noProof/>
          <w:sz w:val="24"/>
        </w:rPr>
      </w:pPr>
      <w:r>
        <w:rPr>
          <w:sz w:val="24"/>
        </w:rPr>
        <w:t>ja risks ir sarkanajā zonā, to uzskata par augstu un ir jāievieš pretpasākumi riska līmeņa samazināšanai;</w:t>
      </w:r>
    </w:p>
    <w:p w14:paraId="6C1EBE32" w14:textId="77777777" w:rsidR="0014181B" w:rsidRPr="00FD389B" w:rsidRDefault="0014181B" w:rsidP="004E76F2">
      <w:pPr>
        <w:pStyle w:val="ListParagraph"/>
        <w:numPr>
          <w:ilvl w:val="0"/>
          <w:numId w:val="93"/>
        </w:numPr>
        <w:spacing w:before="0"/>
        <w:ind w:left="284" w:hanging="284"/>
        <w:jc w:val="both"/>
        <w:rPr>
          <w:noProof/>
          <w:sz w:val="24"/>
        </w:rPr>
      </w:pPr>
      <w:r>
        <w:rPr>
          <w:sz w:val="24"/>
        </w:rPr>
        <w:t>ja risks ir dzeltenajā zonā, var tikt ierosinātas koriģējošas darbības riska pārvietošanai uz zaļo zonu, mazinot vai nu riska ietekmi, vai arī tā īstenošanās iespējamību;</w:t>
      </w:r>
    </w:p>
    <w:p w14:paraId="727387CF" w14:textId="77777777" w:rsidR="0014181B" w:rsidRPr="00FD389B" w:rsidRDefault="0014181B" w:rsidP="004E76F2">
      <w:pPr>
        <w:pStyle w:val="ListParagraph"/>
        <w:numPr>
          <w:ilvl w:val="0"/>
          <w:numId w:val="93"/>
        </w:numPr>
        <w:spacing w:before="0"/>
        <w:ind w:left="284" w:hanging="284"/>
        <w:jc w:val="both"/>
        <w:rPr>
          <w:noProof/>
          <w:sz w:val="24"/>
        </w:rPr>
      </w:pPr>
      <w:r>
        <w:rPr>
          <w:sz w:val="24"/>
        </w:rPr>
        <w:lastRenderedPageBreak/>
        <w:t>ja risks ir zaļajā zonā, to var uzskatīt par pieņemamu, tomēr var apsvērt uzlabojumus.</w:t>
      </w:r>
    </w:p>
    <w:p w14:paraId="721697A5" w14:textId="77777777" w:rsidR="00FD389B" w:rsidRDefault="00FD389B" w:rsidP="002F5727">
      <w:pPr>
        <w:jc w:val="both"/>
        <w:rPr>
          <w:noProof/>
          <w:sz w:val="24"/>
        </w:rPr>
      </w:pPr>
    </w:p>
    <w:p w14:paraId="552E15F2" w14:textId="3FC7E12F" w:rsidR="0014181B" w:rsidRDefault="0014181B" w:rsidP="002F5727">
      <w:pPr>
        <w:jc w:val="both"/>
        <w:rPr>
          <w:noProof/>
          <w:sz w:val="24"/>
        </w:rPr>
      </w:pPr>
      <w:r>
        <w:rPr>
          <w:sz w:val="24"/>
        </w:rPr>
        <w:t>Šīs abas dimensijas arī jāizmanto risku prioritātes noteikšanai un atbilstošo ietekmes mazināšanas pasākumu paredzēšanai.</w:t>
      </w:r>
    </w:p>
    <w:p w14:paraId="16233E92" w14:textId="77777777" w:rsidR="00FD389B" w:rsidRPr="002F5727" w:rsidRDefault="00FD389B" w:rsidP="002F5727">
      <w:pPr>
        <w:jc w:val="both"/>
        <w:rPr>
          <w:noProof/>
          <w:sz w:val="24"/>
        </w:rPr>
      </w:pPr>
    </w:p>
    <w:p w14:paraId="640CC798" w14:textId="77777777" w:rsidR="0014181B" w:rsidRDefault="0014181B" w:rsidP="002F5727">
      <w:pPr>
        <w:jc w:val="both"/>
        <w:rPr>
          <w:noProof/>
          <w:sz w:val="24"/>
        </w:rPr>
      </w:pPr>
      <w:r>
        <w:rPr>
          <w:sz w:val="24"/>
        </w:rPr>
        <w:t>Muitas parādu rašanās iespējamība nav 100 %. Tie var rasties tikai pienākumu neizpildes dēļ, kā noteikts SMK 79. un 82. pantā. Saistībā ar SMK DA 84. pantu risks skatāms saistībā ar iespējamību, ka muitas parāds ir radies, un saistībā ar tā ietekmi attiecībā uz summas apmēru, kas faktiski radīsies pienākumu neizpildes dēļ.</w:t>
      </w:r>
    </w:p>
    <w:p w14:paraId="4467259A" w14:textId="77777777" w:rsidR="00FD389B" w:rsidRPr="002F5727" w:rsidRDefault="00FD389B" w:rsidP="002F5727">
      <w:pPr>
        <w:jc w:val="both"/>
        <w:rPr>
          <w:noProof/>
          <w:sz w:val="24"/>
        </w:rPr>
      </w:pPr>
    </w:p>
    <w:p w14:paraId="5951F486" w14:textId="04B066F4" w:rsidR="0014181B" w:rsidRPr="002F5727" w:rsidRDefault="0014181B" w:rsidP="002F5727">
      <w:pPr>
        <w:jc w:val="both"/>
        <w:rPr>
          <w:noProof/>
          <w:sz w:val="24"/>
        </w:rPr>
      </w:pPr>
      <w:r>
        <w:rPr>
          <w:sz w:val="24"/>
        </w:rPr>
        <w:t>Lai noteiktu, kādās situācijās varētu būt pamatoti ņemt vērā riska elementu, muitai jāizvērtē iespējamo muitas parādu rašanās varbūtība, aplūkojot ierakstus, kas pieejami par pēdējā (3 gadu) laikā veiktajām darbībām. Kad ir apzināta šo parādu rašanās iespējamā ietekme, tos salīdzina ar attiecīgajiem koeficientiem</w:t>
      </w:r>
      <w:r w:rsidR="00FD389B">
        <w:rPr>
          <w:rStyle w:val="FootnoteReference"/>
          <w:noProof/>
          <w:sz w:val="24"/>
        </w:rPr>
        <w:footnoteReference w:id="25"/>
      </w:r>
      <w:r>
        <w:rPr>
          <w:sz w:val="24"/>
        </w:rPr>
        <w:t>, kas var parādīt spēju stāties pretī šiem pienākumiem.</w:t>
      </w:r>
    </w:p>
    <w:p w14:paraId="192D214B" w14:textId="77777777" w:rsidR="00CB2B9A" w:rsidRPr="002F5727" w:rsidRDefault="00CB2B9A" w:rsidP="002F5727">
      <w:pPr>
        <w:jc w:val="both"/>
        <w:rPr>
          <w:noProof/>
          <w:sz w:val="24"/>
        </w:rPr>
      </w:pPr>
    </w:p>
    <w:p w14:paraId="6DE40B51" w14:textId="5056A676" w:rsidR="0014181B" w:rsidRDefault="00FD389B" w:rsidP="002F5727">
      <w:pPr>
        <w:jc w:val="both"/>
        <w:rPr>
          <w:noProof/>
          <w:sz w:val="24"/>
        </w:rPr>
      </w:pPr>
      <w:r>
        <w:rPr>
          <w:sz w:val="24"/>
        </w:rPr>
        <w:t>b) Riski, kas saistīti ar juridiskajā tekstā minētajiem elementiem</w:t>
      </w:r>
    </w:p>
    <w:p w14:paraId="649B28B3" w14:textId="77777777" w:rsidR="00FD389B" w:rsidRPr="002F5727" w:rsidRDefault="00FD389B" w:rsidP="002F5727">
      <w:pPr>
        <w:jc w:val="both"/>
        <w:rPr>
          <w:noProof/>
          <w:sz w:val="24"/>
        </w:rPr>
      </w:pPr>
    </w:p>
    <w:p w14:paraId="6093172A" w14:textId="77777777" w:rsidR="0014181B" w:rsidRDefault="0014181B" w:rsidP="002F5727">
      <w:pPr>
        <w:jc w:val="both"/>
        <w:rPr>
          <w:noProof/>
          <w:sz w:val="24"/>
        </w:rPr>
      </w:pPr>
      <w:r>
        <w:rPr>
          <w:sz w:val="24"/>
        </w:rPr>
        <w:t>NB! Nav iespējams sagatavot pilnīgu sarakstu ar situācijām, kurās riska elements ir būtisks. Visi elementi vienmēr jāņem vērā savstarpējā saistībā.</w:t>
      </w:r>
    </w:p>
    <w:p w14:paraId="40CA1FAE" w14:textId="77777777" w:rsidR="00FD389B" w:rsidRPr="002F5727" w:rsidRDefault="00FD389B" w:rsidP="002F5727">
      <w:pPr>
        <w:jc w:val="both"/>
        <w:rPr>
          <w:noProof/>
          <w:sz w:val="24"/>
        </w:rPr>
      </w:pPr>
    </w:p>
    <w:p w14:paraId="05EC801A" w14:textId="77777777" w:rsidR="0014181B" w:rsidRDefault="0014181B" w:rsidP="002F5727">
      <w:pPr>
        <w:jc w:val="both"/>
        <w:rPr>
          <w:noProof/>
          <w:sz w:val="24"/>
        </w:rPr>
      </w:pPr>
      <w:r>
        <w:rPr>
          <w:sz w:val="24"/>
        </w:rPr>
        <w:t>Trīs riska elementi jau ir uzskaitīti SMK DA 84. panta 3.a punkta otrajā daļā, proti, darījumdarbības veids un apjoms, kā arī preču veids.</w:t>
      </w:r>
    </w:p>
    <w:p w14:paraId="77273DB4" w14:textId="77777777" w:rsidR="00FD389B" w:rsidRPr="002F5727" w:rsidRDefault="00FD389B" w:rsidP="002F5727">
      <w:pPr>
        <w:jc w:val="both"/>
        <w:rPr>
          <w:noProof/>
          <w:sz w:val="24"/>
        </w:rPr>
      </w:pPr>
    </w:p>
    <w:p w14:paraId="5CFB10C1" w14:textId="77777777" w:rsidR="0014181B" w:rsidRPr="00FD389B" w:rsidRDefault="0014181B" w:rsidP="00FD389B">
      <w:pPr>
        <w:pStyle w:val="ListParagraph"/>
        <w:numPr>
          <w:ilvl w:val="0"/>
          <w:numId w:val="94"/>
        </w:numPr>
        <w:spacing w:before="0"/>
        <w:ind w:left="567" w:hanging="284"/>
        <w:jc w:val="both"/>
        <w:rPr>
          <w:noProof/>
          <w:sz w:val="24"/>
        </w:rPr>
      </w:pPr>
      <w:r>
        <w:rPr>
          <w:sz w:val="24"/>
        </w:rPr>
        <w:t>Ar muitu saistītas darījumdarbības veids (tostarp deklarētāja saistība ar procedūras izmantotāju / preču turētāju un attiecīgās muitas procedūras) – risks ir mazāks, ja tiek nodrošinātas īpaši drošas noliktavas vai pagaidu uzglabāšanas vietas, preces tiek pārvadātas tranzītā pa dzelzceļu (nevis pa autoceļiem).</w:t>
      </w:r>
    </w:p>
    <w:p w14:paraId="26BE9581" w14:textId="77777777" w:rsidR="0014181B" w:rsidRPr="00FD389B" w:rsidRDefault="0014181B" w:rsidP="00FD389B">
      <w:pPr>
        <w:pStyle w:val="ListParagraph"/>
        <w:numPr>
          <w:ilvl w:val="0"/>
          <w:numId w:val="94"/>
        </w:numPr>
        <w:spacing w:before="0"/>
        <w:ind w:left="567" w:hanging="284"/>
        <w:jc w:val="both"/>
        <w:rPr>
          <w:noProof/>
          <w:sz w:val="24"/>
        </w:rPr>
      </w:pPr>
      <w:r>
        <w:rPr>
          <w:sz w:val="24"/>
        </w:rPr>
        <w:t>Ar muitu saistītās darījumdarbības apjoms – jo mazāks ar muitu saistītās darbības apjoms (attiecībā uz muitas parāda summu un muitas deklarāciju skaitu), jo mazāks muitas parāda rašanās risks. Tomēr, ja ir iesniegtas tikai dažas muitas deklarācijas, kas saistītas ar lielām muitas parāda summām, risks varētu būt ļoti augsts.</w:t>
      </w:r>
    </w:p>
    <w:p w14:paraId="787A4416" w14:textId="77777777" w:rsidR="0014181B" w:rsidRPr="00FD389B" w:rsidRDefault="0014181B" w:rsidP="00FD389B">
      <w:pPr>
        <w:pStyle w:val="ListParagraph"/>
        <w:numPr>
          <w:ilvl w:val="0"/>
          <w:numId w:val="94"/>
        </w:numPr>
        <w:spacing w:before="0"/>
        <w:ind w:left="567" w:hanging="284"/>
        <w:jc w:val="both"/>
        <w:rPr>
          <w:noProof/>
          <w:sz w:val="24"/>
        </w:rPr>
      </w:pPr>
      <w:r>
        <w:rPr>
          <w:sz w:val="24"/>
        </w:rPr>
        <w:t>Preču veids – risks ir zems, ja nafta tiek uzglabāta speciālos kuģos (noliktavās), kas ir īpaši aizsargāti. No otras puses, paaugstināta riska preces, benzīns, alkohols, preces tostarp ar augstu krāpšanas risku; 71-02. pielikumā uzskaitītās preces; lielāks risks ir attiecībā uz precēm, kuras visvairāk ietekmē neatbilstības (saules siltumenerģijas kolektori, velosipēdi, tekstilizstrādājumi, biodīzeļdegviela). Atsaucei varētu izmantot arī agrāko 44.c pielikumu.</w:t>
      </w:r>
    </w:p>
    <w:p w14:paraId="6EDEC554" w14:textId="77777777" w:rsidR="00FD389B" w:rsidRDefault="00FD389B" w:rsidP="002F5727">
      <w:pPr>
        <w:jc w:val="both"/>
        <w:rPr>
          <w:noProof/>
          <w:sz w:val="24"/>
        </w:rPr>
      </w:pPr>
    </w:p>
    <w:p w14:paraId="0592F21D" w14:textId="377717F4" w:rsidR="0014181B" w:rsidRDefault="0014181B" w:rsidP="00550A51">
      <w:pPr>
        <w:widowControl/>
        <w:jc w:val="both"/>
        <w:rPr>
          <w:noProof/>
          <w:sz w:val="24"/>
        </w:rPr>
      </w:pPr>
      <w:r>
        <w:rPr>
          <w:sz w:val="24"/>
        </w:rPr>
        <w:t xml:space="preserve">Tomēr šie elementi un muitas parādu rašanās risks jāskata saistībā ar uzņēmuma iekšējiem procesiem un kontroles sistēmām. Novērtējot iepriekš minēto riska elementu, var ņemt vērā arī citus elementus, piemēram, faktus par iespējamā muitas parāda rašanos pagātnē (ja uzņēmējam ir zināma vēsture), to, vai uzņēmējs ir </w:t>
      </w:r>
      <w:r>
        <w:rPr>
          <w:i/>
          <w:iCs/>
          <w:sz w:val="24"/>
        </w:rPr>
        <w:t>AEOC</w:t>
      </w:r>
      <w:r>
        <w:rPr>
          <w:sz w:val="24"/>
        </w:rPr>
        <w:t xml:space="preserve"> vai nav, vai to, vai uzņēmējs ir zaudējis galvojuma samazinājumu vai atbrīvojumu no galvojuma.</w:t>
      </w:r>
    </w:p>
    <w:p w14:paraId="591BD069" w14:textId="77777777" w:rsidR="00FD389B" w:rsidRPr="002F5727" w:rsidRDefault="00FD389B" w:rsidP="002F5727">
      <w:pPr>
        <w:jc w:val="both"/>
        <w:rPr>
          <w:noProof/>
          <w:sz w:val="24"/>
        </w:rPr>
      </w:pPr>
    </w:p>
    <w:p w14:paraId="715EE839" w14:textId="597709FC" w:rsidR="0014181B" w:rsidRDefault="00FD389B" w:rsidP="002F5727">
      <w:pPr>
        <w:jc w:val="both"/>
        <w:rPr>
          <w:noProof/>
          <w:sz w:val="24"/>
        </w:rPr>
      </w:pPr>
      <w:r>
        <w:rPr>
          <w:sz w:val="24"/>
        </w:rPr>
        <w:t>c) Kā nosaka galvojuma segto risku un galīgo summu, ja piemēro riska faktoru (skat. attiecīgos piemērus šajos norādījumos)?</w:t>
      </w:r>
    </w:p>
    <w:p w14:paraId="56102B56" w14:textId="77777777" w:rsidR="00FD389B" w:rsidRPr="002F5727" w:rsidRDefault="00FD389B" w:rsidP="002F5727">
      <w:pPr>
        <w:jc w:val="both"/>
        <w:rPr>
          <w:noProof/>
          <w:sz w:val="24"/>
        </w:rPr>
      </w:pPr>
    </w:p>
    <w:p w14:paraId="60FFBA8E" w14:textId="77777777" w:rsidR="0014181B" w:rsidRDefault="0014181B" w:rsidP="002F5727">
      <w:pPr>
        <w:jc w:val="both"/>
        <w:rPr>
          <w:noProof/>
          <w:sz w:val="24"/>
        </w:rPr>
      </w:pPr>
      <w:r>
        <w:rPr>
          <w:sz w:val="24"/>
        </w:rPr>
        <w:lastRenderedPageBreak/>
        <w:t>Ieteicams novērtēt katru gadījumu atsevišķi, lai noteiktu iespējamā muitas parāda rašanās risku (izmantojot iepriekš minētos elementus). Tomēr dalībvalstīm pašām jāpieņem lēmums par metodiku SMK DA 84. panta 3.a punkta otrās daļas īstenošanai.</w:t>
      </w:r>
    </w:p>
    <w:p w14:paraId="5D2A8053" w14:textId="77777777" w:rsidR="00FD389B" w:rsidRPr="002F5727" w:rsidRDefault="00FD389B" w:rsidP="002F5727">
      <w:pPr>
        <w:jc w:val="both"/>
        <w:rPr>
          <w:noProof/>
          <w:sz w:val="24"/>
        </w:rPr>
      </w:pPr>
    </w:p>
    <w:p w14:paraId="4DA4D07F" w14:textId="77777777" w:rsidR="0014181B" w:rsidRPr="002F5727" w:rsidRDefault="0014181B" w:rsidP="002F5727">
      <w:pPr>
        <w:jc w:val="both"/>
        <w:rPr>
          <w:noProof/>
          <w:sz w:val="24"/>
        </w:rPr>
      </w:pPr>
      <w:r>
        <w:rPr>
          <w:sz w:val="24"/>
        </w:rPr>
        <w:t>Būtībā:</w:t>
      </w:r>
    </w:p>
    <w:p w14:paraId="46DF7C17" w14:textId="77777777" w:rsidR="0014181B" w:rsidRPr="00FD389B" w:rsidRDefault="0014181B" w:rsidP="00FD389B">
      <w:pPr>
        <w:pStyle w:val="ListParagraph"/>
        <w:numPr>
          <w:ilvl w:val="0"/>
          <w:numId w:val="95"/>
        </w:numPr>
        <w:spacing w:before="0"/>
        <w:ind w:left="567" w:hanging="284"/>
        <w:jc w:val="both"/>
        <w:rPr>
          <w:noProof/>
          <w:sz w:val="24"/>
        </w:rPr>
      </w:pPr>
      <w:r>
        <w:rPr>
          <w:sz w:val="24"/>
        </w:rPr>
        <w:t>jo mazāks ir risks, jo lielāks ir piešķiramā galvojuma samazinājuma apmērs, tostarp atbrīvojums no galvojuma;</w:t>
      </w:r>
    </w:p>
    <w:p w14:paraId="06A86409" w14:textId="77777777" w:rsidR="0014181B" w:rsidRPr="00FD389B" w:rsidRDefault="0014181B" w:rsidP="00FD389B">
      <w:pPr>
        <w:pStyle w:val="ListParagraph"/>
        <w:numPr>
          <w:ilvl w:val="0"/>
          <w:numId w:val="95"/>
        </w:numPr>
        <w:spacing w:before="0"/>
        <w:ind w:left="567" w:hanging="284"/>
        <w:jc w:val="both"/>
        <w:rPr>
          <w:noProof/>
          <w:sz w:val="24"/>
        </w:rPr>
      </w:pPr>
      <w:r>
        <w:rPr>
          <w:sz w:val="24"/>
        </w:rPr>
        <w:t>ja nav iespējams piešķirt atbrīvojumu, muitas dienesti var piešķirt zemāku galvojuma samazinājuma apmēru, ja to pieprasa pieteikuma iesniedzējs (galvojuma summu var samazināt līdz 50 % vai līdz 30 % no atsauces summas);</w:t>
      </w:r>
    </w:p>
    <w:p w14:paraId="05127368" w14:textId="77777777" w:rsidR="0014181B" w:rsidRPr="00FD389B" w:rsidRDefault="0014181B" w:rsidP="00FD389B">
      <w:pPr>
        <w:pStyle w:val="ListParagraph"/>
        <w:numPr>
          <w:ilvl w:val="0"/>
          <w:numId w:val="95"/>
        </w:numPr>
        <w:spacing w:before="0"/>
        <w:ind w:left="567" w:hanging="284"/>
        <w:jc w:val="both"/>
        <w:rPr>
          <w:noProof/>
          <w:sz w:val="24"/>
        </w:rPr>
      </w:pPr>
      <w:r>
        <w:rPr>
          <w:sz w:val="24"/>
        </w:rPr>
        <w:t>ja risks saglabājas augsts, muitai nav jāpiemēro riska elements, un, lai piešķirtu atbrīvojumu no galvojuma / samazinājumu, tai jānovērtē pietiekami labs finansiālais stāvoklis attiecībā pret noteikto atsauces summu (100 %).</w:t>
      </w:r>
    </w:p>
    <w:p w14:paraId="3E10A4AD" w14:textId="77777777" w:rsidR="00FD389B" w:rsidRDefault="00FD389B" w:rsidP="002F5727">
      <w:pPr>
        <w:jc w:val="both"/>
        <w:rPr>
          <w:noProof/>
          <w:sz w:val="24"/>
        </w:rPr>
      </w:pPr>
    </w:p>
    <w:p w14:paraId="2FE210DC" w14:textId="4289DDD9" w:rsidR="0014181B" w:rsidRPr="002F5727" w:rsidRDefault="0014181B" w:rsidP="002F5727">
      <w:pPr>
        <w:jc w:val="both"/>
        <w:rPr>
          <w:noProof/>
          <w:sz w:val="24"/>
        </w:rPr>
      </w:pPr>
      <w:r>
        <w:rPr>
          <w:sz w:val="24"/>
        </w:rPr>
        <w:t xml:space="preserve">Jānosaka iespējamā muitas parāda rašanās iespējamība. Šim nolūkam muitas dienesti var ņemt vērā pieejamos statistikas datus / ierakstus, citu riska novērtēšanas darbību rezultātus, piemēram, iepriekšējās </w:t>
      </w:r>
      <w:r>
        <w:rPr>
          <w:i/>
          <w:iCs/>
          <w:sz w:val="24"/>
        </w:rPr>
        <w:t xml:space="preserve">AEO-S </w:t>
      </w:r>
      <w:r>
        <w:rPr>
          <w:sz w:val="24"/>
        </w:rPr>
        <w:t>pārbaudes, kontroles, apmeklējumus uz vietas un/vai revīzijas ziņojumus. Pēc tam muita nosaka muitas parādu un citu maksājumu summu, kas, visticamāk, varētu rasties, un salīdzina to ar finansiālo stāvokli, lai lemtu par samazinājuma apmēru.</w:t>
      </w:r>
    </w:p>
    <w:p w14:paraId="2D488DF8" w14:textId="77777777" w:rsidR="00CB2B9A" w:rsidRPr="002F5727" w:rsidRDefault="00CB2B9A" w:rsidP="002F5727">
      <w:pPr>
        <w:jc w:val="both"/>
        <w:rPr>
          <w:noProof/>
          <w:sz w:val="24"/>
        </w:rPr>
      </w:pPr>
    </w:p>
    <w:p w14:paraId="31C559D2" w14:textId="77777777" w:rsidR="0014181B" w:rsidRPr="002F5727" w:rsidRDefault="0014181B" w:rsidP="002F5727">
      <w:pPr>
        <w:jc w:val="both"/>
        <w:rPr>
          <w:noProof/>
          <w:sz w:val="24"/>
        </w:rPr>
      </w:pPr>
      <w:r>
        <w:rPr>
          <w:sz w:val="24"/>
        </w:rPr>
        <w:t xml:space="preserve">Pietiekami laba finansiālā stāvokļa novērtējums saskaņā ar SMK DA 84. pantu varētu būt neatņemama daļa no novērtējuma, kas veikts, lai piešķirtu </w:t>
      </w:r>
      <w:r>
        <w:rPr>
          <w:i/>
          <w:iCs/>
          <w:sz w:val="24"/>
        </w:rPr>
        <w:t>AEOC</w:t>
      </w:r>
      <w:r>
        <w:rPr>
          <w:sz w:val="24"/>
        </w:rPr>
        <w:t xml:space="preserve"> statusu saskaņā ar SMK ĪA 26. panta 1. punkta c) apakšpunktu. Šajā gadījumā, izvērtējot pieteikumu izmantot vispārējo galvojumu ar samazinātu summu vai piešķirt šiem </w:t>
      </w:r>
      <w:r>
        <w:rPr>
          <w:i/>
          <w:iCs/>
          <w:sz w:val="24"/>
        </w:rPr>
        <w:t xml:space="preserve">AEOC </w:t>
      </w:r>
      <w:r>
        <w:rPr>
          <w:sz w:val="24"/>
        </w:rPr>
        <w:t xml:space="preserve">atbrīvojumu no galvojuma, </w:t>
      </w:r>
      <w:r>
        <w:rPr>
          <w:i/>
          <w:iCs/>
          <w:sz w:val="24"/>
        </w:rPr>
        <w:t>CA</w:t>
      </w:r>
      <w:r>
        <w:rPr>
          <w:sz w:val="24"/>
        </w:rPr>
        <w:t xml:space="preserve"> jāpieņem lēmums tikai tad, ja pieteikuma iesniedzēja finansiālais stāvoklis attaisno galvojuma samazinājumu vai atbrīvojumu no galvojuma, tostarp ņemot vērā rezultātus, kas gūti, veicot uzraudzību un/vai atkārtotu novērtēšanu pēc </w:t>
      </w:r>
      <w:r>
        <w:rPr>
          <w:i/>
          <w:iCs/>
          <w:sz w:val="24"/>
        </w:rPr>
        <w:t>AEOC</w:t>
      </w:r>
      <w:r>
        <w:rPr>
          <w:sz w:val="24"/>
        </w:rPr>
        <w:t xml:space="preserve"> atļaujas piešķiršanas. Ja nepieciešams, </w:t>
      </w:r>
      <w:r>
        <w:rPr>
          <w:i/>
          <w:iCs/>
          <w:sz w:val="24"/>
        </w:rPr>
        <w:t>CA</w:t>
      </w:r>
      <w:r>
        <w:rPr>
          <w:sz w:val="24"/>
        </w:rPr>
        <w:t xml:space="preserve"> var pieprasīt papildu pārbaudi un papildu dokumentu iesniegšanu, lai atjauninātu </w:t>
      </w:r>
      <w:r>
        <w:rPr>
          <w:i/>
          <w:iCs/>
          <w:sz w:val="24"/>
        </w:rPr>
        <w:t>AEOC</w:t>
      </w:r>
      <w:r>
        <w:rPr>
          <w:sz w:val="24"/>
        </w:rPr>
        <w:t xml:space="preserve"> finansiālā stāvokļa iepriekšējā novērtējuma rezultātus.</w:t>
      </w:r>
    </w:p>
    <w:p w14:paraId="3AB4DD89" w14:textId="364FA25D" w:rsidR="0014181B" w:rsidRPr="000E043F" w:rsidRDefault="00FD389B" w:rsidP="000E043F">
      <w:pPr>
        <w:pStyle w:val="Heading1"/>
        <w:keepNext/>
        <w:keepLines/>
        <w:ind w:left="0"/>
        <w:rPr>
          <w:caps/>
        </w:rPr>
      </w:pPr>
      <w:bookmarkStart w:id="185" w:name="VI._Transitional_provisions_–_Articles_7"/>
      <w:bookmarkStart w:id="186" w:name="_bookmark41"/>
      <w:bookmarkStart w:id="187" w:name="_Toc218497482"/>
      <w:bookmarkEnd w:id="185"/>
      <w:bookmarkEnd w:id="186"/>
      <w:r w:rsidRPr="000E043F">
        <w:rPr>
          <w:caps/>
        </w:rPr>
        <w:t>VI. Pārejas noteikumi – SMK TDA 7. un 8. pants</w:t>
      </w:r>
      <w:bookmarkEnd w:id="187"/>
    </w:p>
    <w:p w14:paraId="47A3916F" w14:textId="77777777" w:rsidR="0014181B" w:rsidRPr="002F5727" w:rsidRDefault="0014181B" w:rsidP="002F5727">
      <w:pPr>
        <w:jc w:val="both"/>
        <w:rPr>
          <w:b/>
          <w:noProof/>
          <w:sz w:val="24"/>
        </w:rPr>
      </w:pPr>
    </w:p>
    <w:p w14:paraId="690F1FCC" w14:textId="77777777" w:rsidR="0014181B" w:rsidRDefault="0014181B" w:rsidP="002F5727">
      <w:pPr>
        <w:jc w:val="both"/>
        <w:rPr>
          <w:noProof/>
          <w:sz w:val="24"/>
        </w:rPr>
      </w:pPr>
      <w:r>
        <w:rPr>
          <w:sz w:val="24"/>
        </w:rPr>
        <w:t xml:space="preserve">Šie noteikumi ir piemērojami līdz </w:t>
      </w:r>
      <w:r>
        <w:rPr>
          <w:i/>
          <w:iCs/>
          <w:sz w:val="24"/>
        </w:rPr>
        <w:t>GUM</w:t>
      </w:r>
      <w:r>
        <w:rPr>
          <w:sz w:val="24"/>
        </w:rPr>
        <w:t xml:space="preserve"> ieviešanai. Savienības tranzīts neietilpst šīs iedaļas darbības jomā, jo pašreizējā jaunā datorizētā tranzīta kontroles sistēma (</w:t>
      </w:r>
      <w:r>
        <w:rPr>
          <w:i/>
          <w:iCs/>
          <w:sz w:val="24"/>
        </w:rPr>
        <w:t>NCTS</w:t>
      </w:r>
      <w:r>
        <w:rPr>
          <w:sz w:val="24"/>
        </w:rPr>
        <w:t>) ietver modeli derīgu un efektīvu galvojumu pārvaldībai.</w:t>
      </w:r>
    </w:p>
    <w:p w14:paraId="0443B219" w14:textId="1BE6EB50" w:rsidR="0014181B" w:rsidRPr="000E043F" w:rsidRDefault="00FD389B" w:rsidP="000E043F">
      <w:pPr>
        <w:pStyle w:val="Heading1"/>
        <w:keepNext/>
        <w:keepLines/>
        <w:ind w:left="0"/>
      </w:pPr>
      <w:bookmarkStart w:id="188" w:name="VI.1._Storage_of_information"/>
      <w:bookmarkStart w:id="189" w:name="_bookmark42"/>
      <w:bookmarkStart w:id="190" w:name="_Toc218497483"/>
      <w:bookmarkEnd w:id="188"/>
      <w:bookmarkEnd w:id="189"/>
      <w:r>
        <w:t>VI.1. Informācijas uzglabāšana</w:t>
      </w:r>
      <w:bookmarkEnd w:id="190"/>
    </w:p>
    <w:p w14:paraId="4DB8CA00" w14:textId="77777777" w:rsidR="00FD389B" w:rsidRPr="002F5727" w:rsidRDefault="00FD389B" w:rsidP="002F5727">
      <w:pPr>
        <w:jc w:val="both"/>
        <w:rPr>
          <w:noProof/>
          <w:sz w:val="24"/>
        </w:rPr>
      </w:pPr>
    </w:p>
    <w:p w14:paraId="34142C85" w14:textId="77777777" w:rsidR="0014181B" w:rsidRDefault="0014181B" w:rsidP="002F5727">
      <w:pPr>
        <w:jc w:val="both"/>
        <w:rPr>
          <w:noProof/>
          <w:sz w:val="24"/>
        </w:rPr>
      </w:pPr>
      <w:r>
        <w:rPr>
          <w:sz w:val="24"/>
        </w:rPr>
        <w:t xml:space="preserve">Līdz </w:t>
      </w:r>
      <w:r>
        <w:rPr>
          <w:i/>
          <w:iCs/>
          <w:sz w:val="24"/>
        </w:rPr>
        <w:t>GUM</w:t>
      </w:r>
      <w:r>
        <w:rPr>
          <w:sz w:val="24"/>
        </w:rPr>
        <w:t xml:space="preserve"> ieviešanai dalībvalstis var izmantot spēkā esošās valsts sistēmas, lai reģistrētu un pārraudzītu savu atsauces summas daļu. Saskaņā ar SMK TDA 7. pantu pašreizējo praksi var turpināt arī kā papīra procedūru.</w:t>
      </w:r>
    </w:p>
    <w:p w14:paraId="5911EFC2" w14:textId="77777777" w:rsidR="00FD389B" w:rsidRPr="002F5727" w:rsidRDefault="00FD389B" w:rsidP="002F5727">
      <w:pPr>
        <w:jc w:val="both"/>
        <w:rPr>
          <w:noProof/>
          <w:sz w:val="24"/>
        </w:rPr>
      </w:pPr>
    </w:p>
    <w:p w14:paraId="04FCB014" w14:textId="77777777" w:rsidR="0014181B" w:rsidRDefault="0014181B" w:rsidP="002F5727">
      <w:pPr>
        <w:jc w:val="both"/>
        <w:rPr>
          <w:noProof/>
          <w:sz w:val="24"/>
        </w:rPr>
      </w:pPr>
      <w:r>
        <w:rPr>
          <w:sz w:val="24"/>
        </w:rPr>
        <w:t xml:space="preserve">Kompetentajam </w:t>
      </w:r>
      <w:r>
        <w:rPr>
          <w:i/>
          <w:iCs/>
          <w:sz w:val="24"/>
        </w:rPr>
        <w:t>CA</w:t>
      </w:r>
      <w:r>
        <w:rPr>
          <w:sz w:val="24"/>
        </w:rPr>
        <w:t xml:space="preserve"> vismaz 3 gadus pēc lēmuma spēkā esības termiņa beigām ir jāsaglabā visi dati un pamatojošā informācija, uz ko tas ir paļāvies, pieņemot lēmumu.</w:t>
      </w:r>
    </w:p>
    <w:p w14:paraId="2F2E403F" w14:textId="77777777" w:rsidR="00FD389B" w:rsidRPr="002F5727" w:rsidRDefault="00FD389B" w:rsidP="002F5727">
      <w:pPr>
        <w:jc w:val="both"/>
        <w:rPr>
          <w:noProof/>
          <w:sz w:val="24"/>
        </w:rPr>
      </w:pPr>
    </w:p>
    <w:p w14:paraId="6CFBA6DC" w14:textId="0E42AA13" w:rsidR="0014181B" w:rsidRPr="000E043F" w:rsidRDefault="00FD389B" w:rsidP="00461F11">
      <w:pPr>
        <w:pStyle w:val="Heading1"/>
        <w:ind w:left="0"/>
      </w:pPr>
      <w:bookmarkStart w:id="191" w:name="VI.2._Exchange_of_information"/>
      <w:bookmarkStart w:id="192" w:name="_bookmark43"/>
      <w:bookmarkStart w:id="193" w:name="_Toc218497484"/>
      <w:bookmarkEnd w:id="191"/>
      <w:bookmarkEnd w:id="192"/>
      <w:r>
        <w:t>VI.2. Informācijas apmaiņa</w:t>
      </w:r>
      <w:bookmarkEnd w:id="193"/>
    </w:p>
    <w:p w14:paraId="0D3D3D96" w14:textId="518CF741" w:rsidR="0014181B" w:rsidRPr="000E043F" w:rsidRDefault="00FD389B" w:rsidP="00461F11">
      <w:pPr>
        <w:pStyle w:val="Heading1"/>
        <w:ind w:left="0"/>
      </w:pPr>
      <w:bookmarkStart w:id="194" w:name="VI.2.1_Means_of_exchange_—_Other_than_el"/>
      <w:bookmarkStart w:id="195" w:name="_bookmark44"/>
      <w:bookmarkStart w:id="196" w:name="_Toc218497485"/>
      <w:bookmarkEnd w:id="194"/>
      <w:bookmarkEnd w:id="195"/>
      <w:r>
        <w:t>VI.2.1. Apmaiņas līdzekļi. Līdzekļi, kas nav elektroniskās datu apstrādes metodes</w:t>
      </w:r>
      <w:bookmarkEnd w:id="196"/>
    </w:p>
    <w:p w14:paraId="1B8B17E4" w14:textId="77777777" w:rsidR="00FD389B" w:rsidRPr="002F5727" w:rsidRDefault="00FD389B" w:rsidP="00461F11">
      <w:pPr>
        <w:jc w:val="both"/>
        <w:rPr>
          <w:noProof/>
          <w:sz w:val="24"/>
        </w:rPr>
      </w:pPr>
    </w:p>
    <w:p w14:paraId="01705A1E" w14:textId="77777777" w:rsidR="0014181B" w:rsidRDefault="0014181B" w:rsidP="00461F11">
      <w:pPr>
        <w:jc w:val="both"/>
        <w:rPr>
          <w:noProof/>
          <w:sz w:val="24"/>
        </w:rPr>
      </w:pPr>
      <w:r>
        <w:rPr>
          <w:sz w:val="24"/>
        </w:rPr>
        <w:t>Lai apmainītos ar informāciju par galvojumiem, kas ietekmē vairāk nekā vienu dalībvalsti, ir jāparedz pārejas pasākumi, ņemot vērā to, ka nav paredzēto elektronisko sistēmu, kas nodrošinātu šādu apmaiņu.</w:t>
      </w:r>
    </w:p>
    <w:p w14:paraId="2E532E7F" w14:textId="77777777" w:rsidR="00FD389B" w:rsidRPr="002F5727" w:rsidRDefault="00FD389B" w:rsidP="002F5727">
      <w:pPr>
        <w:jc w:val="both"/>
        <w:rPr>
          <w:noProof/>
          <w:sz w:val="24"/>
        </w:rPr>
      </w:pPr>
    </w:p>
    <w:p w14:paraId="4E3DF455" w14:textId="77777777" w:rsidR="0014181B" w:rsidRDefault="0014181B" w:rsidP="002F5727">
      <w:pPr>
        <w:jc w:val="both"/>
        <w:rPr>
          <w:noProof/>
          <w:sz w:val="24"/>
        </w:rPr>
      </w:pPr>
      <w:r>
        <w:rPr>
          <w:sz w:val="24"/>
        </w:rPr>
        <w:t xml:space="preserve">Kamēr </w:t>
      </w:r>
      <w:r>
        <w:rPr>
          <w:i/>
          <w:iCs/>
          <w:sz w:val="24"/>
        </w:rPr>
        <w:t>GUM</w:t>
      </w:r>
      <w:r>
        <w:rPr>
          <w:sz w:val="24"/>
        </w:rPr>
        <w:t xml:space="preserve"> sistēma vēl nav ieviesta, dalībvalstis galvojumu pārvaldības un pārraudzības ietvaros ar galvojumiem saistītās informācijas apmaiņai izmantos elektronisko pastu (SMK TDA 8. pants; Komisijas 2015. gada 17. decembra Deleģētā regula (ES) 2016/341).</w:t>
      </w:r>
    </w:p>
    <w:p w14:paraId="4A8F0DB5" w14:textId="77777777" w:rsidR="00FD389B" w:rsidRPr="002F5727" w:rsidRDefault="00FD389B" w:rsidP="002F5727">
      <w:pPr>
        <w:jc w:val="both"/>
        <w:rPr>
          <w:noProof/>
          <w:sz w:val="24"/>
        </w:rPr>
      </w:pPr>
    </w:p>
    <w:p w14:paraId="7A3DE26C" w14:textId="109ECF2D" w:rsidR="0014181B" w:rsidRDefault="0014181B" w:rsidP="002F5727">
      <w:pPr>
        <w:jc w:val="both"/>
        <w:rPr>
          <w:noProof/>
          <w:sz w:val="24"/>
          <w:u w:val="single"/>
        </w:rPr>
      </w:pPr>
      <w:r>
        <w:rPr>
          <w:sz w:val="24"/>
        </w:rPr>
        <w:t xml:space="preserve">Lai ierobežotu šīs informācijas izpaušanu un izveidotu skaidrus kontaktpunktus dažādās dalībvalstīs, katrai dalībvalstij jāizraugās viens kontaktpunkts. Ideja ir tāda, ka katrai dalībvalstij būs viens unikāls kontaktpunkts, kas veic jebkādu informācijas apmaiņu starp dažādām dalībvalstīm, kurā uzņēmējs vēlēsies izmantot galvojumu. Dalībvalstīm ir jāinformē Komisija par kontaktpunktu, kas norīkots saskaņā ar SMK TD 3. panta 2. punktu. Dalībvalstu norīkoto kontaktpunktu atjauninātais saraksts ir pieejams Komisijas tīmekļvietnē: </w:t>
      </w:r>
      <w:r>
        <w:rPr>
          <w:sz w:val="24"/>
          <w:u w:val="single"/>
        </w:rPr>
        <w:t>https://ec.europa.eu/taxation_customs/sites/taxation/files/ms_contact_points_article_3_tda_update_27_03_18_en.pdf</w:t>
      </w:r>
    </w:p>
    <w:p w14:paraId="4443C377" w14:textId="77777777" w:rsidR="00FD389B" w:rsidRPr="002F5727" w:rsidRDefault="00FD389B" w:rsidP="002F5727">
      <w:pPr>
        <w:jc w:val="both"/>
        <w:rPr>
          <w:noProof/>
          <w:sz w:val="24"/>
        </w:rPr>
      </w:pPr>
    </w:p>
    <w:p w14:paraId="332438E1" w14:textId="77777777" w:rsidR="0014181B" w:rsidRDefault="0014181B" w:rsidP="002F5727">
      <w:pPr>
        <w:jc w:val="both"/>
        <w:rPr>
          <w:noProof/>
          <w:sz w:val="24"/>
        </w:rPr>
      </w:pPr>
      <w:r>
        <w:rPr>
          <w:sz w:val="24"/>
        </w:rPr>
        <w:t xml:space="preserve">Lai nodrošinātu darbības nepārtrauktību </w:t>
      </w:r>
      <w:r>
        <w:rPr>
          <w:iCs/>
          <w:sz w:val="24"/>
        </w:rPr>
        <w:t>IT</w:t>
      </w:r>
      <w:r>
        <w:rPr>
          <w:sz w:val="24"/>
        </w:rPr>
        <w:t xml:space="preserve"> sistēmas trūkuma gadījumā, kompetentās iestādes var izsniegt procedūras izmantotājam apliecību (līdzīgu vispārējā galvojuma apliecībai TC 31, ko izmanto tranzītā – SMK ĪA 72-04. pielikums).</w:t>
      </w:r>
    </w:p>
    <w:p w14:paraId="12A26C04" w14:textId="77777777" w:rsidR="00FD389B" w:rsidRPr="002F5727" w:rsidRDefault="00FD389B" w:rsidP="002F5727">
      <w:pPr>
        <w:jc w:val="both"/>
        <w:rPr>
          <w:noProof/>
          <w:sz w:val="24"/>
        </w:rPr>
      </w:pPr>
    </w:p>
    <w:p w14:paraId="0FA6DC18" w14:textId="6029964F" w:rsidR="0014181B" w:rsidRPr="000E043F" w:rsidRDefault="00FD389B" w:rsidP="000E043F">
      <w:pPr>
        <w:pStyle w:val="Heading1"/>
        <w:keepNext/>
        <w:keepLines/>
        <w:ind w:left="0"/>
      </w:pPr>
      <w:bookmarkStart w:id="197" w:name="VI.2.2._Data_to_be_exchanged"/>
      <w:bookmarkStart w:id="198" w:name="_bookmark45"/>
      <w:bookmarkStart w:id="199" w:name="_Toc218497486"/>
      <w:bookmarkEnd w:id="197"/>
      <w:bookmarkEnd w:id="198"/>
      <w:r>
        <w:t>VI.2.2. Dati, ar kuriem jāapmainās</w:t>
      </w:r>
      <w:bookmarkEnd w:id="199"/>
    </w:p>
    <w:p w14:paraId="065F31D8" w14:textId="77777777" w:rsidR="00FD389B" w:rsidRPr="002F5727" w:rsidRDefault="00FD389B" w:rsidP="002F5727">
      <w:pPr>
        <w:jc w:val="both"/>
        <w:rPr>
          <w:noProof/>
          <w:sz w:val="24"/>
        </w:rPr>
      </w:pPr>
    </w:p>
    <w:p w14:paraId="0F563BB8" w14:textId="77777777" w:rsidR="0014181B" w:rsidRDefault="0014181B" w:rsidP="002F5727">
      <w:pPr>
        <w:jc w:val="both"/>
        <w:rPr>
          <w:noProof/>
          <w:sz w:val="24"/>
        </w:rPr>
      </w:pPr>
      <w:r>
        <w:rPr>
          <w:sz w:val="24"/>
        </w:rPr>
        <w:t xml:space="preserve">Līdz </w:t>
      </w:r>
      <w:r>
        <w:rPr>
          <w:i/>
          <w:iCs/>
          <w:sz w:val="24"/>
        </w:rPr>
        <w:t>GUM</w:t>
      </w:r>
      <w:r>
        <w:rPr>
          <w:sz w:val="24"/>
        </w:rPr>
        <w:t xml:space="preserve"> ieviešanas datumam personai, kurai prasīts sniegt galvojumu, savā </w:t>
      </w:r>
      <w:r>
        <w:rPr>
          <w:i/>
          <w:iCs/>
          <w:sz w:val="24"/>
        </w:rPr>
        <w:t>CGU</w:t>
      </w:r>
      <w:r>
        <w:rPr>
          <w:sz w:val="24"/>
        </w:rPr>
        <w:t xml:space="preserve"> atļaujas pieteikumā jānorāda atsauces summas sadalījums starp dalībvalstīm, kurās tā veic darbības, kas saistītas ar dažādām precēm, izņemot attiecībā uz precēm, kurām piemēro Savienības tranzīta procedūru un uz kurām attiecas galvojums.</w:t>
      </w:r>
    </w:p>
    <w:p w14:paraId="3CF4466A" w14:textId="77777777" w:rsidR="00FD389B" w:rsidRPr="002F5727" w:rsidRDefault="00FD389B" w:rsidP="002F5727">
      <w:pPr>
        <w:jc w:val="both"/>
        <w:rPr>
          <w:noProof/>
          <w:sz w:val="24"/>
        </w:rPr>
      </w:pPr>
    </w:p>
    <w:p w14:paraId="7A3DC1C1" w14:textId="7486F724" w:rsidR="0014181B" w:rsidRPr="002F5727" w:rsidRDefault="0014181B" w:rsidP="002F5727">
      <w:pPr>
        <w:jc w:val="both"/>
        <w:rPr>
          <w:noProof/>
          <w:sz w:val="24"/>
        </w:rPr>
      </w:pPr>
      <w:r>
        <w:rPr>
          <w:sz w:val="24"/>
        </w:rPr>
        <w:t>Ja atsauces summas daļām</w:t>
      </w:r>
      <w:r w:rsidR="00FD389B">
        <w:rPr>
          <w:rStyle w:val="FootnoteReference"/>
          <w:noProof/>
          <w:sz w:val="24"/>
        </w:rPr>
        <w:footnoteReference w:id="26"/>
      </w:r>
      <w:r>
        <w:rPr>
          <w:sz w:val="24"/>
        </w:rPr>
        <w:t xml:space="preserve"> jābūt derīgām, </w:t>
      </w:r>
      <w:r>
        <w:rPr>
          <w:i/>
          <w:iCs/>
          <w:sz w:val="24"/>
        </w:rPr>
        <w:t>CA</w:t>
      </w:r>
      <w:r>
        <w:rPr>
          <w:sz w:val="24"/>
        </w:rPr>
        <w:t xml:space="preserve"> apmainās ar turpmāk minēto informāciju:</w:t>
      </w:r>
    </w:p>
    <w:p w14:paraId="2E3F06FF" w14:textId="77777777" w:rsidR="0014181B" w:rsidRPr="00FD389B" w:rsidRDefault="0014181B" w:rsidP="00FD389B">
      <w:pPr>
        <w:pStyle w:val="ListParagraph"/>
        <w:numPr>
          <w:ilvl w:val="0"/>
          <w:numId w:val="96"/>
        </w:numPr>
        <w:spacing w:before="0"/>
        <w:ind w:left="284" w:hanging="284"/>
        <w:jc w:val="both"/>
        <w:rPr>
          <w:noProof/>
          <w:sz w:val="24"/>
        </w:rPr>
      </w:pPr>
      <w:r>
        <w:rPr>
          <w:sz w:val="24"/>
        </w:rPr>
        <w:t>pieteikuma dati – visi pieteikumā iekļautie datu elementi;</w:t>
      </w:r>
    </w:p>
    <w:p w14:paraId="69F5F380" w14:textId="77777777" w:rsidR="00FD389B" w:rsidRDefault="0014181B" w:rsidP="002F5727">
      <w:pPr>
        <w:pStyle w:val="ListParagraph"/>
        <w:numPr>
          <w:ilvl w:val="0"/>
          <w:numId w:val="96"/>
        </w:numPr>
        <w:spacing w:before="0"/>
        <w:ind w:left="284" w:hanging="284"/>
        <w:jc w:val="both"/>
        <w:rPr>
          <w:noProof/>
          <w:sz w:val="24"/>
        </w:rPr>
      </w:pPr>
      <w:r>
        <w:rPr>
          <w:sz w:val="24"/>
        </w:rPr>
        <w:t>ierosinātais atsauces summas sadalījums, kam jābūt derīgam katrā dalībvalstī, kurā ir nepieciešama daļa no atsauces summas. Apspriedēs papildus jāskata arī jautājums par atsauces summas tālāku sadalījumu, ar ko nošķir muitas nodokļiem atbilstīgo atsauces summas daļu no citiem maksājumiem atbilstīgās daļas;</w:t>
      </w:r>
    </w:p>
    <w:p w14:paraId="340C448B" w14:textId="49640592" w:rsidR="00FD389B" w:rsidRDefault="0014181B" w:rsidP="002F5727">
      <w:pPr>
        <w:pStyle w:val="ListParagraph"/>
        <w:numPr>
          <w:ilvl w:val="0"/>
          <w:numId w:val="96"/>
        </w:numPr>
        <w:spacing w:before="0"/>
        <w:ind w:left="284" w:hanging="284"/>
        <w:jc w:val="both"/>
        <w:rPr>
          <w:noProof/>
          <w:sz w:val="24"/>
        </w:rPr>
      </w:pPr>
      <w:r>
        <w:rPr>
          <w:sz w:val="24"/>
        </w:rPr>
        <w:t xml:space="preserve">citu tādu </w:t>
      </w:r>
      <w:r>
        <w:rPr>
          <w:i/>
          <w:iCs/>
          <w:sz w:val="24"/>
        </w:rPr>
        <w:t>CGU</w:t>
      </w:r>
      <w:r>
        <w:rPr>
          <w:sz w:val="24"/>
        </w:rPr>
        <w:t xml:space="preserve"> atļauju esība un derīgums, ko pieteikuma iesniedzējam piešķīris </w:t>
      </w:r>
      <w:r>
        <w:rPr>
          <w:i/>
          <w:iCs/>
          <w:sz w:val="24"/>
        </w:rPr>
        <w:t>CA</w:t>
      </w:r>
      <w:r>
        <w:rPr>
          <w:sz w:val="24"/>
        </w:rPr>
        <w:t>, ar ko notikusi apspriešanās, tostarp attiecīgā gadījumā samazinājumi/atbrīvojumi</w:t>
      </w:r>
      <w:r w:rsidR="00FD389B">
        <w:rPr>
          <w:rStyle w:val="FootnoteReference"/>
          <w:noProof/>
          <w:sz w:val="24"/>
        </w:rPr>
        <w:footnoteReference w:id="27"/>
      </w:r>
      <w:r>
        <w:rPr>
          <w:sz w:val="24"/>
        </w:rPr>
        <w:t>;</w:t>
      </w:r>
    </w:p>
    <w:p w14:paraId="14D5DC2F" w14:textId="77777777" w:rsidR="00FD389B" w:rsidRDefault="0014181B" w:rsidP="002F5727">
      <w:pPr>
        <w:pStyle w:val="ListParagraph"/>
        <w:numPr>
          <w:ilvl w:val="0"/>
          <w:numId w:val="96"/>
        </w:numPr>
        <w:spacing w:before="0"/>
        <w:ind w:left="284" w:hanging="284"/>
        <w:jc w:val="both"/>
        <w:rPr>
          <w:noProof/>
          <w:sz w:val="24"/>
        </w:rPr>
      </w:pPr>
      <w:r>
        <w:rPr>
          <w:i/>
          <w:iCs/>
          <w:sz w:val="24"/>
        </w:rPr>
        <w:t>AEO</w:t>
      </w:r>
      <w:r>
        <w:rPr>
          <w:sz w:val="24"/>
        </w:rPr>
        <w:t xml:space="preserve"> informācija – statusa piešķiršanas datums, statusa veids un attiecīgā gadījumā pēdējās izpildāmo nosacījumu uzraudzības/pārbaudes datums un rezultāti;</w:t>
      </w:r>
    </w:p>
    <w:p w14:paraId="5FCB856F" w14:textId="77777777" w:rsidR="00FD389B" w:rsidRDefault="0014181B" w:rsidP="002F5727">
      <w:pPr>
        <w:pStyle w:val="ListParagraph"/>
        <w:numPr>
          <w:ilvl w:val="0"/>
          <w:numId w:val="96"/>
        </w:numPr>
        <w:spacing w:before="0"/>
        <w:ind w:left="284" w:hanging="284"/>
        <w:jc w:val="both"/>
        <w:rPr>
          <w:noProof/>
          <w:sz w:val="24"/>
        </w:rPr>
      </w:pPr>
      <w:r>
        <w:rPr>
          <w:sz w:val="24"/>
        </w:rPr>
        <w:t>lēmuma par pieteikumu datums un atsauces numurs;</w:t>
      </w:r>
    </w:p>
    <w:p w14:paraId="6D308638" w14:textId="463E518E" w:rsidR="0014181B" w:rsidRPr="00FD389B" w:rsidRDefault="0014181B" w:rsidP="002F5727">
      <w:pPr>
        <w:pStyle w:val="ListParagraph"/>
        <w:numPr>
          <w:ilvl w:val="0"/>
          <w:numId w:val="96"/>
        </w:numPr>
        <w:spacing w:before="0"/>
        <w:ind w:left="284" w:hanging="284"/>
        <w:jc w:val="both"/>
        <w:rPr>
          <w:noProof/>
          <w:sz w:val="24"/>
        </w:rPr>
      </w:pPr>
      <w:r>
        <w:rPr>
          <w:sz w:val="24"/>
        </w:rPr>
        <w:t>labvēlīgs lēmums – galvinieka saistību identifikācijas numurs, piešķirtā galvojuma atsauces numurs (</w:t>
      </w:r>
      <w:r>
        <w:rPr>
          <w:i/>
          <w:iCs/>
          <w:sz w:val="24"/>
        </w:rPr>
        <w:t>GRN</w:t>
      </w:r>
      <w:r>
        <w:rPr>
          <w:sz w:val="24"/>
        </w:rPr>
        <w:t>) un piekļuves kodi.</w:t>
      </w:r>
    </w:p>
    <w:p w14:paraId="799A0FEC" w14:textId="77777777" w:rsidR="0014181B" w:rsidRPr="002F5727" w:rsidRDefault="0014181B" w:rsidP="00FD389B">
      <w:pPr>
        <w:ind w:left="284"/>
        <w:jc w:val="both"/>
        <w:rPr>
          <w:noProof/>
          <w:sz w:val="24"/>
        </w:rPr>
      </w:pPr>
      <w:r>
        <w:rPr>
          <w:sz w:val="24"/>
        </w:rPr>
        <w:t xml:space="preserve">Pārejas periodā katrai dalībvalstij ir atļauts piešķirt īpašus </w:t>
      </w:r>
      <w:r>
        <w:rPr>
          <w:i/>
          <w:iCs/>
          <w:sz w:val="24"/>
        </w:rPr>
        <w:t>GRN</w:t>
      </w:r>
      <w:r>
        <w:rPr>
          <w:sz w:val="24"/>
        </w:rPr>
        <w:t xml:space="preserve"> savām atsauces summas daļām. Tā pamatā ir spēkā esošā prakse atsauces summas reģistrācijai un pārraudzībai. Tā </w:t>
      </w:r>
      <w:r>
        <w:rPr>
          <w:i/>
          <w:iCs/>
          <w:sz w:val="24"/>
        </w:rPr>
        <w:t>GRN</w:t>
      </w:r>
      <w:r>
        <w:rPr>
          <w:sz w:val="24"/>
        </w:rPr>
        <w:t xml:space="preserve"> formātam, kas katrai dalībvalstij ir jāpiešķir savai atsauces summas daļai, kura pārraugāma saskaņā ar SMK ĪA 157. pantu, ir jāatbilst minimālajām prasībām, kas paredzētas SMK DA un SMK ĪA A pielikuma tiesību normās. Jebkurā gadījumā paziņojumā par galvojumu, kas izmantojams vairāk nekā vienā dalībvalstī, ir jāizmanto unikāla atsauce, t. i., galvinieka saistību identifikācijas numurs.</w:t>
      </w:r>
    </w:p>
    <w:p w14:paraId="2661BB0F" w14:textId="77777777" w:rsidR="0014181B" w:rsidRPr="002F5727" w:rsidRDefault="0014181B" w:rsidP="00FD389B">
      <w:pPr>
        <w:ind w:left="284"/>
        <w:jc w:val="both"/>
        <w:rPr>
          <w:noProof/>
          <w:sz w:val="24"/>
        </w:rPr>
      </w:pPr>
      <w:r>
        <w:rPr>
          <w:sz w:val="24"/>
        </w:rPr>
        <w:t xml:space="preserve">Ja dalībvalstīm galvojumu pārvaldībai nav </w:t>
      </w:r>
      <w:r>
        <w:rPr>
          <w:iCs/>
          <w:sz w:val="24"/>
        </w:rPr>
        <w:t>IT</w:t>
      </w:r>
      <w:r>
        <w:rPr>
          <w:sz w:val="24"/>
        </w:rPr>
        <w:t xml:space="preserve"> lietotnes, var atļaut izmantot procedūru papīra formātā, kas var būt līdzīga darbības nepārtrauktības procedūrai, kura paredzēta </w:t>
      </w:r>
      <w:r>
        <w:rPr>
          <w:sz w:val="24"/>
        </w:rPr>
        <w:lastRenderedPageBreak/>
        <w:t xml:space="preserve">tranzītiem. Šajā nolūkā dokumenti, ko </w:t>
      </w:r>
      <w:r>
        <w:rPr>
          <w:i/>
          <w:iCs/>
          <w:sz w:val="24"/>
        </w:rPr>
        <w:t>COG</w:t>
      </w:r>
      <w:r>
        <w:rPr>
          <w:sz w:val="24"/>
        </w:rPr>
        <w:t xml:space="preserve"> izsniedz uzņēmējam, var būt SMK ĪA 72-04. pielikuma VI un VII nodaļā norādītajā formā. Tāpat ir jāapmainās ar konkrētiem datiem par iecelto aģentu vai pakalpojumu adresi dalībvalstī, kurā var izmantot galvojumu (jāiekļauj saistībās);</w:t>
      </w:r>
    </w:p>
    <w:p w14:paraId="7AA4E11B" w14:textId="361C3588" w:rsidR="0014181B" w:rsidRPr="00FD389B" w:rsidRDefault="0014181B" w:rsidP="002F5727">
      <w:pPr>
        <w:pStyle w:val="ListParagraph"/>
        <w:numPr>
          <w:ilvl w:val="0"/>
          <w:numId w:val="96"/>
        </w:numPr>
        <w:spacing w:before="0"/>
        <w:ind w:left="284" w:hanging="284"/>
        <w:jc w:val="both"/>
        <w:rPr>
          <w:noProof/>
          <w:sz w:val="24"/>
        </w:rPr>
      </w:pPr>
      <w:r>
        <w:rPr>
          <w:sz w:val="24"/>
        </w:rPr>
        <w:t>nelabvēlīgs lēmums – informācija par vēstuli saistībā ar tiesībām tikt uzklausītam, pieteikuma iesniedzēja atbilde un to dalībvalstu nostāja, ar kurām notikusi apspriešanās. Nelabvēlīgais lēmums var būt daļējs, t. i., attiecībā uz atsauces summas daļu, par kuru nav panākta vienošanās.</w:t>
      </w:r>
    </w:p>
    <w:p w14:paraId="2883B4DF" w14:textId="38066FF4" w:rsidR="00FD389B" w:rsidRDefault="00FD389B">
      <w:pPr>
        <w:rPr>
          <w:noProof/>
          <w:sz w:val="24"/>
        </w:rPr>
      </w:pPr>
      <w:r>
        <w:br w:type="page"/>
      </w:r>
    </w:p>
    <w:p w14:paraId="41C12EDB" w14:textId="77777777" w:rsidR="0014181B" w:rsidRDefault="0014181B" w:rsidP="002F5727">
      <w:pPr>
        <w:jc w:val="both"/>
        <w:rPr>
          <w:noProof/>
          <w:sz w:val="24"/>
        </w:rPr>
      </w:pPr>
      <w:r>
        <w:rPr>
          <w:sz w:val="24"/>
        </w:rPr>
        <w:lastRenderedPageBreak/>
        <w:t xml:space="preserve">SMK DA/ĪA A un B pielikumā ir minēti tie datu elementi attiecībā uz galvojumiem, kuri jāuzglabā un ar kuriem lēmuma pieņemšanas un pārraudzības procesā ir jāapmainās </w:t>
      </w:r>
      <w:r>
        <w:rPr>
          <w:i/>
          <w:iCs/>
          <w:sz w:val="24"/>
        </w:rPr>
        <w:t>GUM</w:t>
      </w:r>
      <w:r>
        <w:rPr>
          <w:sz w:val="24"/>
        </w:rPr>
        <w:t xml:space="preserve"> ar citām </w:t>
      </w:r>
      <w:r>
        <w:rPr>
          <w:iCs/>
          <w:sz w:val="24"/>
        </w:rPr>
        <w:t>IT</w:t>
      </w:r>
      <w:r>
        <w:rPr>
          <w:sz w:val="24"/>
        </w:rPr>
        <w:t xml:space="preserve"> lietotnēm.</w:t>
      </w:r>
    </w:p>
    <w:p w14:paraId="528A1AE9" w14:textId="77777777" w:rsidR="00FD389B" w:rsidRPr="002F5727" w:rsidRDefault="00FD389B" w:rsidP="002F5727">
      <w:pPr>
        <w:jc w:val="both"/>
        <w:rPr>
          <w:noProof/>
          <w:sz w:val="24"/>
        </w:rPr>
      </w:pPr>
    </w:p>
    <w:p w14:paraId="2B2F59FB" w14:textId="77777777" w:rsidR="0014181B" w:rsidRPr="002F5727" w:rsidRDefault="0014181B" w:rsidP="002F5727">
      <w:pPr>
        <w:jc w:val="both"/>
        <w:rPr>
          <w:b/>
          <w:noProof/>
          <w:sz w:val="24"/>
          <w:u w:val="single"/>
        </w:rPr>
      </w:pPr>
      <w:r>
        <w:rPr>
          <w:b/>
          <w:sz w:val="24"/>
          <w:u w:val="single"/>
        </w:rPr>
        <w:t>SMK DA un SMK ĪA A pielikums, I sadaļa</w:t>
      </w:r>
    </w:p>
    <w:p w14:paraId="529BC487" w14:textId="77777777" w:rsidR="0014181B" w:rsidRPr="002F5727" w:rsidRDefault="0014181B" w:rsidP="002F5727">
      <w:pPr>
        <w:jc w:val="both"/>
        <w:rPr>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9"/>
        <w:gridCol w:w="7502"/>
      </w:tblGrid>
      <w:tr w:rsidR="0014181B" w:rsidRPr="002F5727" w14:paraId="51BF9371" w14:textId="77777777" w:rsidTr="00FD389B">
        <w:trPr>
          <w:trHeight w:val="830"/>
        </w:trPr>
        <w:tc>
          <w:tcPr>
            <w:tcW w:w="892" w:type="pct"/>
          </w:tcPr>
          <w:p w14:paraId="3CCF60C9" w14:textId="77777777" w:rsidR="0014181B" w:rsidRPr="002F5727" w:rsidRDefault="0014181B" w:rsidP="00EC43F3">
            <w:pPr>
              <w:ind w:left="57" w:right="57"/>
              <w:jc w:val="both"/>
              <w:rPr>
                <w:b/>
                <w:noProof/>
                <w:sz w:val="24"/>
              </w:rPr>
            </w:pPr>
            <w:r>
              <w:rPr>
                <w:b/>
                <w:sz w:val="24"/>
              </w:rPr>
              <w:t>Datu elementa nosaukums</w:t>
            </w:r>
          </w:p>
        </w:tc>
        <w:tc>
          <w:tcPr>
            <w:tcW w:w="4108" w:type="pct"/>
          </w:tcPr>
          <w:p w14:paraId="7AC0CE84" w14:textId="77777777" w:rsidR="0014181B" w:rsidRPr="002F5727" w:rsidRDefault="0014181B" w:rsidP="00EC43F3">
            <w:pPr>
              <w:ind w:left="57" w:right="57"/>
              <w:jc w:val="center"/>
              <w:rPr>
                <w:b/>
                <w:noProof/>
                <w:sz w:val="24"/>
              </w:rPr>
            </w:pPr>
            <w:r>
              <w:rPr>
                <w:b/>
                <w:sz w:val="24"/>
              </w:rPr>
              <w:t>Piezīmes</w:t>
            </w:r>
          </w:p>
        </w:tc>
      </w:tr>
      <w:tr w:rsidR="0014181B" w:rsidRPr="002F5727" w14:paraId="5EF772A8" w14:textId="77777777" w:rsidTr="0020504C">
        <w:trPr>
          <w:trHeight w:val="10032"/>
        </w:trPr>
        <w:tc>
          <w:tcPr>
            <w:tcW w:w="892" w:type="pct"/>
          </w:tcPr>
          <w:p w14:paraId="2B8E1BEB" w14:textId="6D4AB0FB" w:rsidR="0014181B" w:rsidRPr="002F5727" w:rsidRDefault="0014181B" w:rsidP="00EC43F3">
            <w:pPr>
              <w:ind w:left="57" w:right="57"/>
              <w:rPr>
                <w:noProof/>
                <w:sz w:val="24"/>
              </w:rPr>
            </w:pPr>
            <w:r>
              <w:rPr>
                <w:sz w:val="24"/>
              </w:rPr>
              <w:t>D. e. 8/6 – Galvojums</w:t>
            </w:r>
          </w:p>
        </w:tc>
        <w:tc>
          <w:tcPr>
            <w:tcW w:w="4108" w:type="pct"/>
          </w:tcPr>
          <w:p w14:paraId="05D1C564" w14:textId="77777777" w:rsidR="0014181B" w:rsidRPr="002F5727" w:rsidRDefault="0014181B" w:rsidP="00EC43F3">
            <w:pPr>
              <w:ind w:left="57" w:right="57"/>
              <w:jc w:val="both"/>
              <w:rPr>
                <w:noProof/>
                <w:sz w:val="24"/>
              </w:rPr>
            </w:pPr>
            <w:r>
              <w:rPr>
                <w:sz w:val="24"/>
              </w:rPr>
              <w:t>Datu elementu izmanto pieteikumos un atļaujās.</w:t>
            </w:r>
          </w:p>
          <w:p w14:paraId="5B8E3796" w14:textId="77777777" w:rsidR="0014181B" w:rsidRPr="002F5727" w:rsidRDefault="0014181B" w:rsidP="00EC43F3">
            <w:pPr>
              <w:ind w:left="57" w:right="57"/>
              <w:jc w:val="both"/>
              <w:rPr>
                <w:noProof/>
                <w:sz w:val="24"/>
              </w:rPr>
            </w:pPr>
            <w:r>
              <w:rPr>
                <w:sz w:val="24"/>
              </w:rPr>
              <w:t>“Norādiet, vai attiecīgajai atļaujai ir nepieciešams galvojums. Ja atbilde ir “jā”, ierakstiet saistībā ar attiecīgo atļauju sniegtā galvojuma atsauces numuru.”</w:t>
            </w:r>
          </w:p>
          <w:p w14:paraId="79F76069" w14:textId="77777777" w:rsidR="0014181B" w:rsidRPr="002F5727" w:rsidRDefault="0014181B" w:rsidP="00EC43F3">
            <w:pPr>
              <w:ind w:left="57" w:right="57"/>
              <w:jc w:val="both"/>
              <w:rPr>
                <w:noProof/>
                <w:sz w:val="24"/>
              </w:rPr>
            </w:pPr>
            <w:r>
              <w:rPr>
                <w:i/>
                <w:iCs/>
                <w:sz w:val="24"/>
              </w:rPr>
              <w:t>GRN</w:t>
            </w:r>
            <w:r>
              <w:rPr>
                <w:sz w:val="24"/>
              </w:rPr>
              <w:t xml:space="preserve"> ir nepieciešams visām atļaujām, kuru piešķiršanai ir prasīts sniegt vairāk nekā vienā dalībvalstī derīgu galvojumu, kā norādīts SMK DA A pielikumā.</w:t>
            </w:r>
          </w:p>
          <w:p w14:paraId="223AA411" w14:textId="77777777" w:rsidR="0014181B" w:rsidRPr="002F5727" w:rsidRDefault="0014181B" w:rsidP="00EC43F3">
            <w:pPr>
              <w:ind w:left="57" w:right="57"/>
              <w:jc w:val="both"/>
              <w:rPr>
                <w:noProof/>
                <w:sz w:val="24"/>
              </w:rPr>
            </w:pPr>
            <w:r>
              <w:rPr>
                <w:sz w:val="24"/>
              </w:rPr>
              <w:t xml:space="preserve">SMK ĪA A pielikumā paskaidrots, ka elementa kardinalitāte ir 1x, bet formāts ir GRN: an..24. Tātad katrā atļaujā var iekļaut tikai vienu </w:t>
            </w:r>
            <w:r>
              <w:rPr>
                <w:i/>
                <w:iCs/>
                <w:sz w:val="24"/>
              </w:rPr>
              <w:t>GRN</w:t>
            </w:r>
            <w:r>
              <w:rPr>
                <w:sz w:val="24"/>
              </w:rPr>
              <w:t xml:space="preserve">. Katrai atsauces summas daļai, kas pārraugāma saskaņā ar SMK ĪA 157. pantu, ir jāpiešķir tikai viens </w:t>
            </w:r>
            <w:r>
              <w:rPr>
                <w:i/>
                <w:iCs/>
                <w:sz w:val="24"/>
              </w:rPr>
              <w:t>GRN</w:t>
            </w:r>
            <w:r>
              <w:rPr>
                <w:sz w:val="24"/>
              </w:rPr>
              <w:t>.</w:t>
            </w:r>
          </w:p>
          <w:p w14:paraId="3EB4E6D5" w14:textId="77777777" w:rsidR="0014181B" w:rsidRPr="002F5727" w:rsidRDefault="0014181B" w:rsidP="00EC43F3">
            <w:pPr>
              <w:ind w:left="57" w:right="57"/>
              <w:jc w:val="both"/>
              <w:rPr>
                <w:noProof/>
                <w:sz w:val="24"/>
              </w:rPr>
            </w:pPr>
            <w:r>
              <w:rPr>
                <w:sz w:val="24"/>
              </w:rPr>
              <w:t xml:space="preserve">Lai uzlabotu atsauces summas pārraudzības darbības, ieteicams piešķirt vienu īpašu </w:t>
            </w:r>
            <w:r>
              <w:rPr>
                <w:i/>
                <w:iCs/>
                <w:sz w:val="24"/>
              </w:rPr>
              <w:t>GRN</w:t>
            </w:r>
            <w:r>
              <w:rPr>
                <w:sz w:val="24"/>
              </w:rPr>
              <w:t xml:space="preserve"> katrai atsauces summas daļai, kas atbilst katrai atļaujai, par kuru ir prasīts galvojums, ja atsauces summa ir sadalīta starp šīm muitas procedūrām.</w:t>
            </w:r>
          </w:p>
          <w:p w14:paraId="3D085E3C" w14:textId="77777777" w:rsidR="0014181B" w:rsidRPr="002F5727" w:rsidRDefault="0014181B" w:rsidP="00EC43F3">
            <w:pPr>
              <w:ind w:left="57" w:right="57"/>
              <w:jc w:val="both"/>
              <w:rPr>
                <w:noProof/>
                <w:sz w:val="24"/>
              </w:rPr>
            </w:pPr>
            <w:r>
              <w:rPr>
                <w:sz w:val="24"/>
              </w:rPr>
              <w:t xml:space="preserve">Tomēr </w:t>
            </w:r>
            <w:r>
              <w:rPr>
                <w:i/>
                <w:iCs/>
                <w:sz w:val="24"/>
              </w:rPr>
              <w:t>CA</w:t>
            </w:r>
            <w:r>
              <w:rPr>
                <w:sz w:val="24"/>
              </w:rPr>
              <w:t xml:space="preserve"> var nolemt noteikt vispārēju atsauces summu visām </w:t>
            </w:r>
            <w:r>
              <w:rPr>
                <w:i/>
                <w:iCs/>
                <w:sz w:val="24"/>
              </w:rPr>
              <w:t>SPE</w:t>
            </w:r>
            <w:r>
              <w:rPr>
                <w:sz w:val="24"/>
              </w:rPr>
              <w:t xml:space="preserve">, kas nav tranzīts, kura pārraugāma saskaņā ar SMK ĪA 157. panta 3. punktu. Šajā gadījumā viens </w:t>
            </w:r>
            <w:r>
              <w:rPr>
                <w:i/>
                <w:iCs/>
                <w:sz w:val="24"/>
              </w:rPr>
              <w:t>GRN</w:t>
            </w:r>
            <w:r>
              <w:rPr>
                <w:sz w:val="24"/>
              </w:rPr>
              <w:t xml:space="preserve"> tiks piešķirts vispārējai atsauces summai, kas atbilst visām attiecīgajām </w:t>
            </w:r>
            <w:r>
              <w:rPr>
                <w:i/>
                <w:iCs/>
                <w:sz w:val="24"/>
              </w:rPr>
              <w:t>SPE</w:t>
            </w:r>
            <w:r>
              <w:rPr>
                <w:sz w:val="24"/>
              </w:rPr>
              <w:t xml:space="preserve">, kas nav tranzīts, kā paredzēts SMK ĪA 154. pantā (to var atkārtot attiecībā uz visām </w:t>
            </w:r>
            <w:r>
              <w:rPr>
                <w:i/>
                <w:iCs/>
                <w:sz w:val="24"/>
              </w:rPr>
              <w:t>SPE</w:t>
            </w:r>
            <w:r>
              <w:rPr>
                <w:sz w:val="24"/>
              </w:rPr>
              <w:t xml:space="preserve"> un </w:t>
            </w:r>
            <w:r>
              <w:rPr>
                <w:i/>
                <w:iCs/>
                <w:sz w:val="24"/>
              </w:rPr>
              <w:t>TS</w:t>
            </w:r>
            <w:r>
              <w:rPr>
                <w:sz w:val="24"/>
              </w:rPr>
              <w:t>).</w:t>
            </w:r>
          </w:p>
          <w:p w14:paraId="0513EA02" w14:textId="77777777" w:rsidR="0014181B" w:rsidRPr="002F5727" w:rsidRDefault="0014181B" w:rsidP="00EC43F3">
            <w:pPr>
              <w:ind w:left="57" w:right="57"/>
              <w:jc w:val="both"/>
              <w:rPr>
                <w:noProof/>
                <w:sz w:val="24"/>
              </w:rPr>
            </w:pPr>
            <w:r>
              <w:rPr>
                <w:sz w:val="24"/>
              </w:rPr>
              <w:t xml:space="preserve">Saskaņā ar SMK ĪA 154. pantu </w:t>
            </w:r>
            <w:r>
              <w:rPr>
                <w:i/>
                <w:iCs/>
                <w:sz w:val="24"/>
              </w:rPr>
              <w:t>GRN</w:t>
            </w:r>
            <w:r>
              <w:rPr>
                <w:sz w:val="24"/>
              </w:rPr>
              <w:t xml:space="preserve"> atbilst katrai noteiktās atsauces summas daļai, nevis pašam galvojumam, bet to piešķir tikai tad, kad ir sniegts prasītais galvojums. Papildu galvojumu, ja to pieprasa tādam pašam mērķim, reģistrēs ar to pašu </w:t>
            </w:r>
            <w:r>
              <w:rPr>
                <w:i/>
                <w:iCs/>
                <w:sz w:val="24"/>
              </w:rPr>
              <w:t>GRN</w:t>
            </w:r>
            <w:r>
              <w:rPr>
                <w:sz w:val="24"/>
              </w:rPr>
              <w:t>.</w:t>
            </w:r>
          </w:p>
          <w:p w14:paraId="680509C5" w14:textId="77777777" w:rsidR="0014181B" w:rsidRPr="002F5727" w:rsidRDefault="0014181B" w:rsidP="00EC43F3">
            <w:pPr>
              <w:ind w:left="57" w:right="57"/>
              <w:jc w:val="both"/>
              <w:rPr>
                <w:noProof/>
                <w:sz w:val="24"/>
              </w:rPr>
            </w:pPr>
            <w:r>
              <w:rPr>
                <w:i/>
                <w:iCs/>
                <w:sz w:val="24"/>
              </w:rPr>
              <w:t>GRN</w:t>
            </w:r>
            <w:r>
              <w:rPr>
                <w:sz w:val="24"/>
              </w:rPr>
              <w:t xml:space="preserve"> ir obligāti jāizmanto galvojumiem, kas ir derīgi vairāk nekā vienā dalībvalstī. Pārejas periodā līdz </w:t>
            </w:r>
            <w:r>
              <w:rPr>
                <w:i/>
                <w:iCs/>
                <w:sz w:val="24"/>
              </w:rPr>
              <w:t>GUM</w:t>
            </w:r>
            <w:r>
              <w:rPr>
                <w:sz w:val="24"/>
              </w:rPr>
              <w:t xml:space="preserve"> ieviešanai un tikai tad, ja galvojumi ir derīgi tikai vienā dalībvalstī, dalībvalstis varētu izmantot citas galvojumu norādes, kas pieejamas valsts līmenī. Jāpiebilst, ka </w:t>
            </w:r>
            <w:r>
              <w:rPr>
                <w:i/>
                <w:iCs/>
                <w:sz w:val="24"/>
              </w:rPr>
              <w:t>GRN</w:t>
            </w:r>
            <w:r>
              <w:rPr>
                <w:sz w:val="24"/>
              </w:rPr>
              <w:t xml:space="preserve"> nav obligāts </w:t>
            </w:r>
            <w:r>
              <w:rPr>
                <w:i/>
                <w:iCs/>
                <w:sz w:val="24"/>
              </w:rPr>
              <w:t>CGU</w:t>
            </w:r>
            <w:r>
              <w:rPr>
                <w:sz w:val="24"/>
              </w:rPr>
              <w:t xml:space="preserve"> atļaujas datu elements (A pielikuma VI nodaļa), bet tas ir obligāts citas atļaujas elements, attiecībā uz kuru ir prasīts sniegt galvojumu. Ja šīs atļaujas ir iekļautas Muitas lēmumu sistēmā, citu valsts līmenī pieejamo galvojumu norādi nevar izmantot, bet tā vietā ir jānodrošina </w:t>
            </w:r>
            <w:r>
              <w:rPr>
                <w:i/>
                <w:iCs/>
                <w:sz w:val="24"/>
              </w:rPr>
              <w:t>GRN</w:t>
            </w:r>
            <w:r>
              <w:rPr>
                <w:sz w:val="24"/>
              </w:rPr>
              <w:t>.</w:t>
            </w:r>
          </w:p>
          <w:p w14:paraId="2454A981" w14:textId="77777777" w:rsidR="0014181B" w:rsidRPr="002F5727" w:rsidRDefault="0014181B" w:rsidP="00EC43F3">
            <w:pPr>
              <w:ind w:left="57" w:right="57"/>
              <w:jc w:val="both"/>
              <w:rPr>
                <w:noProof/>
                <w:sz w:val="24"/>
              </w:rPr>
            </w:pPr>
            <w:r>
              <w:rPr>
                <w:i/>
                <w:iCs/>
                <w:sz w:val="24"/>
              </w:rPr>
              <w:t>GRN</w:t>
            </w:r>
            <w:r>
              <w:rPr>
                <w:sz w:val="24"/>
              </w:rPr>
              <w:t xml:space="preserve"> formātam ir jāatbilst noteikumiem, kas noteikti attiecībā uz d. e. 8/6, kas norādīts A pielikuma I nodaļā.</w:t>
            </w:r>
          </w:p>
        </w:tc>
      </w:tr>
      <w:tr w:rsidR="0014181B" w:rsidRPr="002F5727" w14:paraId="793980C6" w14:textId="77777777" w:rsidTr="00FD389B">
        <w:trPr>
          <w:trHeight w:val="950"/>
        </w:trPr>
        <w:tc>
          <w:tcPr>
            <w:tcW w:w="892" w:type="pct"/>
          </w:tcPr>
          <w:p w14:paraId="6E42FF6B" w14:textId="3210785E" w:rsidR="0014181B" w:rsidRPr="002F5727" w:rsidRDefault="0014181B" w:rsidP="00EC43F3">
            <w:pPr>
              <w:ind w:left="57" w:right="57"/>
              <w:rPr>
                <w:noProof/>
                <w:sz w:val="24"/>
              </w:rPr>
            </w:pPr>
            <w:r>
              <w:rPr>
                <w:sz w:val="24"/>
              </w:rPr>
              <w:t>D. e. 8/7 – Galvojuma summa</w:t>
            </w:r>
          </w:p>
        </w:tc>
        <w:tc>
          <w:tcPr>
            <w:tcW w:w="4108" w:type="pct"/>
          </w:tcPr>
          <w:p w14:paraId="1B4D94B3" w14:textId="77777777" w:rsidR="0014181B" w:rsidRPr="002F5727" w:rsidRDefault="0014181B" w:rsidP="00EC43F3">
            <w:pPr>
              <w:ind w:left="57" w:right="57"/>
              <w:jc w:val="both"/>
              <w:rPr>
                <w:noProof/>
                <w:sz w:val="24"/>
              </w:rPr>
            </w:pPr>
            <w:r>
              <w:rPr>
                <w:sz w:val="24"/>
              </w:rPr>
              <w:t>Datu elementu izmanto pieteikumos un atļaujās.</w:t>
            </w:r>
          </w:p>
          <w:p w14:paraId="2164B2F7" w14:textId="537922E6" w:rsidR="0020504C" w:rsidRPr="002F5727" w:rsidRDefault="0014181B" w:rsidP="00EC43F3">
            <w:pPr>
              <w:ind w:left="57" w:right="57"/>
              <w:jc w:val="both"/>
              <w:rPr>
                <w:noProof/>
                <w:sz w:val="24"/>
              </w:rPr>
            </w:pPr>
            <w:r>
              <w:rPr>
                <w:sz w:val="24"/>
              </w:rPr>
              <w:t>“Norādiet vienreizējā galvojuma summu vai attiecībā uz vispārējo galvojumu – summu, kas vienāda ar to daļu no atsauces summas, kura iedalīta konkrētajai pagaidu uzglabāšanas vietas vai īpašas procedūras piemērošanas atļaujai.”</w:t>
            </w:r>
          </w:p>
          <w:p w14:paraId="2F32658E" w14:textId="77777777" w:rsidR="0020504C" w:rsidRPr="002F5727" w:rsidRDefault="0020504C" w:rsidP="00EC43F3">
            <w:pPr>
              <w:ind w:left="57" w:right="57"/>
              <w:jc w:val="both"/>
              <w:rPr>
                <w:noProof/>
                <w:sz w:val="24"/>
              </w:rPr>
            </w:pPr>
            <w:r>
              <w:rPr>
                <w:sz w:val="24"/>
              </w:rPr>
              <w:t xml:space="preserve">Saistībā ar vispārējā galvojuma sniegšanu, lai saņemtu atļauju īpašai </w:t>
            </w:r>
            <w:r>
              <w:rPr>
                <w:sz w:val="24"/>
              </w:rPr>
              <w:lastRenderedPageBreak/>
              <w:t xml:space="preserve">procedūrai, kas nav tranzīts vai </w:t>
            </w:r>
            <w:r>
              <w:rPr>
                <w:i/>
                <w:iCs/>
                <w:sz w:val="24"/>
              </w:rPr>
              <w:t>TS</w:t>
            </w:r>
            <w:r>
              <w:rPr>
                <w:sz w:val="24"/>
              </w:rPr>
              <w:t>, uzņēmējiem savā pieteikumā ir pienākums nodrošināt atsauces summu, kas noteikta saskaņā ar SMK 90. pantu (datu elements 8/7 A pielikumā).</w:t>
            </w:r>
          </w:p>
          <w:p w14:paraId="3B6EB86D" w14:textId="77777777" w:rsidR="0020504C" w:rsidRPr="002F5727" w:rsidRDefault="0020504C" w:rsidP="00EC43F3">
            <w:pPr>
              <w:ind w:left="57" w:right="57"/>
              <w:jc w:val="both"/>
              <w:rPr>
                <w:noProof/>
                <w:sz w:val="24"/>
              </w:rPr>
            </w:pPr>
            <w:r>
              <w:rPr>
                <w:sz w:val="24"/>
              </w:rPr>
              <w:t>Muitas dienestiem jānovērtē, vai attiecīgā summa ir pietiekama, un jānosaka šai atļaujai nepieciešamā galvojuma faktiskā summa, ņemot vērā iespējamos samazinājumus/atbrīvojumus.</w:t>
            </w:r>
          </w:p>
          <w:p w14:paraId="21A5FE26" w14:textId="77777777" w:rsidR="0020504C" w:rsidRPr="002F5727" w:rsidRDefault="0020504C" w:rsidP="00EC43F3">
            <w:pPr>
              <w:ind w:left="57" w:right="57"/>
              <w:jc w:val="both"/>
              <w:rPr>
                <w:noProof/>
                <w:sz w:val="24"/>
              </w:rPr>
            </w:pPr>
            <w:r>
              <w:rPr>
                <w:sz w:val="24"/>
              </w:rPr>
              <w:t xml:space="preserve">Saskaņā ar A pielikumu datu elementa 8/7 – “galvojuma summa” – statuss ir “A” (obligāts pieteikumā un lēmumā par </w:t>
            </w:r>
            <w:r>
              <w:rPr>
                <w:i/>
                <w:iCs/>
                <w:sz w:val="24"/>
              </w:rPr>
              <w:t>SPE</w:t>
            </w:r>
            <w:r>
              <w:rPr>
                <w:sz w:val="24"/>
              </w:rPr>
              <w:t xml:space="preserve"> vai </w:t>
            </w:r>
            <w:r>
              <w:rPr>
                <w:i/>
                <w:iCs/>
                <w:sz w:val="24"/>
              </w:rPr>
              <w:t>TS</w:t>
            </w:r>
            <w:r>
              <w:rPr>
                <w:sz w:val="24"/>
              </w:rPr>
              <w:t xml:space="preserve"> atļauju piešķiršanu) un tā kardinalitāte ir “1”.</w:t>
            </w:r>
          </w:p>
          <w:p w14:paraId="7813B565" w14:textId="77777777" w:rsidR="0020504C" w:rsidRPr="002F5727" w:rsidRDefault="0020504C" w:rsidP="00EC43F3">
            <w:pPr>
              <w:ind w:left="57" w:right="57"/>
              <w:jc w:val="both"/>
              <w:rPr>
                <w:noProof/>
                <w:sz w:val="24"/>
              </w:rPr>
            </w:pPr>
            <w:r>
              <w:rPr>
                <w:sz w:val="24"/>
              </w:rPr>
              <w:t xml:space="preserve">Tajā norādīta vienreizējā galvojuma summa vai tā atsauces summas daļa, ko uzņēmējs uzskata par pietiekamu, lai vienmēr segtu iespējamos muitas parādus (skat. SMK 90. pantu), kas atbilst katrai atļaujai attiecībā uz muitas procedūru, kas nav tranzīts, vai attiecībā uz </w:t>
            </w:r>
            <w:r>
              <w:rPr>
                <w:i/>
                <w:iCs/>
                <w:sz w:val="24"/>
              </w:rPr>
              <w:t>TS</w:t>
            </w:r>
            <w:r>
              <w:rPr>
                <w:sz w:val="24"/>
              </w:rPr>
              <w:t>, un tā ir jānorāda jau pieteikumā. Pašreizējā situācijā atsauces summa ir sadalīta pa procedūrām un iesaistītajām dalībvalstīm saskaņā ar Regulas 341/2016 (SMK TDA) 8. pantu.</w:t>
            </w:r>
          </w:p>
          <w:p w14:paraId="2722C95F" w14:textId="77777777" w:rsidR="0020504C" w:rsidRPr="002F5727" w:rsidRDefault="0020504C" w:rsidP="00EC43F3">
            <w:pPr>
              <w:ind w:left="57" w:right="57"/>
              <w:jc w:val="both"/>
              <w:rPr>
                <w:noProof/>
                <w:sz w:val="24"/>
              </w:rPr>
            </w:pPr>
            <w:r>
              <w:rPr>
                <w:sz w:val="24"/>
              </w:rPr>
              <w:t xml:space="preserve">Pamata galvojumu var sniegt un pieņemt vēlāk, bet pirms tiek piešķirta </w:t>
            </w:r>
            <w:r>
              <w:rPr>
                <w:i/>
                <w:iCs/>
                <w:sz w:val="24"/>
              </w:rPr>
              <w:t>SPE</w:t>
            </w:r>
            <w:r>
              <w:rPr>
                <w:sz w:val="24"/>
              </w:rPr>
              <w:t xml:space="preserve"> vai </w:t>
            </w:r>
            <w:r>
              <w:rPr>
                <w:i/>
                <w:iCs/>
                <w:sz w:val="24"/>
              </w:rPr>
              <w:t>TS</w:t>
            </w:r>
            <w:r>
              <w:rPr>
                <w:sz w:val="24"/>
              </w:rPr>
              <w:t xml:space="preserve"> atļauja. Attiecībā uz vispārējo galvojumu tā summai jāsakrīt ar nepieciešamajām atsauces summas daļām un iespējamiem galvojuma samazinājumiem, ko apstiprinājis muitas dienests un kas norādīti </w:t>
            </w:r>
            <w:r>
              <w:rPr>
                <w:i/>
                <w:iCs/>
                <w:sz w:val="24"/>
              </w:rPr>
              <w:t>CGU</w:t>
            </w:r>
            <w:r>
              <w:rPr>
                <w:sz w:val="24"/>
              </w:rPr>
              <w:t xml:space="preserve"> atļaujā. Visas šīs summas būs jānorāda arī </w:t>
            </w:r>
            <w:r>
              <w:rPr>
                <w:i/>
                <w:iCs/>
                <w:sz w:val="24"/>
              </w:rPr>
              <w:t>GUM</w:t>
            </w:r>
            <w:r>
              <w:rPr>
                <w:sz w:val="24"/>
              </w:rPr>
              <w:t>.</w:t>
            </w:r>
          </w:p>
          <w:p w14:paraId="0A4E4F01" w14:textId="7C9407B7" w:rsidR="0014181B" w:rsidRPr="002F5727" w:rsidRDefault="0020504C" w:rsidP="00EC43F3">
            <w:pPr>
              <w:ind w:left="57" w:right="57"/>
              <w:jc w:val="both"/>
              <w:rPr>
                <w:noProof/>
                <w:sz w:val="24"/>
              </w:rPr>
            </w:pPr>
            <w:r>
              <w:rPr>
                <w:sz w:val="24"/>
              </w:rPr>
              <w:t xml:space="preserve">Vispārējā galvojuma atļaujā ir norādīta informācija tikai par kopējo summu un par to, kā tika noteikta atsauces summa (brīvā teksta ierāmējums) – datu elements VI/5 (“atsauces summa”). Šī summa atbilst vismaz to summu kopsummai, kas ir specifiskas katrai atļaujai, kura piešķirama vienam un tam pašam uzņēmējam un attiecībā uz kuru šis galvojums ir prasīts, un kas acīmredzami atšķiras no datu elementa 8/7, kas sniedzams attiecībā uz katru </w:t>
            </w:r>
            <w:r>
              <w:rPr>
                <w:i/>
                <w:iCs/>
                <w:sz w:val="24"/>
              </w:rPr>
              <w:t>SPE</w:t>
            </w:r>
            <w:r>
              <w:rPr>
                <w:sz w:val="24"/>
              </w:rPr>
              <w:t xml:space="preserve"> vai </w:t>
            </w:r>
            <w:r>
              <w:rPr>
                <w:i/>
                <w:iCs/>
                <w:sz w:val="24"/>
              </w:rPr>
              <w:t>TS</w:t>
            </w:r>
            <w:r>
              <w:rPr>
                <w:sz w:val="24"/>
              </w:rPr>
              <w:t xml:space="preserve"> atļauju. Līdz tiek mainīta </w:t>
            </w:r>
            <w:r>
              <w:rPr>
                <w:i/>
                <w:iCs/>
                <w:sz w:val="24"/>
              </w:rPr>
              <w:t>CGU</w:t>
            </w:r>
            <w:r>
              <w:rPr>
                <w:sz w:val="24"/>
              </w:rPr>
              <w:t xml:space="preserve"> atļauja, lai noteiktu arī atsauces summas katrai procedūrai un katrai dalībvalstij, atsauces summu daļas katrai procedūrai un katrai dalībvalstij var norādīt atsevišķā dokumentā, kas pievienots pieteikumam un lēmumam.</w:t>
            </w:r>
          </w:p>
        </w:tc>
      </w:tr>
    </w:tbl>
    <w:p w14:paraId="2E0E1A9A" w14:textId="77777777" w:rsidR="0014181B" w:rsidRPr="002F5727" w:rsidRDefault="0014181B" w:rsidP="002F5727">
      <w:pPr>
        <w:jc w:val="both"/>
        <w:rPr>
          <w:noProof/>
          <w:sz w:val="24"/>
        </w:rPr>
        <w:sectPr w:rsidR="0014181B" w:rsidRPr="002F5727" w:rsidSect="007E299F">
          <w:headerReference w:type="default" r:id="rId17"/>
          <w:footerReference w:type="default" r:id="rId18"/>
          <w:headerReference w:type="first" r:id="rId19"/>
          <w:footerReference w:type="first" r:id="rId20"/>
          <w:pgSz w:w="11910" w:h="16840" w:code="9"/>
          <w:pgMar w:top="1134" w:right="1134" w:bottom="1134" w:left="1701" w:header="567" w:footer="567" w:gutter="0"/>
          <w:cols w:space="720"/>
          <w:titlePg/>
        </w:sectPr>
      </w:pPr>
    </w:p>
    <w:p w14:paraId="565D5DD0" w14:textId="77777777" w:rsidR="0014181B" w:rsidRPr="002F5727" w:rsidRDefault="0014181B" w:rsidP="002F5727">
      <w:pPr>
        <w:jc w:val="both"/>
        <w:rPr>
          <w:b/>
          <w:noProof/>
          <w:sz w:val="24"/>
        </w:rPr>
      </w:pPr>
    </w:p>
    <w:p w14:paraId="56E4E7CD" w14:textId="77777777" w:rsidR="0014181B" w:rsidRPr="002F5727" w:rsidRDefault="0014181B" w:rsidP="002F5727">
      <w:pPr>
        <w:jc w:val="both"/>
        <w:rPr>
          <w:b/>
          <w:noProof/>
          <w:sz w:val="24"/>
          <w:u w:val="single"/>
        </w:rPr>
      </w:pPr>
      <w:r>
        <w:rPr>
          <w:b/>
          <w:sz w:val="24"/>
          <w:u w:val="single"/>
        </w:rPr>
        <w:t>SMK DA un SMK ĪA B pielikums, I sadaļa</w:t>
      </w:r>
    </w:p>
    <w:p w14:paraId="269D8B40" w14:textId="77777777" w:rsidR="0014181B" w:rsidRPr="002F5727" w:rsidRDefault="0014181B" w:rsidP="002F5727">
      <w:pPr>
        <w:jc w:val="both"/>
        <w:rPr>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9"/>
        <w:gridCol w:w="7502"/>
      </w:tblGrid>
      <w:tr w:rsidR="0014181B" w:rsidRPr="002F5727" w14:paraId="0F8973E1" w14:textId="77777777" w:rsidTr="0020504C">
        <w:trPr>
          <w:trHeight w:val="551"/>
        </w:trPr>
        <w:tc>
          <w:tcPr>
            <w:tcW w:w="892" w:type="pct"/>
          </w:tcPr>
          <w:p w14:paraId="04F3DFAF" w14:textId="77777777" w:rsidR="0014181B" w:rsidRPr="002F5727" w:rsidRDefault="0014181B" w:rsidP="00EC43F3">
            <w:pPr>
              <w:ind w:left="57" w:right="57"/>
              <w:rPr>
                <w:b/>
                <w:noProof/>
                <w:sz w:val="24"/>
              </w:rPr>
            </w:pPr>
            <w:r>
              <w:rPr>
                <w:b/>
                <w:sz w:val="24"/>
              </w:rPr>
              <w:t>Datu elementa nosaukums</w:t>
            </w:r>
          </w:p>
        </w:tc>
        <w:tc>
          <w:tcPr>
            <w:tcW w:w="4108" w:type="pct"/>
          </w:tcPr>
          <w:p w14:paraId="1AD8F05A" w14:textId="77777777" w:rsidR="0014181B" w:rsidRPr="002F5727" w:rsidRDefault="0014181B" w:rsidP="00EC43F3">
            <w:pPr>
              <w:ind w:left="57" w:right="57"/>
              <w:jc w:val="center"/>
              <w:rPr>
                <w:b/>
                <w:noProof/>
                <w:sz w:val="24"/>
              </w:rPr>
            </w:pPr>
            <w:r>
              <w:rPr>
                <w:b/>
                <w:sz w:val="24"/>
              </w:rPr>
              <w:t>Piezīmes</w:t>
            </w:r>
          </w:p>
        </w:tc>
      </w:tr>
      <w:tr w:rsidR="0014181B" w:rsidRPr="002F5727" w14:paraId="478E952A" w14:textId="77777777" w:rsidTr="0020504C">
        <w:trPr>
          <w:trHeight w:val="1103"/>
        </w:trPr>
        <w:tc>
          <w:tcPr>
            <w:tcW w:w="892" w:type="pct"/>
          </w:tcPr>
          <w:p w14:paraId="2EA8E1CA" w14:textId="07A4590F" w:rsidR="0014181B" w:rsidRPr="002F5727" w:rsidRDefault="0014181B" w:rsidP="00EC43F3">
            <w:pPr>
              <w:ind w:left="57" w:right="57"/>
              <w:rPr>
                <w:noProof/>
                <w:sz w:val="24"/>
              </w:rPr>
            </w:pPr>
            <w:r>
              <w:rPr>
                <w:sz w:val="24"/>
              </w:rPr>
              <w:t>D. e. 99 02 000 000 – Galvojuma veids</w:t>
            </w:r>
          </w:p>
        </w:tc>
        <w:tc>
          <w:tcPr>
            <w:tcW w:w="4108" w:type="pct"/>
          </w:tcPr>
          <w:p w14:paraId="1FEAC8AB" w14:textId="77777777" w:rsidR="0014181B" w:rsidRPr="002F5727" w:rsidRDefault="0014181B" w:rsidP="00EC43F3">
            <w:pPr>
              <w:ind w:left="57" w:right="57"/>
              <w:jc w:val="both"/>
              <w:rPr>
                <w:noProof/>
                <w:sz w:val="24"/>
              </w:rPr>
            </w:pPr>
            <w:r>
              <w:rPr>
                <w:sz w:val="24"/>
              </w:rPr>
              <w:t>Datu elements ir nepieciešams muitas deklarācijām.</w:t>
            </w:r>
          </w:p>
          <w:p w14:paraId="2DA43D99" w14:textId="77777777" w:rsidR="0020504C" w:rsidRDefault="0014181B" w:rsidP="00EC43F3">
            <w:pPr>
              <w:ind w:left="57" w:right="57"/>
              <w:jc w:val="both"/>
              <w:rPr>
                <w:noProof/>
                <w:sz w:val="24"/>
              </w:rPr>
            </w:pPr>
            <w:r>
              <w:rPr>
                <w:sz w:val="24"/>
              </w:rPr>
              <w:t>“Izmantojot attiecīgos Savienības kodus, norādiet operācijai izmantotā galvojuma veidu.”</w:t>
            </w:r>
          </w:p>
          <w:p w14:paraId="07F26C20" w14:textId="77777777" w:rsidR="00807EFF" w:rsidRDefault="0020504C" w:rsidP="00EC43F3">
            <w:pPr>
              <w:ind w:left="57" w:right="57"/>
              <w:jc w:val="both"/>
              <w:rPr>
                <w:noProof/>
                <w:sz w:val="24"/>
              </w:rPr>
            </w:pPr>
            <w:r>
              <w:rPr>
                <w:sz w:val="24"/>
              </w:rPr>
              <w:t>Tā formāts ir viena burtciparu rakstzīme.</w:t>
            </w:r>
          </w:p>
          <w:p w14:paraId="542AA82F" w14:textId="77777777" w:rsidR="00807EFF" w:rsidRDefault="00807EFF" w:rsidP="00EC43F3">
            <w:pPr>
              <w:ind w:left="57" w:right="57"/>
              <w:jc w:val="both"/>
              <w:rPr>
                <w:noProof/>
                <w:sz w:val="24"/>
              </w:rPr>
            </w:pPr>
          </w:p>
          <w:p w14:paraId="69A4CBEE" w14:textId="7A2AB9E6" w:rsidR="00807EFF" w:rsidRPr="002F5727" w:rsidRDefault="00807EFF" w:rsidP="00EC43F3">
            <w:pPr>
              <w:ind w:left="57" w:right="57"/>
              <w:jc w:val="both"/>
              <w:rPr>
                <w:noProof/>
                <w:sz w:val="24"/>
              </w:rPr>
            </w:pPr>
            <w:r>
              <w:rPr>
                <w:sz w:val="24"/>
              </w:rPr>
              <w:t>Galvojuma kodi</w:t>
            </w:r>
          </w:p>
          <w:p w14:paraId="54BD3D64" w14:textId="72304AA4" w:rsidR="0020504C" w:rsidRPr="002F5727" w:rsidRDefault="0020504C" w:rsidP="00EC43F3">
            <w:pPr>
              <w:ind w:left="57" w:right="57"/>
              <w:jc w:val="both"/>
              <w:rPr>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0"/>
              <w:gridCol w:w="551"/>
            </w:tblGrid>
            <w:tr w:rsidR="00807EFF" w14:paraId="2CEEB04F" w14:textId="77777777" w:rsidTr="00D43095">
              <w:tc>
                <w:tcPr>
                  <w:tcW w:w="6880" w:type="dxa"/>
                </w:tcPr>
                <w:p w14:paraId="4392A2B9" w14:textId="16DC7520" w:rsidR="00807EFF" w:rsidRDefault="00807EFF" w:rsidP="00EC43F3">
                  <w:pPr>
                    <w:ind w:left="57" w:right="57"/>
                    <w:jc w:val="both"/>
                    <w:rPr>
                      <w:b/>
                      <w:noProof/>
                      <w:sz w:val="24"/>
                    </w:rPr>
                  </w:pPr>
                  <w:r>
                    <w:rPr>
                      <w:sz w:val="24"/>
                    </w:rPr>
                    <w:t>Attiecībā uz atbrīvojumu no galvojuma (Kodeksa 95. panta 2. punkts)</w:t>
                  </w:r>
                </w:p>
              </w:tc>
              <w:tc>
                <w:tcPr>
                  <w:tcW w:w="551" w:type="dxa"/>
                </w:tcPr>
                <w:p w14:paraId="6B7970F1" w14:textId="695AE48B" w:rsidR="00807EFF" w:rsidRDefault="00807EFF" w:rsidP="00EC43F3">
                  <w:pPr>
                    <w:ind w:left="57" w:right="57"/>
                    <w:jc w:val="right"/>
                    <w:rPr>
                      <w:b/>
                      <w:noProof/>
                      <w:sz w:val="24"/>
                    </w:rPr>
                  </w:pPr>
                  <w:r>
                    <w:rPr>
                      <w:sz w:val="24"/>
                    </w:rPr>
                    <w:t>0</w:t>
                  </w:r>
                </w:p>
              </w:tc>
            </w:tr>
            <w:tr w:rsidR="00807EFF" w14:paraId="360EBC77" w14:textId="77777777" w:rsidTr="00D43095">
              <w:tc>
                <w:tcPr>
                  <w:tcW w:w="6880" w:type="dxa"/>
                </w:tcPr>
                <w:p w14:paraId="5BEE89C2" w14:textId="23EFF591" w:rsidR="00807EFF" w:rsidRDefault="00807EFF" w:rsidP="00EC43F3">
                  <w:pPr>
                    <w:ind w:left="57" w:right="57"/>
                    <w:jc w:val="both"/>
                    <w:rPr>
                      <w:b/>
                      <w:noProof/>
                      <w:sz w:val="24"/>
                    </w:rPr>
                  </w:pPr>
                  <w:r>
                    <w:rPr>
                      <w:sz w:val="24"/>
                    </w:rPr>
                    <w:t>Attiecībā uz vispārējo galvojumu (Kodeksa 89. panta 5. punkts)</w:t>
                  </w:r>
                </w:p>
              </w:tc>
              <w:tc>
                <w:tcPr>
                  <w:tcW w:w="551" w:type="dxa"/>
                </w:tcPr>
                <w:p w14:paraId="6927C71E" w14:textId="603902DC" w:rsidR="00807EFF" w:rsidRDefault="00807EFF" w:rsidP="00EC43F3">
                  <w:pPr>
                    <w:ind w:left="57" w:right="57"/>
                    <w:jc w:val="right"/>
                    <w:rPr>
                      <w:b/>
                      <w:noProof/>
                      <w:sz w:val="24"/>
                    </w:rPr>
                  </w:pPr>
                  <w:r>
                    <w:rPr>
                      <w:sz w:val="24"/>
                    </w:rPr>
                    <w:t>1</w:t>
                  </w:r>
                </w:p>
              </w:tc>
            </w:tr>
            <w:tr w:rsidR="00807EFF" w14:paraId="65887947" w14:textId="77777777" w:rsidTr="00D43095">
              <w:tc>
                <w:tcPr>
                  <w:tcW w:w="6880" w:type="dxa"/>
                </w:tcPr>
                <w:p w14:paraId="6E60F0A7" w14:textId="7C1FEE8E" w:rsidR="00807EFF" w:rsidRDefault="00807EFF" w:rsidP="00EC43F3">
                  <w:pPr>
                    <w:ind w:left="57" w:right="57"/>
                    <w:jc w:val="both"/>
                    <w:rPr>
                      <w:b/>
                      <w:noProof/>
                      <w:sz w:val="24"/>
                    </w:rPr>
                  </w:pPr>
                  <w:r>
                    <w:rPr>
                      <w:sz w:val="24"/>
                    </w:rPr>
                    <w:t>Attiecībā uz vienreizējo galvojumu galvinieka saistību veidā (Kodeksa 92. panta 1. punkta b) apakšpunkts)</w:t>
                  </w:r>
                </w:p>
              </w:tc>
              <w:tc>
                <w:tcPr>
                  <w:tcW w:w="551" w:type="dxa"/>
                </w:tcPr>
                <w:p w14:paraId="3FF05A5F" w14:textId="77777777" w:rsidR="0073411D" w:rsidRDefault="0073411D" w:rsidP="00EC43F3">
                  <w:pPr>
                    <w:ind w:left="57" w:right="57"/>
                    <w:jc w:val="right"/>
                    <w:rPr>
                      <w:noProof/>
                      <w:sz w:val="24"/>
                    </w:rPr>
                  </w:pPr>
                </w:p>
                <w:p w14:paraId="17FD2531" w14:textId="068F3BA8" w:rsidR="00807EFF" w:rsidRDefault="00807EFF" w:rsidP="00EC43F3">
                  <w:pPr>
                    <w:ind w:left="57" w:right="57"/>
                    <w:jc w:val="right"/>
                    <w:rPr>
                      <w:b/>
                      <w:noProof/>
                      <w:sz w:val="24"/>
                    </w:rPr>
                  </w:pPr>
                  <w:r>
                    <w:rPr>
                      <w:sz w:val="24"/>
                    </w:rPr>
                    <w:t>2</w:t>
                  </w:r>
                </w:p>
              </w:tc>
            </w:tr>
            <w:tr w:rsidR="00807EFF" w14:paraId="318798E1" w14:textId="77777777" w:rsidTr="00D43095">
              <w:tc>
                <w:tcPr>
                  <w:tcW w:w="6880" w:type="dxa"/>
                </w:tcPr>
                <w:p w14:paraId="3FA186A3" w14:textId="78FA6320" w:rsidR="00807EFF" w:rsidRDefault="00807EFF" w:rsidP="00EC43F3">
                  <w:pPr>
                    <w:ind w:left="57" w:right="57"/>
                    <w:jc w:val="both"/>
                    <w:rPr>
                      <w:b/>
                      <w:noProof/>
                      <w:sz w:val="24"/>
                    </w:rPr>
                  </w:pPr>
                  <w:r>
                    <w:rPr>
                      <w:sz w:val="24"/>
                    </w:rPr>
                    <w:t xml:space="preserve">Attiecībā uz vienreizējo galvojumu skaidras naudas vai cita maksāšanas līdzekļa veidā, ko muitas dienesti atzīst par līdzvērtīgu </w:t>
                  </w:r>
                  <w:r>
                    <w:rPr>
                      <w:sz w:val="24"/>
                    </w:rPr>
                    <w:lastRenderedPageBreak/>
                    <w:t xml:space="preserve">skaidras naudas iemaksai, kas veikta </w:t>
                  </w:r>
                  <w:r>
                    <w:rPr>
                      <w:i/>
                      <w:iCs/>
                      <w:sz w:val="24"/>
                    </w:rPr>
                    <w:t>euro</w:t>
                  </w:r>
                  <w:r>
                    <w:rPr>
                      <w:sz w:val="24"/>
                    </w:rPr>
                    <w:t xml:space="preserve"> vai tās dalībvalsts valūtā, kurā tiek pieprasīts galvojums (Kodeksa 92. panta 1. punkta a) apakšpunkts)</w:t>
                  </w:r>
                </w:p>
              </w:tc>
              <w:tc>
                <w:tcPr>
                  <w:tcW w:w="551" w:type="dxa"/>
                </w:tcPr>
                <w:p w14:paraId="2B82AA15" w14:textId="77777777" w:rsidR="0073411D" w:rsidRDefault="0073411D" w:rsidP="00EC43F3">
                  <w:pPr>
                    <w:ind w:left="57" w:right="57"/>
                    <w:jc w:val="right"/>
                    <w:rPr>
                      <w:noProof/>
                      <w:sz w:val="24"/>
                    </w:rPr>
                  </w:pPr>
                </w:p>
                <w:p w14:paraId="4491C4E8" w14:textId="77777777" w:rsidR="0073411D" w:rsidRDefault="0073411D" w:rsidP="00EC43F3">
                  <w:pPr>
                    <w:ind w:left="57" w:right="57"/>
                    <w:jc w:val="right"/>
                    <w:rPr>
                      <w:noProof/>
                      <w:sz w:val="24"/>
                    </w:rPr>
                  </w:pPr>
                </w:p>
                <w:p w14:paraId="3DA5392D" w14:textId="77777777" w:rsidR="0073411D" w:rsidRDefault="0073411D" w:rsidP="00EC43F3">
                  <w:pPr>
                    <w:ind w:left="57" w:right="57"/>
                    <w:jc w:val="right"/>
                    <w:rPr>
                      <w:noProof/>
                      <w:sz w:val="24"/>
                    </w:rPr>
                  </w:pPr>
                </w:p>
                <w:p w14:paraId="32B6FFFF" w14:textId="273BD69E" w:rsidR="00807EFF" w:rsidRDefault="00807EFF" w:rsidP="00EC43F3">
                  <w:pPr>
                    <w:ind w:left="57" w:right="57"/>
                    <w:jc w:val="right"/>
                    <w:rPr>
                      <w:b/>
                      <w:noProof/>
                      <w:sz w:val="24"/>
                    </w:rPr>
                  </w:pPr>
                  <w:r>
                    <w:rPr>
                      <w:sz w:val="24"/>
                    </w:rPr>
                    <w:t>3</w:t>
                  </w:r>
                </w:p>
              </w:tc>
            </w:tr>
            <w:tr w:rsidR="00807EFF" w14:paraId="64C5D500" w14:textId="77777777" w:rsidTr="00D43095">
              <w:tc>
                <w:tcPr>
                  <w:tcW w:w="6880" w:type="dxa"/>
                </w:tcPr>
                <w:p w14:paraId="3A00AEE7" w14:textId="3113F6C9" w:rsidR="00807EFF" w:rsidRDefault="00D43095" w:rsidP="00EC43F3">
                  <w:pPr>
                    <w:ind w:left="57" w:right="57"/>
                    <w:jc w:val="both"/>
                    <w:rPr>
                      <w:b/>
                      <w:noProof/>
                      <w:sz w:val="24"/>
                    </w:rPr>
                  </w:pPr>
                  <w:r>
                    <w:rPr>
                      <w:sz w:val="24"/>
                    </w:rPr>
                    <w:lastRenderedPageBreak/>
                    <w:t>Attiecībā uz vienreizējo galvojumu ar kvītīm (Kodeksa 92. panta 1. punkta b) apakšpunkts un 160. pants)</w:t>
                  </w:r>
                </w:p>
              </w:tc>
              <w:tc>
                <w:tcPr>
                  <w:tcW w:w="551" w:type="dxa"/>
                </w:tcPr>
                <w:p w14:paraId="50C57B7F" w14:textId="77777777" w:rsidR="0073411D" w:rsidRDefault="0073411D" w:rsidP="00EC43F3">
                  <w:pPr>
                    <w:ind w:left="57" w:right="57"/>
                    <w:jc w:val="right"/>
                    <w:rPr>
                      <w:noProof/>
                      <w:sz w:val="24"/>
                    </w:rPr>
                  </w:pPr>
                </w:p>
                <w:p w14:paraId="4742B27A" w14:textId="247C5494" w:rsidR="00807EFF" w:rsidRDefault="00D43095" w:rsidP="00EC43F3">
                  <w:pPr>
                    <w:ind w:left="57" w:right="57"/>
                    <w:jc w:val="right"/>
                    <w:rPr>
                      <w:b/>
                      <w:noProof/>
                      <w:sz w:val="24"/>
                    </w:rPr>
                  </w:pPr>
                  <w:r>
                    <w:rPr>
                      <w:sz w:val="24"/>
                    </w:rPr>
                    <w:t>4</w:t>
                  </w:r>
                </w:p>
              </w:tc>
            </w:tr>
            <w:tr w:rsidR="00807EFF" w14:paraId="0C823855" w14:textId="77777777" w:rsidTr="00D43095">
              <w:tc>
                <w:tcPr>
                  <w:tcW w:w="6880" w:type="dxa"/>
                </w:tcPr>
                <w:p w14:paraId="1489434F" w14:textId="3FB15F52" w:rsidR="00807EFF" w:rsidRDefault="00D43095" w:rsidP="00EC43F3">
                  <w:pPr>
                    <w:ind w:left="57" w:right="57"/>
                    <w:jc w:val="both"/>
                    <w:rPr>
                      <w:b/>
                      <w:noProof/>
                      <w:sz w:val="24"/>
                    </w:rPr>
                  </w:pPr>
                  <w:r>
                    <w:rPr>
                      <w:sz w:val="24"/>
                    </w:rPr>
                    <w:t>Attiecībā uz atbrīvojumu no galvojuma, ja nodrošināmā ievedmuitas vai izvedmuitas nodokļa summa nepārsniedz statistikas vērtības slieksni deklarācijām, kas noteikts saskaņā ar Eiropas Parlamenta un Padomes Regulas (EK) Nr. 471/2009 (*) 3. panta 4. punktu (Kodeksa 89. panta 9. punkts)</w:t>
                  </w:r>
                </w:p>
              </w:tc>
              <w:tc>
                <w:tcPr>
                  <w:tcW w:w="551" w:type="dxa"/>
                </w:tcPr>
                <w:p w14:paraId="1A118C2E" w14:textId="77777777" w:rsidR="0073411D" w:rsidRDefault="0073411D" w:rsidP="00EC43F3">
                  <w:pPr>
                    <w:ind w:left="57" w:right="57"/>
                    <w:jc w:val="right"/>
                    <w:rPr>
                      <w:noProof/>
                      <w:sz w:val="24"/>
                    </w:rPr>
                  </w:pPr>
                </w:p>
                <w:p w14:paraId="38FF3175" w14:textId="77777777" w:rsidR="0073411D" w:rsidRDefault="0073411D" w:rsidP="00EC43F3">
                  <w:pPr>
                    <w:ind w:left="57" w:right="57"/>
                    <w:jc w:val="right"/>
                    <w:rPr>
                      <w:noProof/>
                      <w:sz w:val="24"/>
                    </w:rPr>
                  </w:pPr>
                </w:p>
                <w:p w14:paraId="2BD2F051" w14:textId="77777777" w:rsidR="0073411D" w:rsidRDefault="0073411D" w:rsidP="00EC43F3">
                  <w:pPr>
                    <w:ind w:left="57" w:right="57"/>
                    <w:jc w:val="right"/>
                    <w:rPr>
                      <w:noProof/>
                      <w:sz w:val="24"/>
                    </w:rPr>
                  </w:pPr>
                </w:p>
                <w:p w14:paraId="5C64DCED" w14:textId="77777777" w:rsidR="0073411D" w:rsidRDefault="0073411D" w:rsidP="00EC43F3">
                  <w:pPr>
                    <w:ind w:left="57" w:right="57"/>
                    <w:jc w:val="right"/>
                    <w:rPr>
                      <w:noProof/>
                      <w:sz w:val="24"/>
                    </w:rPr>
                  </w:pPr>
                </w:p>
                <w:p w14:paraId="70E7ED29" w14:textId="565A2C5D" w:rsidR="00807EFF" w:rsidRDefault="00D43095" w:rsidP="00EC43F3">
                  <w:pPr>
                    <w:ind w:left="57" w:right="57"/>
                    <w:jc w:val="right"/>
                    <w:rPr>
                      <w:b/>
                      <w:noProof/>
                      <w:sz w:val="24"/>
                    </w:rPr>
                  </w:pPr>
                  <w:r>
                    <w:rPr>
                      <w:sz w:val="24"/>
                    </w:rPr>
                    <w:t>5</w:t>
                  </w:r>
                </w:p>
              </w:tc>
            </w:tr>
            <w:tr w:rsidR="00D43095" w14:paraId="75064AC7" w14:textId="77777777" w:rsidTr="00D43095">
              <w:tc>
                <w:tcPr>
                  <w:tcW w:w="6880" w:type="dxa"/>
                </w:tcPr>
                <w:p w14:paraId="4FA3CE84" w14:textId="0388CDD7" w:rsidR="00D43095" w:rsidRPr="002F5727" w:rsidRDefault="00D43095" w:rsidP="00EC43F3">
                  <w:pPr>
                    <w:ind w:left="57" w:right="57"/>
                    <w:jc w:val="both"/>
                    <w:rPr>
                      <w:noProof/>
                      <w:sz w:val="24"/>
                    </w:rPr>
                  </w:pPr>
                  <w:r>
                    <w:rPr>
                      <w:sz w:val="24"/>
                    </w:rPr>
                    <w:t>Attiecībā uz individuālo galvojumu citā veidā, kas sniedz līdzvērtīgu garantiju, ka muitas parādam un citiem maksājumiem atbilstīgā ievedmuitas vai izvedmuitas nodokļa summa tiks samaksāta (Kodeksa 92. panta 1. punkta c) apakšpunkts)</w:t>
                  </w:r>
                </w:p>
              </w:tc>
              <w:tc>
                <w:tcPr>
                  <w:tcW w:w="551" w:type="dxa"/>
                </w:tcPr>
                <w:p w14:paraId="23F7DEE3" w14:textId="77777777" w:rsidR="0073411D" w:rsidRDefault="0073411D" w:rsidP="00EC43F3">
                  <w:pPr>
                    <w:ind w:left="57" w:right="57"/>
                    <w:jc w:val="right"/>
                    <w:rPr>
                      <w:noProof/>
                      <w:sz w:val="24"/>
                    </w:rPr>
                  </w:pPr>
                </w:p>
                <w:p w14:paraId="4BBC56DB" w14:textId="77777777" w:rsidR="0073411D" w:rsidRDefault="0073411D" w:rsidP="00EC43F3">
                  <w:pPr>
                    <w:ind w:left="57" w:right="57"/>
                    <w:jc w:val="right"/>
                    <w:rPr>
                      <w:noProof/>
                      <w:sz w:val="24"/>
                    </w:rPr>
                  </w:pPr>
                </w:p>
                <w:p w14:paraId="70052D9E" w14:textId="77777777" w:rsidR="0073411D" w:rsidRDefault="0073411D" w:rsidP="00EC43F3">
                  <w:pPr>
                    <w:ind w:left="57" w:right="57"/>
                    <w:jc w:val="right"/>
                    <w:rPr>
                      <w:noProof/>
                      <w:sz w:val="24"/>
                    </w:rPr>
                  </w:pPr>
                </w:p>
                <w:p w14:paraId="5A366D27" w14:textId="135CF3E4" w:rsidR="00D43095" w:rsidRDefault="00D43095" w:rsidP="00EC43F3">
                  <w:pPr>
                    <w:ind w:left="57" w:right="57"/>
                    <w:jc w:val="right"/>
                    <w:rPr>
                      <w:b/>
                      <w:noProof/>
                      <w:sz w:val="24"/>
                    </w:rPr>
                  </w:pPr>
                  <w:r>
                    <w:rPr>
                      <w:sz w:val="24"/>
                    </w:rPr>
                    <w:t>I</w:t>
                  </w:r>
                </w:p>
              </w:tc>
            </w:tr>
            <w:tr w:rsidR="00D43095" w14:paraId="2EEA1FBB" w14:textId="77777777" w:rsidTr="00D43095">
              <w:tc>
                <w:tcPr>
                  <w:tcW w:w="6880" w:type="dxa"/>
                </w:tcPr>
                <w:p w14:paraId="060BADC5" w14:textId="6822CE09" w:rsidR="00D43095" w:rsidRPr="002F5727" w:rsidRDefault="00D43095" w:rsidP="00EC43F3">
                  <w:pPr>
                    <w:ind w:left="57" w:right="57"/>
                    <w:jc w:val="both"/>
                    <w:rPr>
                      <w:noProof/>
                      <w:sz w:val="24"/>
                    </w:rPr>
                  </w:pPr>
                  <w:r>
                    <w:rPr>
                      <w:sz w:val="24"/>
                    </w:rPr>
                    <w:t>Attiecībā uz galvojumu, ko neprasa noteiktām valsts iestādēm (Kodeksa 89. panta 7. punkts)</w:t>
                  </w:r>
                </w:p>
              </w:tc>
              <w:tc>
                <w:tcPr>
                  <w:tcW w:w="551" w:type="dxa"/>
                </w:tcPr>
                <w:p w14:paraId="4223570E" w14:textId="77777777" w:rsidR="0073411D" w:rsidRDefault="0073411D" w:rsidP="00EC43F3">
                  <w:pPr>
                    <w:ind w:left="57" w:right="57"/>
                    <w:jc w:val="right"/>
                    <w:rPr>
                      <w:noProof/>
                      <w:sz w:val="24"/>
                    </w:rPr>
                  </w:pPr>
                </w:p>
                <w:p w14:paraId="0916132B" w14:textId="6A2C1908" w:rsidR="00D43095" w:rsidRPr="002F5727" w:rsidRDefault="00D43095" w:rsidP="00EC43F3">
                  <w:pPr>
                    <w:ind w:left="57" w:right="57"/>
                    <w:jc w:val="right"/>
                    <w:rPr>
                      <w:noProof/>
                      <w:sz w:val="24"/>
                    </w:rPr>
                  </w:pPr>
                  <w:r>
                    <w:rPr>
                      <w:sz w:val="24"/>
                    </w:rPr>
                    <w:t>8</w:t>
                  </w:r>
                </w:p>
              </w:tc>
            </w:tr>
            <w:tr w:rsidR="00D43095" w14:paraId="01881B80" w14:textId="77777777" w:rsidTr="00D43095">
              <w:tc>
                <w:tcPr>
                  <w:tcW w:w="6880" w:type="dxa"/>
                </w:tcPr>
                <w:p w14:paraId="6B54BA19" w14:textId="47E1E47C" w:rsidR="00D43095" w:rsidRPr="002F5727" w:rsidRDefault="00D43095" w:rsidP="00EC43F3">
                  <w:pPr>
                    <w:ind w:left="57" w:right="57"/>
                    <w:jc w:val="both"/>
                    <w:rPr>
                      <w:noProof/>
                      <w:sz w:val="24"/>
                    </w:rPr>
                  </w:pPr>
                  <w:r>
                    <w:rPr>
                      <w:sz w:val="24"/>
                    </w:rPr>
                    <w:t xml:space="preserve">Attiecībā uz galvojumu, ko sniedz par precēm, kuras nosūtītas saskaņā ar </w:t>
                  </w:r>
                  <w:r>
                    <w:rPr>
                      <w:i/>
                      <w:iCs/>
                      <w:sz w:val="24"/>
                    </w:rPr>
                    <w:t>TIR</w:t>
                  </w:r>
                  <w:r>
                    <w:rPr>
                      <w:sz w:val="24"/>
                    </w:rPr>
                    <w:t xml:space="preserve"> procedūru</w:t>
                  </w:r>
                </w:p>
              </w:tc>
              <w:tc>
                <w:tcPr>
                  <w:tcW w:w="551" w:type="dxa"/>
                </w:tcPr>
                <w:p w14:paraId="2C7437A9" w14:textId="0B7273D8" w:rsidR="00D43095" w:rsidRPr="002F5727" w:rsidRDefault="00D43095" w:rsidP="00EC43F3">
                  <w:pPr>
                    <w:ind w:left="57" w:right="57"/>
                    <w:jc w:val="right"/>
                    <w:rPr>
                      <w:noProof/>
                      <w:sz w:val="24"/>
                    </w:rPr>
                  </w:pPr>
                  <w:r>
                    <w:rPr>
                      <w:sz w:val="24"/>
                    </w:rPr>
                    <w:t>B</w:t>
                  </w:r>
                </w:p>
              </w:tc>
            </w:tr>
            <w:tr w:rsidR="00D43095" w14:paraId="3386AA40" w14:textId="77777777" w:rsidTr="00D43095">
              <w:tc>
                <w:tcPr>
                  <w:tcW w:w="6880" w:type="dxa"/>
                </w:tcPr>
                <w:p w14:paraId="649D62F7" w14:textId="572E91FC" w:rsidR="00D43095" w:rsidRPr="002F5727" w:rsidRDefault="00D43095" w:rsidP="00EC43F3">
                  <w:pPr>
                    <w:ind w:left="57" w:right="57"/>
                    <w:jc w:val="both"/>
                    <w:rPr>
                      <w:noProof/>
                      <w:sz w:val="24"/>
                    </w:rPr>
                  </w:pPr>
                  <w:r>
                    <w:rPr>
                      <w:sz w:val="24"/>
                    </w:rPr>
                    <w:t>Attiecībā uz galvojumu, ko neprasa par precēm, kuras pārvadā pa Reinu, Reinas ūdensceļiem, Donavu vai Donavas ūdensceļiem (Kodeksa 89. panta 8. punkta a) apakšpunkts)</w:t>
                  </w:r>
                </w:p>
              </w:tc>
              <w:tc>
                <w:tcPr>
                  <w:tcW w:w="551" w:type="dxa"/>
                </w:tcPr>
                <w:p w14:paraId="14DAD6BF" w14:textId="77777777" w:rsidR="0073411D" w:rsidRDefault="0073411D" w:rsidP="00EC43F3">
                  <w:pPr>
                    <w:ind w:left="57" w:right="57"/>
                    <w:jc w:val="right"/>
                    <w:rPr>
                      <w:noProof/>
                      <w:sz w:val="24"/>
                    </w:rPr>
                  </w:pPr>
                </w:p>
                <w:p w14:paraId="391AD2B2" w14:textId="77777777" w:rsidR="0073411D" w:rsidRDefault="0073411D" w:rsidP="00EC43F3">
                  <w:pPr>
                    <w:ind w:left="57" w:right="57"/>
                    <w:jc w:val="right"/>
                    <w:rPr>
                      <w:noProof/>
                      <w:sz w:val="24"/>
                    </w:rPr>
                  </w:pPr>
                </w:p>
                <w:p w14:paraId="04EA81EA" w14:textId="2A6D2B17" w:rsidR="00D43095" w:rsidRPr="002F5727" w:rsidRDefault="00D43095" w:rsidP="00EC43F3">
                  <w:pPr>
                    <w:ind w:left="57" w:right="57"/>
                    <w:jc w:val="right"/>
                    <w:rPr>
                      <w:noProof/>
                      <w:sz w:val="24"/>
                    </w:rPr>
                  </w:pPr>
                  <w:r>
                    <w:rPr>
                      <w:sz w:val="24"/>
                    </w:rPr>
                    <w:t>R</w:t>
                  </w:r>
                </w:p>
              </w:tc>
            </w:tr>
            <w:tr w:rsidR="00D43095" w14:paraId="2FCB998C" w14:textId="77777777" w:rsidTr="00D43095">
              <w:tc>
                <w:tcPr>
                  <w:tcW w:w="6880" w:type="dxa"/>
                </w:tcPr>
                <w:p w14:paraId="46683B74" w14:textId="4669BCEC" w:rsidR="00D43095" w:rsidRPr="002F5727" w:rsidRDefault="00D43095" w:rsidP="00EC43F3">
                  <w:pPr>
                    <w:ind w:left="57" w:right="57"/>
                    <w:jc w:val="both"/>
                    <w:rPr>
                      <w:noProof/>
                      <w:sz w:val="24"/>
                    </w:rPr>
                  </w:pPr>
                  <w:r>
                    <w:rPr>
                      <w:sz w:val="24"/>
                    </w:rPr>
                    <w:t>Attiecībā uz galvojumu, ko neprasa par precēm, kuras tiek pārvietotas ar stacionārām transporta iekārtām (Kodeksa 89. panta 8. punkta b) apakšpunkts)</w:t>
                  </w:r>
                </w:p>
              </w:tc>
              <w:tc>
                <w:tcPr>
                  <w:tcW w:w="551" w:type="dxa"/>
                </w:tcPr>
                <w:p w14:paraId="666B6E83" w14:textId="77777777" w:rsidR="0073411D" w:rsidRDefault="0073411D" w:rsidP="00EC43F3">
                  <w:pPr>
                    <w:ind w:left="57" w:right="57"/>
                    <w:jc w:val="right"/>
                    <w:rPr>
                      <w:noProof/>
                      <w:sz w:val="24"/>
                    </w:rPr>
                  </w:pPr>
                </w:p>
                <w:p w14:paraId="27BD9A0D" w14:textId="44FFA02B" w:rsidR="00D43095" w:rsidRPr="002F5727" w:rsidRDefault="00D43095" w:rsidP="00EC43F3">
                  <w:pPr>
                    <w:ind w:left="57" w:right="57"/>
                    <w:jc w:val="right"/>
                    <w:rPr>
                      <w:noProof/>
                      <w:sz w:val="24"/>
                    </w:rPr>
                  </w:pPr>
                  <w:r>
                    <w:rPr>
                      <w:sz w:val="24"/>
                    </w:rPr>
                    <w:t>C</w:t>
                  </w:r>
                </w:p>
              </w:tc>
            </w:tr>
            <w:tr w:rsidR="00D43095" w14:paraId="2D7965D8" w14:textId="77777777" w:rsidTr="00D43095">
              <w:tc>
                <w:tcPr>
                  <w:tcW w:w="6880" w:type="dxa"/>
                </w:tcPr>
                <w:p w14:paraId="7C922F86" w14:textId="50C6F5D7" w:rsidR="00D43095" w:rsidRPr="002F5727" w:rsidRDefault="00D43095" w:rsidP="00EC43F3">
                  <w:pPr>
                    <w:ind w:left="57" w:right="57"/>
                    <w:jc w:val="both"/>
                    <w:rPr>
                      <w:noProof/>
                      <w:sz w:val="24"/>
                    </w:rPr>
                  </w:pPr>
                  <w:r>
                    <w:rPr>
                      <w:sz w:val="24"/>
                    </w:rPr>
                    <w:t>Attiecībā uz galvojumu, ko neprasa par precēm, kurām piemēro pagaidu ievešanas procedūru saskaņā ar Deleģētās regulas (ES) 2015/2446 81. panta a) apakšpunktu (Kodeksa 89. panta 8. punkta c) apakšpunkts)</w:t>
                  </w:r>
                </w:p>
              </w:tc>
              <w:tc>
                <w:tcPr>
                  <w:tcW w:w="551" w:type="dxa"/>
                </w:tcPr>
                <w:p w14:paraId="21960D76" w14:textId="77777777" w:rsidR="0073411D" w:rsidRDefault="0073411D" w:rsidP="00EC43F3">
                  <w:pPr>
                    <w:ind w:left="57" w:right="57"/>
                    <w:jc w:val="right"/>
                    <w:rPr>
                      <w:noProof/>
                      <w:sz w:val="24"/>
                    </w:rPr>
                  </w:pPr>
                </w:p>
                <w:p w14:paraId="5451CB86" w14:textId="77777777" w:rsidR="0073411D" w:rsidRDefault="0073411D" w:rsidP="00EC43F3">
                  <w:pPr>
                    <w:ind w:left="57" w:right="57"/>
                    <w:jc w:val="right"/>
                    <w:rPr>
                      <w:noProof/>
                      <w:sz w:val="24"/>
                    </w:rPr>
                  </w:pPr>
                </w:p>
                <w:p w14:paraId="0F363419" w14:textId="148F30DA" w:rsidR="00D43095" w:rsidRPr="002F5727" w:rsidRDefault="00D43095" w:rsidP="00EC43F3">
                  <w:pPr>
                    <w:ind w:left="57" w:right="57"/>
                    <w:jc w:val="right"/>
                    <w:rPr>
                      <w:noProof/>
                      <w:sz w:val="24"/>
                    </w:rPr>
                  </w:pPr>
                  <w:r>
                    <w:rPr>
                      <w:sz w:val="24"/>
                    </w:rPr>
                    <w:t>D</w:t>
                  </w:r>
                </w:p>
              </w:tc>
            </w:tr>
            <w:tr w:rsidR="00D43095" w14:paraId="1D7DC447" w14:textId="77777777" w:rsidTr="00D43095">
              <w:tc>
                <w:tcPr>
                  <w:tcW w:w="6880" w:type="dxa"/>
                </w:tcPr>
                <w:p w14:paraId="6575B03E" w14:textId="7794C8C3" w:rsidR="00D43095" w:rsidRPr="002F5727" w:rsidRDefault="00D43095" w:rsidP="00EC43F3">
                  <w:pPr>
                    <w:ind w:left="57" w:right="57"/>
                    <w:jc w:val="both"/>
                    <w:rPr>
                      <w:noProof/>
                      <w:sz w:val="24"/>
                    </w:rPr>
                  </w:pPr>
                  <w:r>
                    <w:rPr>
                      <w:sz w:val="24"/>
                    </w:rPr>
                    <w:t>Attiecībā uz galvojumu, ko neprasa par precēm, kurām piemēro pagaidu ievešanas procedūru saskaņā ar Deleģētās regulas (ES) 2015/2446 81. panta b) apakšpunktu (Kodeksa 89. panta 8. punkta c) apakšpunkts)</w:t>
                  </w:r>
                </w:p>
              </w:tc>
              <w:tc>
                <w:tcPr>
                  <w:tcW w:w="551" w:type="dxa"/>
                </w:tcPr>
                <w:p w14:paraId="72FC030B" w14:textId="77777777" w:rsidR="0073411D" w:rsidRDefault="0073411D" w:rsidP="00EC43F3">
                  <w:pPr>
                    <w:ind w:left="57" w:right="57"/>
                    <w:jc w:val="right"/>
                    <w:rPr>
                      <w:noProof/>
                      <w:sz w:val="24"/>
                    </w:rPr>
                  </w:pPr>
                </w:p>
                <w:p w14:paraId="2F036092" w14:textId="77777777" w:rsidR="0073411D" w:rsidRDefault="0073411D" w:rsidP="00EC43F3">
                  <w:pPr>
                    <w:ind w:left="57" w:right="57"/>
                    <w:jc w:val="right"/>
                    <w:rPr>
                      <w:noProof/>
                      <w:sz w:val="24"/>
                    </w:rPr>
                  </w:pPr>
                </w:p>
                <w:p w14:paraId="6EF73A20" w14:textId="490DBC73" w:rsidR="00D43095" w:rsidRPr="002F5727" w:rsidRDefault="00D43095" w:rsidP="00EC43F3">
                  <w:pPr>
                    <w:ind w:left="57" w:right="57"/>
                    <w:jc w:val="right"/>
                    <w:rPr>
                      <w:noProof/>
                      <w:sz w:val="24"/>
                    </w:rPr>
                  </w:pPr>
                  <w:r>
                    <w:rPr>
                      <w:sz w:val="24"/>
                    </w:rPr>
                    <w:t>E</w:t>
                  </w:r>
                </w:p>
              </w:tc>
            </w:tr>
            <w:tr w:rsidR="00D43095" w14:paraId="2822E7F7" w14:textId="77777777" w:rsidTr="00D43095">
              <w:tc>
                <w:tcPr>
                  <w:tcW w:w="6880" w:type="dxa"/>
                </w:tcPr>
                <w:p w14:paraId="2B74E450" w14:textId="0D6E449C" w:rsidR="00D43095" w:rsidRPr="002F5727" w:rsidRDefault="00D43095" w:rsidP="00EC43F3">
                  <w:pPr>
                    <w:ind w:left="57" w:right="57"/>
                    <w:jc w:val="both"/>
                    <w:rPr>
                      <w:noProof/>
                      <w:sz w:val="24"/>
                    </w:rPr>
                  </w:pPr>
                  <w:r>
                    <w:rPr>
                      <w:sz w:val="24"/>
                    </w:rPr>
                    <w:t>Attiecībā uz galvojumu, ko neprasa par precēm, kurām piemēro pagaidu ievešanas procedūru saskaņā ar Deleģētās regulas (ES) 2015/2446 81. panta c) apakšpunktu (Kodeksa 89. panta 8. punkta c) apakšpunkts)</w:t>
                  </w:r>
                </w:p>
              </w:tc>
              <w:tc>
                <w:tcPr>
                  <w:tcW w:w="551" w:type="dxa"/>
                </w:tcPr>
                <w:p w14:paraId="178CCEA1" w14:textId="77777777" w:rsidR="0073411D" w:rsidRDefault="0073411D" w:rsidP="00EC43F3">
                  <w:pPr>
                    <w:ind w:left="57" w:right="57"/>
                    <w:jc w:val="right"/>
                    <w:rPr>
                      <w:noProof/>
                      <w:sz w:val="24"/>
                    </w:rPr>
                  </w:pPr>
                </w:p>
                <w:p w14:paraId="150EFD4F" w14:textId="77777777" w:rsidR="0073411D" w:rsidRDefault="0073411D" w:rsidP="00EC43F3">
                  <w:pPr>
                    <w:ind w:left="57" w:right="57"/>
                    <w:jc w:val="right"/>
                    <w:rPr>
                      <w:noProof/>
                      <w:sz w:val="24"/>
                    </w:rPr>
                  </w:pPr>
                </w:p>
                <w:p w14:paraId="3E679DF0" w14:textId="0FDFBAD3" w:rsidR="00D43095" w:rsidRPr="002F5727" w:rsidRDefault="00D43095" w:rsidP="00EC43F3">
                  <w:pPr>
                    <w:ind w:left="57" w:right="57"/>
                    <w:jc w:val="right"/>
                    <w:rPr>
                      <w:noProof/>
                      <w:sz w:val="24"/>
                    </w:rPr>
                  </w:pPr>
                  <w:r>
                    <w:rPr>
                      <w:sz w:val="24"/>
                    </w:rPr>
                    <w:t>F</w:t>
                  </w:r>
                </w:p>
              </w:tc>
            </w:tr>
            <w:tr w:rsidR="00D43095" w14:paraId="3684C06C" w14:textId="77777777" w:rsidTr="00D43095">
              <w:tc>
                <w:tcPr>
                  <w:tcW w:w="6880" w:type="dxa"/>
                </w:tcPr>
                <w:p w14:paraId="0E5ACBA2" w14:textId="507636FC" w:rsidR="00D43095" w:rsidRPr="002F5727" w:rsidRDefault="00D43095" w:rsidP="00EC43F3">
                  <w:pPr>
                    <w:ind w:left="57" w:right="57"/>
                    <w:jc w:val="both"/>
                    <w:rPr>
                      <w:noProof/>
                      <w:sz w:val="24"/>
                    </w:rPr>
                  </w:pPr>
                  <w:r>
                    <w:rPr>
                      <w:sz w:val="24"/>
                    </w:rPr>
                    <w:t>Attiecībā uz galvojumu, ko neprasa par precēm, kurām piemēro pagaidu ievešanas procedūru saskaņā ar Deleģētās regulas (ES) 2015/2446 81. panta d) apakšpunktu (Kodeksa 89. panta 8. punkta c) apakšpunkts)</w:t>
                  </w:r>
                </w:p>
              </w:tc>
              <w:tc>
                <w:tcPr>
                  <w:tcW w:w="551" w:type="dxa"/>
                </w:tcPr>
                <w:p w14:paraId="64E12161" w14:textId="77777777" w:rsidR="0073411D" w:rsidRDefault="0073411D" w:rsidP="00EC43F3">
                  <w:pPr>
                    <w:ind w:left="57" w:right="57"/>
                    <w:jc w:val="right"/>
                    <w:rPr>
                      <w:noProof/>
                      <w:sz w:val="24"/>
                    </w:rPr>
                  </w:pPr>
                </w:p>
                <w:p w14:paraId="0DFA0F42" w14:textId="77777777" w:rsidR="0073411D" w:rsidRDefault="0073411D" w:rsidP="00EC43F3">
                  <w:pPr>
                    <w:ind w:left="57" w:right="57"/>
                    <w:jc w:val="right"/>
                    <w:rPr>
                      <w:noProof/>
                      <w:sz w:val="24"/>
                    </w:rPr>
                  </w:pPr>
                </w:p>
                <w:p w14:paraId="4C42B774" w14:textId="2BCA610E" w:rsidR="00D43095" w:rsidRPr="002F5727" w:rsidRDefault="00D43095" w:rsidP="00EC43F3">
                  <w:pPr>
                    <w:ind w:left="57" w:right="57"/>
                    <w:jc w:val="right"/>
                    <w:rPr>
                      <w:noProof/>
                      <w:sz w:val="24"/>
                    </w:rPr>
                  </w:pPr>
                  <w:r>
                    <w:rPr>
                      <w:sz w:val="24"/>
                    </w:rPr>
                    <w:t>G</w:t>
                  </w:r>
                </w:p>
              </w:tc>
            </w:tr>
            <w:tr w:rsidR="00D43095" w14:paraId="2327A1C3" w14:textId="77777777" w:rsidTr="00D43095">
              <w:tc>
                <w:tcPr>
                  <w:tcW w:w="6880" w:type="dxa"/>
                </w:tcPr>
                <w:p w14:paraId="2EDC3B6B" w14:textId="73A744AD" w:rsidR="00D43095" w:rsidRPr="002F5727" w:rsidRDefault="00D43095" w:rsidP="00EC43F3">
                  <w:pPr>
                    <w:ind w:left="57" w:right="57"/>
                    <w:jc w:val="both"/>
                    <w:rPr>
                      <w:noProof/>
                      <w:sz w:val="24"/>
                    </w:rPr>
                  </w:pPr>
                  <w:r>
                    <w:rPr>
                      <w:sz w:val="24"/>
                    </w:rPr>
                    <w:t>Attiecībā uz galvojumu, ko neprasa par precēm, kurām piemēro Savienības tranzīta procedūru saskaņā ar Kodeksa 89. panta 8. punkta d) apakšpunktu</w:t>
                  </w:r>
                </w:p>
              </w:tc>
              <w:tc>
                <w:tcPr>
                  <w:tcW w:w="551" w:type="dxa"/>
                </w:tcPr>
                <w:p w14:paraId="701E01A1" w14:textId="77777777" w:rsidR="0073411D" w:rsidRDefault="0073411D" w:rsidP="00EC43F3">
                  <w:pPr>
                    <w:ind w:left="57" w:right="57"/>
                    <w:jc w:val="right"/>
                    <w:rPr>
                      <w:noProof/>
                      <w:sz w:val="24"/>
                    </w:rPr>
                  </w:pPr>
                </w:p>
                <w:p w14:paraId="51E040ED" w14:textId="2516A0A8" w:rsidR="00D43095" w:rsidRPr="002F5727" w:rsidRDefault="00D43095" w:rsidP="00EC43F3">
                  <w:pPr>
                    <w:ind w:left="57" w:right="57"/>
                    <w:jc w:val="right"/>
                    <w:rPr>
                      <w:noProof/>
                      <w:sz w:val="24"/>
                    </w:rPr>
                  </w:pPr>
                  <w:r>
                    <w:rPr>
                      <w:sz w:val="24"/>
                    </w:rPr>
                    <w:t>H</w:t>
                  </w:r>
                </w:p>
              </w:tc>
            </w:tr>
          </w:tbl>
          <w:p w14:paraId="3CB46F31" w14:textId="483CA9B6" w:rsidR="00F824E2" w:rsidRPr="002F5727" w:rsidRDefault="00F824E2" w:rsidP="00EC43F3">
            <w:pPr>
              <w:ind w:left="57" w:right="57"/>
              <w:jc w:val="both"/>
              <w:rPr>
                <w:noProof/>
                <w:sz w:val="24"/>
              </w:rPr>
            </w:pPr>
          </w:p>
          <w:p w14:paraId="711A7B59" w14:textId="77777777" w:rsidR="00F824E2" w:rsidRPr="002F5727" w:rsidRDefault="00F824E2" w:rsidP="00EC43F3">
            <w:pPr>
              <w:ind w:left="57" w:right="57"/>
              <w:jc w:val="both"/>
              <w:rPr>
                <w:noProof/>
                <w:sz w:val="24"/>
              </w:rPr>
            </w:pPr>
            <w:r>
              <w:rPr>
                <w:sz w:val="24"/>
              </w:rPr>
              <w:t>(*) Eiropas Parlamenta un Padomes 2009. gada 6. maija Regula (EK) Nr. 471/2009 par Kopienas statistiku attiecībā uz ārējo tirdzniecību ar ārpuskopienas valstīm un par Padomes Regulas (EK) Nr. 1172/95 atcelšanu (OV L 152, 16.06.2009., 23. lpp.).</w:t>
            </w:r>
          </w:p>
          <w:p w14:paraId="1FFAE94A" w14:textId="77777777" w:rsidR="00F824E2" w:rsidRPr="002F5727" w:rsidRDefault="00F824E2" w:rsidP="00EC43F3">
            <w:pPr>
              <w:ind w:left="57" w:right="57"/>
              <w:jc w:val="both"/>
              <w:rPr>
                <w:b/>
                <w:noProof/>
                <w:sz w:val="24"/>
              </w:rPr>
            </w:pPr>
          </w:p>
          <w:p w14:paraId="77D47B58" w14:textId="77777777" w:rsidR="00F824E2" w:rsidRPr="002F5727" w:rsidRDefault="00F824E2" w:rsidP="00EC43F3">
            <w:pPr>
              <w:ind w:left="57" w:right="57"/>
              <w:jc w:val="both"/>
              <w:rPr>
                <w:i/>
                <w:noProof/>
                <w:sz w:val="24"/>
              </w:rPr>
            </w:pPr>
            <w:r>
              <w:rPr>
                <w:i/>
                <w:sz w:val="24"/>
              </w:rPr>
              <w:t xml:space="preserve">Koda “0” nozīme (atbrīvojums no galvojuma) šajā kontekstā – lai gan tas ir tikai vēl viens vispārējā galvojuma “apmērs” (kods “1”) un pat ja visi pārējie apmēri (30 %, 50 % un 100 %) nav atšķirami, šo kodu izmanto, lai </w:t>
            </w:r>
            <w:r>
              <w:rPr>
                <w:i/>
                <w:sz w:val="24"/>
              </w:rPr>
              <w:lastRenderedPageBreak/>
              <w:t>atbilstoši pārraudzītu galvojumus, kas ir derīgi vairāk nekā vienā.</w:t>
            </w:r>
          </w:p>
          <w:p w14:paraId="0D210A23" w14:textId="2D8CD967" w:rsidR="00F824E2" w:rsidRPr="002F5727" w:rsidRDefault="00F824E2" w:rsidP="00EC43F3">
            <w:pPr>
              <w:ind w:left="57" w:right="57"/>
              <w:jc w:val="both"/>
              <w:rPr>
                <w:noProof/>
                <w:sz w:val="24"/>
              </w:rPr>
            </w:pPr>
            <w:r>
              <w:rPr>
                <w:i/>
                <w:sz w:val="24"/>
              </w:rPr>
              <w:t>Tas liecina, ka tad, ja galvojumam jābūt derīgam vairāk nekā vienā dalībvalstī, nav nepieciešams identificēt korespondentbanku citās dalībvalstīs (atbrīvojuma gadījumā galvinieka adrese netiek norādīta). Tomēr atsauces summa, kas noteikta šiem vispārējiem galvojumiem, ir jāpārrauga muitas dienestam saskaņā ar SMK ĪA 157. pantu.</w:t>
            </w:r>
          </w:p>
        </w:tc>
      </w:tr>
    </w:tbl>
    <w:p w14:paraId="43FD4BCB" w14:textId="77777777" w:rsidR="0014181B" w:rsidRPr="002F5727" w:rsidRDefault="0014181B" w:rsidP="002F5727">
      <w:pPr>
        <w:jc w:val="both"/>
        <w:rPr>
          <w:noProof/>
          <w:sz w:val="24"/>
        </w:rPr>
        <w:sectPr w:rsidR="0014181B" w:rsidRPr="002F5727" w:rsidSect="007E299F">
          <w:type w:val="continuous"/>
          <w:pgSz w:w="11910" w:h="16840" w:code="9"/>
          <w:pgMar w:top="1134" w:right="1134" w:bottom="1134" w:left="1701" w:header="567" w:footer="567" w:gutter="0"/>
          <w:cols w:space="720"/>
          <w:titlePg/>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9"/>
        <w:gridCol w:w="7502"/>
      </w:tblGrid>
      <w:tr w:rsidR="0014181B" w:rsidRPr="002F5727" w14:paraId="05528B44" w14:textId="77777777" w:rsidTr="00815D0A">
        <w:trPr>
          <w:trHeight w:val="7204"/>
        </w:trPr>
        <w:tc>
          <w:tcPr>
            <w:tcW w:w="892" w:type="pct"/>
          </w:tcPr>
          <w:p w14:paraId="2F0BCE57" w14:textId="16F5AAD9" w:rsidR="0014181B" w:rsidRPr="002F5727" w:rsidRDefault="0014181B" w:rsidP="00790C25">
            <w:pPr>
              <w:rPr>
                <w:noProof/>
                <w:sz w:val="24"/>
              </w:rPr>
            </w:pPr>
            <w:r>
              <w:rPr>
                <w:sz w:val="24"/>
              </w:rPr>
              <w:lastRenderedPageBreak/>
              <w:t>D. e. 99 03 000 000 – Galvojuma atsauce</w:t>
            </w:r>
          </w:p>
        </w:tc>
        <w:tc>
          <w:tcPr>
            <w:tcW w:w="4108" w:type="pct"/>
          </w:tcPr>
          <w:p w14:paraId="72F7B64B" w14:textId="77777777" w:rsidR="0014181B" w:rsidRPr="002F5727" w:rsidRDefault="0014181B" w:rsidP="00790C25">
            <w:pPr>
              <w:ind w:left="57" w:right="57"/>
              <w:jc w:val="both"/>
              <w:rPr>
                <w:noProof/>
                <w:sz w:val="24"/>
              </w:rPr>
            </w:pPr>
            <w:r>
              <w:rPr>
                <w:sz w:val="24"/>
              </w:rPr>
              <w:t>Datu elements ir nepieciešams muitas deklarācijām.</w:t>
            </w:r>
          </w:p>
          <w:p w14:paraId="24196185" w14:textId="77777777" w:rsidR="0014181B" w:rsidRPr="002F5727" w:rsidRDefault="0014181B" w:rsidP="00790C25">
            <w:pPr>
              <w:ind w:left="57" w:right="57"/>
              <w:jc w:val="both"/>
              <w:rPr>
                <w:noProof/>
                <w:sz w:val="24"/>
              </w:rPr>
            </w:pPr>
            <w:r>
              <w:rPr>
                <w:sz w:val="24"/>
              </w:rPr>
              <w:t>“Norādiet operācijai izmantotā galvojuma atsauces numuru un, ja atbilstīgi, pieejas kodu un galvojuma muitas iestādi.”</w:t>
            </w:r>
          </w:p>
          <w:p w14:paraId="7CBEF1F8" w14:textId="77777777" w:rsidR="0014181B" w:rsidRPr="002F5727" w:rsidRDefault="0014181B" w:rsidP="00790C25">
            <w:pPr>
              <w:ind w:left="57" w:right="57"/>
              <w:jc w:val="both"/>
              <w:rPr>
                <w:noProof/>
                <w:sz w:val="24"/>
              </w:rPr>
            </w:pPr>
            <w:r>
              <w:rPr>
                <w:sz w:val="24"/>
              </w:rPr>
              <w:t>Datu elements ir obligāts, un tas norāda uz operācijai izmantotā galvojuma atsauces numuru un, ja atbilstīgi, pieejas kodu un galvojuma muitas iestādi. SMK ĪA skaidrots, ka šā d. e. kardinalitāte ir “99x”, un tajā jāsniedz šāda informācija:</w:t>
            </w:r>
          </w:p>
          <w:p w14:paraId="4455C250" w14:textId="77777777" w:rsidR="0014181B" w:rsidRPr="00815D0A" w:rsidRDefault="0014181B" w:rsidP="00790C25">
            <w:pPr>
              <w:pStyle w:val="ListParagraph"/>
              <w:numPr>
                <w:ilvl w:val="0"/>
                <w:numId w:val="97"/>
              </w:numPr>
              <w:spacing w:before="0"/>
              <w:ind w:left="353" w:right="141" w:hanging="211"/>
              <w:jc w:val="both"/>
              <w:rPr>
                <w:noProof/>
                <w:sz w:val="24"/>
              </w:rPr>
            </w:pPr>
            <w:r>
              <w:rPr>
                <w:i/>
                <w:iCs/>
                <w:sz w:val="24"/>
              </w:rPr>
              <w:t>GRN</w:t>
            </w:r>
            <w:r>
              <w:rPr>
                <w:sz w:val="24"/>
              </w:rPr>
              <w:t xml:space="preserve"> vai citas atsauces uz galvojumu un pieejas kods;</w:t>
            </w:r>
          </w:p>
          <w:p w14:paraId="290C3D6C" w14:textId="77777777" w:rsidR="0014181B" w:rsidRPr="00815D0A" w:rsidRDefault="0014181B" w:rsidP="00790C25">
            <w:pPr>
              <w:pStyle w:val="ListParagraph"/>
              <w:numPr>
                <w:ilvl w:val="0"/>
                <w:numId w:val="97"/>
              </w:numPr>
              <w:spacing w:before="0"/>
              <w:ind w:left="353" w:right="141" w:hanging="211"/>
              <w:jc w:val="both"/>
              <w:rPr>
                <w:noProof/>
                <w:sz w:val="24"/>
              </w:rPr>
            </w:pPr>
            <w:r>
              <w:rPr>
                <w:sz w:val="24"/>
              </w:rPr>
              <w:t>valūtas kods un ievedmuitas un izvedmuitas nodokļa summa un tad, ja piemēro Kodeksa 89. panta 2. punkta pirmo daļu, pārējie maksājumi;</w:t>
            </w:r>
          </w:p>
          <w:p w14:paraId="559D2137" w14:textId="77777777" w:rsidR="0014181B" w:rsidRPr="00815D0A" w:rsidRDefault="0014181B" w:rsidP="00790C25">
            <w:pPr>
              <w:pStyle w:val="ListParagraph"/>
              <w:numPr>
                <w:ilvl w:val="0"/>
                <w:numId w:val="97"/>
              </w:numPr>
              <w:spacing w:before="0"/>
              <w:ind w:left="353" w:right="141" w:hanging="211"/>
              <w:jc w:val="both"/>
              <w:rPr>
                <w:noProof/>
                <w:sz w:val="24"/>
              </w:rPr>
            </w:pPr>
            <w:r>
              <w:rPr>
                <w:i/>
                <w:iCs/>
                <w:sz w:val="24"/>
              </w:rPr>
              <w:t>COG.</w:t>
            </w:r>
          </w:p>
          <w:p w14:paraId="38E81282" w14:textId="77777777" w:rsidR="00815D0A" w:rsidRDefault="00815D0A" w:rsidP="002F5727">
            <w:pPr>
              <w:jc w:val="both"/>
              <w:rPr>
                <w:noProof/>
                <w:sz w:val="24"/>
              </w:rPr>
            </w:pPr>
          </w:p>
          <w:p w14:paraId="081011AD" w14:textId="4E65F801" w:rsidR="0014181B" w:rsidRPr="002F5727" w:rsidRDefault="0014181B" w:rsidP="00790C25">
            <w:pPr>
              <w:ind w:left="57" w:right="57"/>
              <w:jc w:val="both"/>
              <w:rPr>
                <w:noProof/>
                <w:sz w:val="24"/>
              </w:rPr>
            </w:pPr>
            <w:r>
              <w:rPr>
                <w:i/>
                <w:iCs/>
                <w:sz w:val="24"/>
              </w:rPr>
              <w:t>GRN</w:t>
            </w:r>
            <w:r>
              <w:rPr>
                <w:sz w:val="24"/>
              </w:rPr>
              <w:t xml:space="preserve"> ir nepieciešams galvojumiem, kas ir derīgi vairāk nekā vienā dalībvalstī (SMK ĪA 154. pants).</w:t>
            </w:r>
          </w:p>
          <w:p w14:paraId="6B82D364" w14:textId="77777777" w:rsidR="0014181B" w:rsidRPr="002F5727" w:rsidRDefault="0014181B" w:rsidP="00790C25">
            <w:pPr>
              <w:ind w:left="57" w:right="57"/>
              <w:jc w:val="both"/>
              <w:rPr>
                <w:noProof/>
                <w:sz w:val="24"/>
              </w:rPr>
            </w:pPr>
            <w:r>
              <w:rPr>
                <w:sz w:val="24"/>
              </w:rPr>
              <w:t xml:space="preserve">Ja galvojums ir derīgs tikai vienā dalībvalstī, “citas atsauces uz galvojumu” var </w:t>
            </w:r>
            <w:r>
              <w:rPr>
                <w:i/>
                <w:iCs/>
                <w:sz w:val="24"/>
              </w:rPr>
              <w:t xml:space="preserve">GRN </w:t>
            </w:r>
            <w:r>
              <w:rPr>
                <w:sz w:val="24"/>
              </w:rPr>
              <w:t>vietā izmantot deklarācijā iekļautajam datu elementam 99 03 000 000, kā norādīts šā datu elementa aprakstā, kas sniegts SMK ĪA B pielikumā, atkarībā no attiecīgās dalībvalsts galvojumu pārvaldības sistēmas specifikācijām.</w:t>
            </w:r>
          </w:p>
          <w:p w14:paraId="4F0F08A4" w14:textId="77777777" w:rsidR="0014181B" w:rsidRDefault="0014181B" w:rsidP="00790C25">
            <w:pPr>
              <w:ind w:left="57" w:right="57"/>
              <w:jc w:val="both"/>
              <w:rPr>
                <w:noProof/>
                <w:sz w:val="24"/>
              </w:rPr>
            </w:pPr>
            <w:r>
              <w:rPr>
                <w:sz w:val="24"/>
              </w:rPr>
              <w:t xml:space="preserve">Galvojuma esību un derīgumu </w:t>
            </w:r>
            <w:r>
              <w:rPr>
                <w:i/>
                <w:iCs/>
                <w:sz w:val="24"/>
              </w:rPr>
              <w:t xml:space="preserve">CA </w:t>
            </w:r>
            <w:r>
              <w:rPr>
                <w:sz w:val="24"/>
              </w:rPr>
              <w:t xml:space="preserve">pārbauda katru reizi, kad uzņēmējs sniedz </w:t>
            </w:r>
            <w:r>
              <w:rPr>
                <w:i/>
                <w:iCs/>
                <w:sz w:val="24"/>
              </w:rPr>
              <w:t>GRN</w:t>
            </w:r>
            <w:r>
              <w:rPr>
                <w:sz w:val="24"/>
              </w:rPr>
              <w:t xml:space="preserve"> vai citu atsauci uz galvojumu (d. e. 99 03 000 000 B pielikumā), izmantojot muitas deklarāciju (SMK ĪA 154. panta 3. punkts). Attiecībā uz īpašo procedūru (kas nav tranzīts) atsauces summas daļas pārraudzību nodrošina ar regulāru un atbilstošu revīziju. Tātad </w:t>
            </w:r>
            <w:r>
              <w:rPr>
                <w:i/>
                <w:iCs/>
                <w:sz w:val="24"/>
              </w:rPr>
              <w:t>CA</w:t>
            </w:r>
            <w:r>
              <w:rPr>
                <w:sz w:val="24"/>
              </w:rPr>
              <w:t xml:space="preserve"> ir tikai jāpārbauda </w:t>
            </w:r>
            <w:r>
              <w:rPr>
                <w:i/>
                <w:iCs/>
                <w:sz w:val="24"/>
              </w:rPr>
              <w:t>GRN</w:t>
            </w:r>
            <w:r>
              <w:rPr>
                <w:sz w:val="24"/>
              </w:rPr>
              <w:t xml:space="preserve"> vai citas atsauces uz galvojumu esība un derīgums.</w:t>
            </w:r>
          </w:p>
          <w:p w14:paraId="002186FC" w14:textId="77777777" w:rsidR="00815D0A" w:rsidRPr="002F5727" w:rsidRDefault="00815D0A" w:rsidP="00790C25">
            <w:pPr>
              <w:ind w:left="57" w:right="57"/>
              <w:jc w:val="both"/>
              <w:rPr>
                <w:noProof/>
                <w:sz w:val="24"/>
              </w:rPr>
            </w:pPr>
            <w:r>
              <w:rPr>
                <w:sz w:val="24"/>
              </w:rPr>
              <w:t xml:space="preserve">Attiecībā uz atbrīvojumu no galvojuma saskaņā ar SMK 89. panta 7. un 8. punktu muitas dienesti var sniegt īpašu </w:t>
            </w:r>
            <w:r>
              <w:rPr>
                <w:i/>
                <w:iCs/>
                <w:sz w:val="24"/>
              </w:rPr>
              <w:t>GRN</w:t>
            </w:r>
            <w:r>
              <w:rPr>
                <w:sz w:val="24"/>
              </w:rPr>
              <w:t xml:space="preserve"> (vai citu īpašu atsauci), lai muitas deklarācijā izpildītu šā datu elementa obligāto prasību (t. i., norāde uz kodu 8 vai “C” līdz “G” un “R” attiecībā uz d. e. 99 02 000 000 B pielikumā). SMK ĪA A un B pielikumos noteiktais šā datu elementa formāts ir saistošs. To varētu piemērot arī gadījumos, kad “erga omnes” nodokļa likme ir nulle un prasītā galvojuma atsauces summa ir nulle.</w:t>
            </w:r>
          </w:p>
          <w:p w14:paraId="14F4905A" w14:textId="4730F907" w:rsidR="00815D0A" w:rsidRPr="002F5727" w:rsidRDefault="00815D0A" w:rsidP="00790C25">
            <w:pPr>
              <w:ind w:left="57" w:right="57"/>
              <w:jc w:val="both"/>
              <w:rPr>
                <w:noProof/>
                <w:sz w:val="24"/>
              </w:rPr>
            </w:pPr>
            <w:r>
              <w:rPr>
                <w:sz w:val="24"/>
              </w:rPr>
              <w:t>Pretēji minētajam, ja atbrīvojums no galvojuma tiek piešķirts saskaņā ar SMK 95. panta 2. punktu</w:t>
            </w:r>
            <w:r>
              <w:rPr>
                <w:rStyle w:val="FootnoteReference"/>
                <w:noProof/>
                <w:sz w:val="24"/>
              </w:rPr>
              <w:footnoteReference w:id="28"/>
            </w:r>
            <w:r>
              <w:rPr>
                <w:sz w:val="24"/>
              </w:rPr>
              <w:t xml:space="preserve"> (atsauces summa &gt; 0), muitas iestādei ir jāizsniedz un jāpaziņo regulārs </w:t>
            </w:r>
            <w:r>
              <w:rPr>
                <w:i/>
                <w:iCs/>
                <w:sz w:val="24"/>
              </w:rPr>
              <w:t>GRN</w:t>
            </w:r>
            <w:r>
              <w:rPr>
                <w:sz w:val="24"/>
              </w:rPr>
              <w:t xml:space="preserve"> numurs (vai cita atsauce), jo atsauces summa ir jāpārrauga (tā ir noteikta, un to nedrīkst pārsniegt). Tas attiecas arī uz galvojuma tipa kodu “5”</w:t>
            </w:r>
            <w:r>
              <w:rPr>
                <w:rStyle w:val="FootnoteReference"/>
                <w:noProof/>
                <w:sz w:val="24"/>
              </w:rPr>
              <w:footnoteReference w:id="29"/>
            </w:r>
            <w:r>
              <w:rPr>
                <w:sz w:val="24"/>
              </w:rPr>
              <w:t xml:space="preserve"> (d. e. 99 02 000 000 B pielikumā).</w:t>
            </w:r>
          </w:p>
        </w:tc>
      </w:tr>
    </w:tbl>
    <w:p w14:paraId="66132F8B" w14:textId="77777777" w:rsidR="0014181B" w:rsidRPr="002F5727" w:rsidRDefault="0014181B" w:rsidP="002F5727">
      <w:pPr>
        <w:jc w:val="both"/>
        <w:rPr>
          <w:b/>
          <w:noProof/>
          <w:sz w:val="24"/>
        </w:rPr>
      </w:pPr>
    </w:p>
    <w:p w14:paraId="0913CD41" w14:textId="77777777" w:rsidR="0014181B" w:rsidRDefault="0014181B" w:rsidP="002F5727">
      <w:pPr>
        <w:jc w:val="both"/>
        <w:rPr>
          <w:i/>
          <w:noProof/>
          <w:sz w:val="24"/>
          <w:u w:val="single"/>
        </w:rPr>
      </w:pPr>
      <w:r>
        <w:rPr>
          <w:i/>
          <w:sz w:val="24"/>
          <w:u w:val="single"/>
        </w:rPr>
        <w:t>Pienākums datu elementus 99 02 000 000 un 99 03 000 000 (Galvojuma veids un Galvojuma atsauce) uzrādīt deleģētā akta B pielikumā deklarācijas galvenē procedūrām H1, H3, H4, H6 (attiecīgi laišana brīvā apgrozībā un galapatēriņam, pagaidu ievešana, ievešana pārstrādei, pasta satiksme laišanai brīvā apgrozībā).</w:t>
      </w:r>
    </w:p>
    <w:p w14:paraId="5685CA5E" w14:textId="77777777" w:rsidR="00815D0A" w:rsidRPr="002F5727" w:rsidRDefault="00815D0A" w:rsidP="002F5727">
      <w:pPr>
        <w:jc w:val="both"/>
        <w:rPr>
          <w:i/>
          <w:noProof/>
          <w:sz w:val="24"/>
          <w:u w:val="single"/>
        </w:rPr>
      </w:pPr>
    </w:p>
    <w:p w14:paraId="57B5DD5A" w14:textId="77777777" w:rsidR="0014181B" w:rsidRDefault="0014181B" w:rsidP="002F5727">
      <w:pPr>
        <w:jc w:val="both"/>
        <w:rPr>
          <w:i/>
          <w:noProof/>
          <w:sz w:val="24"/>
        </w:rPr>
      </w:pPr>
      <w:r>
        <w:rPr>
          <w:i/>
          <w:sz w:val="24"/>
        </w:rPr>
        <w:t xml:space="preserve">Tas norādīts SMK DA B pielikumā, piemērojot iepriekš minētās procedūras, datu elementu </w:t>
      </w:r>
      <w:r>
        <w:rPr>
          <w:i/>
          <w:sz w:val="24"/>
          <w:u w:val="single"/>
        </w:rPr>
        <w:t>99 02 000 000</w:t>
      </w:r>
      <w:r>
        <w:rPr>
          <w:i/>
          <w:sz w:val="24"/>
        </w:rPr>
        <w:t xml:space="preserve"> un 99 03 000 000 atzīmēšana ar burtu “A” norāda, ka deklarācijā, kas iesniegta saistībā ar šīm muitas procedūrām, šie datu elementi ir obligāti.</w:t>
      </w:r>
    </w:p>
    <w:p w14:paraId="5F4FA0D2" w14:textId="77777777" w:rsidR="00815D0A" w:rsidRPr="002F5727" w:rsidRDefault="00815D0A" w:rsidP="002F5727">
      <w:pPr>
        <w:jc w:val="both"/>
        <w:rPr>
          <w:i/>
          <w:noProof/>
          <w:sz w:val="24"/>
        </w:rPr>
      </w:pPr>
    </w:p>
    <w:p w14:paraId="76F99C02" w14:textId="77777777" w:rsidR="0014181B" w:rsidRDefault="0014181B" w:rsidP="002F5727">
      <w:pPr>
        <w:jc w:val="both"/>
        <w:rPr>
          <w:i/>
          <w:noProof/>
          <w:sz w:val="24"/>
        </w:rPr>
      </w:pPr>
      <w:r>
        <w:rPr>
          <w:i/>
          <w:sz w:val="24"/>
        </w:rPr>
        <w:t>Tomēr saskaņā ar B pielikuma 3. ievadpiezīmi ““A”, “B” vai “C” simboli, kas uzskaitīti 2. nodaļas 3. iedaļā, neietekmē to, ka konkrētus datus vāc tikai pamatotos apstākļos”. Piemēram, papildvienības (statuss “A”) tiek vāktas tikai tad, ja to prasa TARIC. Ja galvojumu neprasa saskaņā ar SMK 89. panta 7. punktu un 89. panta 8. punktu, GRN nav jānorāda obligāti – galvojuma veids 8 vai “C” līdz “G” un “R” (d. e. 8/2).</w:t>
      </w:r>
    </w:p>
    <w:p w14:paraId="101B49B6" w14:textId="77777777" w:rsidR="00815D0A" w:rsidRPr="002F5727" w:rsidRDefault="00815D0A" w:rsidP="002F5727">
      <w:pPr>
        <w:jc w:val="both"/>
        <w:rPr>
          <w:i/>
          <w:noProof/>
          <w:sz w:val="24"/>
        </w:rPr>
      </w:pPr>
    </w:p>
    <w:p w14:paraId="60E30285" w14:textId="77777777" w:rsidR="0014181B" w:rsidRDefault="0014181B" w:rsidP="002F5727">
      <w:pPr>
        <w:jc w:val="both"/>
        <w:rPr>
          <w:i/>
          <w:noProof/>
          <w:sz w:val="24"/>
        </w:rPr>
      </w:pPr>
      <w:r>
        <w:rPr>
          <w:i/>
          <w:sz w:val="24"/>
        </w:rPr>
        <w:t>Kā norādīts turpmāk, dažos gadījumos datu elementi 99 02 000 000 un 99 03 000 000 deklarācijās ar H1, H3, H4 un H6 profilu varētu būt lieki (no datu pārbaudes viedokļa). Šo datu iesniegšana un pārbaude varētu radīt slogu gan deklarētājam, gan muitai.</w:t>
      </w:r>
    </w:p>
    <w:p w14:paraId="29A8569E" w14:textId="77777777" w:rsidR="00815D0A" w:rsidRPr="002F5727" w:rsidRDefault="00815D0A" w:rsidP="002F5727">
      <w:pPr>
        <w:jc w:val="both"/>
        <w:rPr>
          <w:i/>
          <w:noProof/>
          <w:sz w:val="24"/>
        </w:rPr>
      </w:pPr>
    </w:p>
    <w:p w14:paraId="7FE483A7" w14:textId="77777777" w:rsidR="0014181B" w:rsidRDefault="0014181B" w:rsidP="002F5727">
      <w:pPr>
        <w:jc w:val="both"/>
        <w:rPr>
          <w:i/>
          <w:noProof/>
          <w:sz w:val="24"/>
        </w:rPr>
      </w:pPr>
      <w:r>
        <w:rPr>
          <w:i/>
          <w:sz w:val="24"/>
        </w:rPr>
        <w:t>Piemēram, ja CA pieņem deklarāciju īpašām procedūrām, deklarēšanas sistēma pārbauda muitas lēmumu pārvaldības sistēmas (CDMS) atļaujas esību un derīgumu. Šajā nolūkā deklarācijā ir norādīts obligātais d. e. 12 12 080 000 (atļaujas turētājs). Turklāt SPE atļauja nevar būt derīga, ja nav sniegts prasītais pamata galvojums. Atļaujas derīgums nozīmē arī to, ka šīs procedūras galvojums ir derīgs. Vēl ir jānovērtē, vai šo datu elementu neesība deklarācijā negatīvi neietekmē atsauces summas pārraudzību. Tomēr šos d. e. ieteicams iekļaut deklarācijā vismaz šādam mērķim.</w:t>
      </w:r>
    </w:p>
    <w:p w14:paraId="04F5988E" w14:textId="77777777" w:rsidR="00815D0A" w:rsidRPr="002F5727" w:rsidRDefault="00815D0A" w:rsidP="002F5727">
      <w:pPr>
        <w:jc w:val="both"/>
        <w:rPr>
          <w:i/>
          <w:noProof/>
          <w:sz w:val="24"/>
        </w:rPr>
      </w:pPr>
    </w:p>
    <w:p w14:paraId="6E1FAA38" w14:textId="37F0A801" w:rsidR="0014181B" w:rsidRDefault="0014181B" w:rsidP="002F5727">
      <w:pPr>
        <w:jc w:val="both"/>
        <w:rPr>
          <w:i/>
          <w:noProof/>
          <w:sz w:val="24"/>
        </w:rPr>
      </w:pPr>
      <w:r>
        <w:rPr>
          <w:i/>
          <w:sz w:val="24"/>
        </w:rPr>
        <w:t>Datu elements 99 02 000 000 un 99 03 000 000 ir noteikti jānorāda H1, H3 un H4 profilu deklarācijās, ja saskaņā ar SMK DA 163. pantu muitas deklarāciju uzskata par atļaujas pieteikumu ar nosacījumu, ka to papildina ar papildu datu elementiem, kā noteikts A pielikumā.</w:t>
      </w:r>
    </w:p>
    <w:p w14:paraId="4A681FFB" w14:textId="77777777" w:rsidR="00815D0A" w:rsidRPr="002F5727" w:rsidRDefault="00815D0A" w:rsidP="002F5727">
      <w:pPr>
        <w:jc w:val="both"/>
        <w:rPr>
          <w:i/>
          <w:noProof/>
          <w:sz w:val="24"/>
        </w:rPr>
      </w:pPr>
    </w:p>
    <w:p w14:paraId="4FD22246" w14:textId="77777777" w:rsidR="0014181B" w:rsidRDefault="0014181B" w:rsidP="002F5727">
      <w:pPr>
        <w:jc w:val="both"/>
        <w:rPr>
          <w:i/>
          <w:noProof/>
          <w:sz w:val="24"/>
        </w:rPr>
      </w:pPr>
      <w:r>
        <w:rPr>
          <w:i/>
          <w:sz w:val="24"/>
        </w:rPr>
        <w:t>Tomēr 163. panta 2. punkta d) apakšpunktā noteikts: “Muitas deklarāciju neuzskata par pieteikumu atļaujas saņemšanai šādā gadījumā: d) attiecībā uz pieteikumiem tādu atļauju saņemšanai, kuras skar vairāk nekā vienu dalībvalsti, izņemot pagaidu ievešanas atļaujas.” Ņemot vērā šo punktu, var teikt, ka datu elements 99 02 000 000 un 99 03 000 000 B pielikumā var būt nepieciešams un obligāts tikai tad, ja tiek iesniegta deklarācija pagaidu ievešanai vai ja šī operācija ietver vairāk nekā vienu dalībvalsti.</w:t>
      </w:r>
    </w:p>
    <w:p w14:paraId="645199A1" w14:textId="77777777" w:rsidR="00815D0A" w:rsidRPr="002F5727" w:rsidRDefault="00815D0A" w:rsidP="002F5727">
      <w:pPr>
        <w:jc w:val="both"/>
        <w:rPr>
          <w:i/>
          <w:noProof/>
          <w:sz w:val="24"/>
        </w:rPr>
      </w:pPr>
    </w:p>
    <w:p w14:paraId="4B79C20D" w14:textId="77777777" w:rsidR="0014181B" w:rsidRDefault="0014181B" w:rsidP="002F5727">
      <w:pPr>
        <w:jc w:val="both"/>
        <w:rPr>
          <w:i/>
          <w:noProof/>
          <w:sz w:val="24"/>
        </w:rPr>
      </w:pPr>
      <w:r>
        <w:rPr>
          <w:i/>
          <w:sz w:val="24"/>
        </w:rPr>
        <w:t>Tomēr saskaņā ar SMK ĪA 154. panta 3. punktu katru reizi, kad GRN iesniedz deklarētājs, CA ir pienākums muitošanas posmā pārbaudīt galvojuma esību un derīgumu.</w:t>
      </w:r>
    </w:p>
    <w:p w14:paraId="1E3454FB" w14:textId="77777777" w:rsidR="00815D0A" w:rsidRPr="002F5727" w:rsidRDefault="00815D0A" w:rsidP="002F5727">
      <w:pPr>
        <w:jc w:val="both"/>
        <w:rPr>
          <w:i/>
          <w:noProof/>
          <w:sz w:val="24"/>
        </w:rPr>
      </w:pPr>
    </w:p>
    <w:p w14:paraId="191658C6" w14:textId="77777777" w:rsidR="0014181B" w:rsidRDefault="0014181B" w:rsidP="002F5727">
      <w:pPr>
        <w:jc w:val="both"/>
        <w:rPr>
          <w:i/>
          <w:noProof/>
          <w:sz w:val="24"/>
        </w:rPr>
      </w:pPr>
      <w:r>
        <w:rPr>
          <w:i/>
          <w:sz w:val="24"/>
        </w:rPr>
        <w:t>Dalībvalstis, kurā galvojums ir derīgs, var pieņemt lēmumu atteikties no prasības muitas deklarācijā norādīt šos datu elementus, bet tikai tad, ja galvojums ir derīgs vienā dalībvalstī. Jebkurā gadījumā CA veic galvojuma pārraudzību.</w:t>
      </w:r>
    </w:p>
    <w:p w14:paraId="7E2FB1F8" w14:textId="77777777" w:rsidR="00815D0A" w:rsidRPr="002F5727" w:rsidRDefault="00815D0A" w:rsidP="002F5727">
      <w:pPr>
        <w:jc w:val="both"/>
        <w:rPr>
          <w:i/>
          <w:noProof/>
          <w:sz w:val="24"/>
        </w:rPr>
      </w:pPr>
    </w:p>
    <w:p w14:paraId="09585490" w14:textId="77777777" w:rsidR="0014181B" w:rsidRDefault="0014181B" w:rsidP="002F5727">
      <w:pPr>
        <w:jc w:val="both"/>
        <w:rPr>
          <w:noProof/>
          <w:sz w:val="24"/>
        </w:rPr>
      </w:pPr>
      <w:r>
        <w:rPr>
          <w:sz w:val="24"/>
        </w:rPr>
        <w:t xml:space="preserve">D. e. 8/6, 8/7 (A pielikums) un 99 02 000 000, 99 03 000 000 (B pielikums) dara pieejamus tikai tad, ja prasīto galvojumu sniedz un muita to pieņem. Šī informācija ir jāuzglabā un ar to jāapmainās </w:t>
      </w:r>
      <w:r>
        <w:rPr>
          <w:i/>
          <w:iCs/>
          <w:sz w:val="24"/>
        </w:rPr>
        <w:t>GUM</w:t>
      </w:r>
      <w:r>
        <w:rPr>
          <w:sz w:val="24"/>
        </w:rPr>
        <w:t xml:space="preserve"> ar citām attiecīgajām </w:t>
      </w:r>
      <w:r>
        <w:rPr>
          <w:iCs/>
          <w:sz w:val="24"/>
        </w:rPr>
        <w:t>IT</w:t>
      </w:r>
      <w:r>
        <w:rPr>
          <w:sz w:val="24"/>
        </w:rPr>
        <w:t xml:space="preserve"> lietotnēm (</w:t>
      </w:r>
      <w:r>
        <w:rPr>
          <w:i/>
          <w:iCs/>
          <w:sz w:val="24"/>
        </w:rPr>
        <w:t>CDS</w:t>
      </w:r>
      <w:r>
        <w:rPr>
          <w:sz w:val="24"/>
        </w:rPr>
        <w:t xml:space="preserve"> atļaujām, kam nepieciešams galvojums, un Muitas deklarāciju sistēmām). Līdz </w:t>
      </w:r>
      <w:r>
        <w:rPr>
          <w:i/>
          <w:iCs/>
          <w:sz w:val="24"/>
        </w:rPr>
        <w:t>GUM</w:t>
      </w:r>
      <w:r>
        <w:rPr>
          <w:sz w:val="24"/>
        </w:rPr>
        <w:t xml:space="preserve"> ieviešanai muitas dienesti var izmantot brīvo tekstlodziņu (lauku) d. e. VI/5 (“atsauces summa”), kas iekļauts SMK DA A pielikuma VI sadaļā, lai norādītu, kā tika noteikta atsauces summa, atsauces summas dažādās daļas un atbilstīgie </w:t>
      </w:r>
      <w:r>
        <w:rPr>
          <w:i/>
          <w:iCs/>
          <w:sz w:val="24"/>
        </w:rPr>
        <w:t>GRN</w:t>
      </w:r>
      <w:r>
        <w:rPr>
          <w:sz w:val="24"/>
        </w:rPr>
        <w:t>.</w:t>
      </w:r>
    </w:p>
    <w:p w14:paraId="47F9E15B" w14:textId="77777777" w:rsidR="00815D0A" w:rsidRPr="002F5727" w:rsidRDefault="00815D0A" w:rsidP="002F5727">
      <w:pPr>
        <w:jc w:val="both"/>
        <w:rPr>
          <w:noProof/>
          <w:sz w:val="24"/>
        </w:rPr>
      </w:pPr>
    </w:p>
    <w:p w14:paraId="1CB0C75F" w14:textId="77777777" w:rsidR="0014181B" w:rsidRDefault="0014181B" w:rsidP="002F5727">
      <w:pPr>
        <w:jc w:val="both"/>
        <w:rPr>
          <w:noProof/>
          <w:sz w:val="24"/>
        </w:rPr>
      </w:pPr>
      <w:r>
        <w:rPr>
          <w:sz w:val="24"/>
        </w:rPr>
        <w:t xml:space="preserve">Ja dalībvalstīm nav </w:t>
      </w:r>
      <w:r>
        <w:rPr>
          <w:iCs/>
          <w:sz w:val="24"/>
        </w:rPr>
        <w:t>IT</w:t>
      </w:r>
      <w:r>
        <w:rPr>
          <w:sz w:val="24"/>
        </w:rPr>
        <w:t xml:space="preserve"> lietotnes galvojumu pārvaldībai, var atļaut izmantot procedūru papīra formātā. Tas var būt līdzīgi kā darbības nepārtrauktības procedūrai, ko galvojumu pārvaldībai izmanto tranzīta gadījumos. Šajā nolūkā dokumenti, ko </w:t>
      </w:r>
      <w:r>
        <w:rPr>
          <w:i/>
          <w:iCs/>
          <w:sz w:val="24"/>
        </w:rPr>
        <w:t>CA</w:t>
      </w:r>
      <w:r>
        <w:rPr>
          <w:sz w:val="24"/>
        </w:rPr>
        <w:t xml:space="preserve"> izsniedz uzņēmējam, var būt SMK ĪA 72-04. pielikuma VI un VII nodaļā norādītajā formā.</w:t>
      </w:r>
    </w:p>
    <w:p w14:paraId="3DD8B17F" w14:textId="77777777" w:rsidR="00815D0A" w:rsidRPr="002F5727" w:rsidRDefault="00815D0A" w:rsidP="002F5727">
      <w:pPr>
        <w:jc w:val="both"/>
        <w:rPr>
          <w:noProof/>
          <w:sz w:val="24"/>
        </w:rPr>
      </w:pPr>
    </w:p>
    <w:p w14:paraId="44DD3DAF" w14:textId="572C9F71" w:rsidR="0014181B" w:rsidRPr="00070B15" w:rsidRDefault="00815D0A" w:rsidP="00070B15">
      <w:pPr>
        <w:pStyle w:val="Heading1"/>
        <w:keepNext/>
        <w:keepLines/>
        <w:ind w:left="0"/>
      </w:pPr>
      <w:bookmarkStart w:id="215" w:name="VI.3._Consultation_procedure"/>
      <w:bookmarkStart w:id="216" w:name="_bookmark46"/>
      <w:bookmarkStart w:id="217" w:name="_Toc218497487"/>
      <w:bookmarkEnd w:id="215"/>
      <w:bookmarkEnd w:id="216"/>
      <w:r>
        <w:lastRenderedPageBreak/>
        <w:t>VI.3. Apspriešanās procedūra</w:t>
      </w:r>
      <w:bookmarkEnd w:id="217"/>
    </w:p>
    <w:p w14:paraId="49F45EE1" w14:textId="77777777" w:rsidR="00815D0A" w:rsidRPr="002F5727" w:rsidRDefault="00815D0A" w:rsidP="00790C25">
      <w:pPr>
        <w:keepNext/>
        <w:keepLines/>
        <w:jc w:val="both"/>
        <w:rPr>
          <w:noProof/>
          <w:sz w:val="24"/>
        </w:rPr>
      </w:pPr>
    </w:p>
    <w:p w14:paraId="769448EC" w14:textId="77777777" w:rsidR="0014181B" w:rsidRDefault="0014181B" w:rsidP="00790C25">
      <w:pPr>
        <w:keepNext/>
        <w:keepLines/>
        <w:jc w:val="both"/>
        <w:rPr>
          <w:noProof/>
          <w:sz w:val="24"/>
        </w:rPr>
      </w:pPr>
      <w:r>
        <w:rPr>
          <w:sz w:val="24"/>
        </w:rPr>
        <w:t xml:space="preserve">Informācija, ar kuru dalībvalstis apmainās apspriedēs par </w:t>
      </w:r>
      <w:r>
        <w:rPr>
          <w:i/>
          <w:iCs/>
          <w:sz w:val="24"/>
        </w:rPr>
        <w:t>CGU</w:t>
      </w:r>
      <w:r>
        <w:rPr>
          <w:sz w:val="24"/>
        </w:rPr>
        <w:t xml:space="preserve"> atļaujas piešķiršanu, ir daļa no lēmumu pieņemšanas procesa. Pašlaik </w:t>
      </w:r>
      <w:r>
        <w:rPr>
          <w:i/>
          <w:iCs/>
          <w:sz w:val="24"/>
        </w:rPr>
        <w:t>CDS</w:t>
      </w:r>
      <w:r>
        <w:rPr>
          <w:sz w:val="24"/>
        </w:rPr>
        <w:t xml:space="preserve"> nodrošina informācijas apmaiņu un glabāšanu attiecībā uz apspriedēm, kurām jānotiek saskaņā ar Īstenošanas regulas (ES) 2015/2447 14. pantu, tostarp apspriedēm par </w:t>
      </w:r>
      <w:r>
        <w:rPr>
          <w:i/>
          <w:iCs/>
          <w:sz w:val="24"/>
        </w:rPr>
        <w:t>CGU</w:t>
      </w:r>
      <w:r>
        <w:rPr>
          <w:sz w:val="24"/>
        </w:rPr>
        <w:t xml:space="preserve"> atļaujas piešķiršanu.</w:t>
      </w:r>
    </w:p>
    <w:p w14:paraId="64EE7D91" w14:textId="77777777" w:rsidR="00815D0A" w:rsidRPr="002F5727" w:rsidRDefault="00815D0A" w:rsidP="002F5727">
      <w:pPr>
        <w:jc w:val="both"/>
        <w:rPr>
          <w:noProof/>
          <w:sz w:val="24"/>
        </w:rPr>
      </w:pPr>
    </w:p>
    <w:p w14:paraId="31BE8A95" w14:textId="77777777" w:rsidR="0014181B" w:rsidRDefault="0014181B" w:rsidP="002F5727">
      <w:pPr>
        <w:jc w:val="both"/>
        <w:rPr>
          <w:noProof/>
          <w:sz w:val="24"/>
        </w:rPr>
      </w:pPr>
      <w:r>
        <w:rPr>
          <w:sz w:val="24"/>
        </w:rPr>
        <w:t xml:space="preserve">Uzņēmējam savā pieteikumā </w:t>
      </w:r>
      <w:r>
        <w:rPr>
          <w:i/>
          <w:iCs/>
          <w:sz w:val="24"/>
        </w:rPr>
        <w:t>CGU</w:t>
      </w:r>
      <w:r>
        <w:rPr>
          <w:sz w:val="24"/>
        </w:rPr>
        <w:t xml:space="preserve"> atļaujas saņemšanai jānorāda, kurās dalībvalstīs un kādā procedūrā plānots izmantot galvojumu, kā arī jānorāda atsauces summa, kas nosakāma saskaņā ar SMK ĪA 155. pantu, lai būtu derīga katrā dalībvalstī.</w:t>
      </w:r>
    </w:p>
    <w:p w14:paraId="314213CF" w14:textId="77777777" w:rsidR="00815D0A" w:rsidRPr="002F5727" w:rsidRDefault="00815D0A" w:rsidP="002F5727">
      <w:pPr>
        <w:jc w:val="both"/>
        <w:rPr>
          <w:noProof/>
          <w:sz w:val="24"/>
        </w:rPr>
      </w:pPr>
    </w:p>
    <w:p w14:paraId="75D751EA" w14:textId="02707B0A" w:rsidR="0014181B" w:rsidRDefault="0014181B" w:rsidP="002F5727">
      <w:pPr>
        <w:jc w:val="both"/>
        <w:rPr>
          <w:noProof/>
          <w:sz w:val="24"/>
        </w:rPr>
      </w:pPr>
      <w:r>
        <w:rPr>
          <w:sz w:val="24"/>
        </w:rPr>
        <w:t xml:space="preserve">Pamatojoties uz šo informāciju, kompetentā iestāde sāk apspriešanās procedūru ar attiecīgo dalībvalstu kontaktpunktiem, lai vienotos par savstarpēji saskaņotu un, ja atbilstīgi, pieņemamu atsauces summas sadalījumu. Saraksts ar muitas dienestu kontaktpunktiem, kas ir atbildīgi par Komisijas 2015. gada 17. decembra Deleģētās regulas (ES) 2016/341 3. panta 2. punktā minēto informācijas apmaiņu, ir pieejams </w:t>
      </w:r>
      <w:r>
        <w:rPr>
          <w:i/>
          <w:iCs/>
          <w:sz w:val="24"/>
        </w:rPr>
        <w:t>EUROPA</w:t>
      </w:r>
      <w:r>
        <w:rPr>
          <w:sz w:val="24"/>
        </w:rPr>
        <w:t xml:space="preserve"> tīmekļvietnē.</w:t>
      </w:r>
      <w:r w:rsidR="00815D0A">
        <w:rPr>
          <w:rStyle w:val="FootnoteReference"/>
          <w:noProof/>
          <w:sz w:val="24"/>
        </w:rPr>
        <w:footnoteReference w:id="30"/>
      </w:r>
    </w:p>
    <w:p w14:paraId="1F95B895" w14:textId="77777777" w:rsidR="00815D0A" w:rsidRPr="002F5727" w:rsidRDefault="00815D0A" w:rsidP="002F5727">
      <w:pPr>
        <w:jc w:val="both"/>
        <w:rPr>
          <w:noProof/>
          <w:sz w:val="24"/>
        </w:rPr>
      </w:pPr>
    </w:p>
    <w:p w14:paraId="606E6B67" w14:textId="77777777" w:rsidR="0014181B" w:rsidRDefault="0014181B" w:rsidP="002F5727">
      <w:pPr>
        <w:jc w:val="both"/>
        <w:rPr>
          <w:noProof/>
          <w:sz w:val="24"/>
        </w:rPr>
      </w:pPr>
      <w:r>
        <w:rPr>
          <w:sz w:val="24"/>
        </w:rPr>
        <w:t>Praksē var rasties turpmāk minētās situācijas.</w:t>
      </w:r>
    </w:p>
    <w:p w14:paraId="499D3457" w14:textId="77777777" w:rsidR="00815D0A" w:rsidRPr="002F5727" w:rsidRDefault="00815D0A" w:rsidP="002F5727">
      <w:pPr>
        <w:jc w:val="both"/>
        <w:rPr>
          <w:noProof/>
          <w:sz w:val="24"/>
        </w:rPr>
      </w:pPr>
    </w:p>
    <w:p w14:paraId="49DED4C0" w14:textId="40884E03" w:rsidR="0014181B" w:rsidRPr="002F5727" w:rsidRDefault="00815D0A" w:rsidP="00815D0A">
      <w:pPr>
        <w:ind w:left="284"/>
        <w:jc w:val="both"/>
        <w:rPr>
          <w:noProof/>
          <w:sz w:val="24"/>
        </w:rPr>
      </w:pPr>
      <w:r>
        <w:rPr>
          <w:sz w:val="24"/>
        </w:rPr>
        <w:t xml:space="preserve">a) Ja vienas </w:t>
      </w:r>
      <w:r>
        <w:rPr>
          <w:i/>
          <w:iCs/>
          <w:sz w:val="24"/>
        </w:rPr>
        <w:t>CGU</w:t>
      </w:r>
      <w:r>
        <w:rPr>
          <w:sz w:val="24"/>
        </w:rPr>
        <w:t xml:space="preserve"> atļaujas ietvaros divas dažādas dalībvalstis izdos divas dažādas atļaujas īpašām procedūrām, pieteikuma iesniedzējam jānorāda atsauces summa katrai atļaujai veikt īpašu procedūru (uz abām atļaujām attiecas viens vispārējais galvojums). Šajā gadījumā saskaņā ar SMK TDA 8. pantu iesaistītajām dalībvalstīm savstarpēji jāapspriežas par atsauces summas sadali.</w:t>
      </w:r>
    </w:p>
    <w:p w14:paraId="0494A624" w14:textId="77777777" w:rsidR="0014181B" w:rsidRPr="002F5727" w:rsidRDefault="0014181B" w:rsidP="002F5727">
      <w:pPr>
        <w:jc w:val="both"/>
        <w:rPr>
          <w:noProof/>
          <w:sz w:val="24"/>
        </w:rPr>
      </w:pPr>
    </w:p>
    <w:p w14:paraId="55B66521" w14:textId="0DDDA9EB" w:rsidR="0014181B" w:rsidRPr="002F5727" w:rsidRDefault="00815D0A" w:rsidP="00815D0A">
      <w:pPr>
        <w:ind w:left="284"/>
        <w:jc w:val="both"/>
        <w:rPr>
          <w:noProof/>
          <w:sz w:val="24"/>
        </w:rPr>
      </w:pPr>
      <w:r>
        <w:rPr>
          <w:sz w:val="24"/>
        </w:rPr>
        <w:t>b) Ja vairākās dalībvalstīs, kurās vispārējais galvojums ir derīgs, ir jāuzsāk vairākas operācijas, kas saistītas ar dažādām precēm, bet uz kurām attiecas viena atļauja veikt īpašās procedūras, iesaistītajām dalībvalstīm jāsāk apspriešanās par atsauces summas sadali.</w:t>
      </w:r>
    </w:p>
    <w:p w14:paraId="515289B7" w14:textId="77777777" w:rsidR="0014181B" w:rsidRPr="002F5727" w:rsidRDefault="0014181B" w:rsidP="00815D0A">
      <w:pPr>
        <w:ind w:left="284"/>
        <w:jc w:val="both"/>
        <w:rPr>
          <w:noProof/>
          <w:sz w:val="24"/>
        </w:rPr>
      </w:pPr>
    </w:p>
    <w:p w14:paraId="667A0C71" w14:textId="5D99B911" w:rsidR="0014181B" w:rsidRPr="002F5727" w:rsidRDefault="00815D0A" w:rsidP="00815D0A">
      <w:pPr>
        <w:ind w:left="284"/>
        <w:jc w:val="both"/>
        <w:rPr>
          <w:noProof/>
          <w:sz w:val="24"/>
        </w:rPr>
      </w:pPr>
      <w:r>
        <w:rPr>
          <w:sz w:val="24"/>
        </w:rPr>
        <w:t>c) Atsauces summa starp dalībvalstīm nav jāsadala, ja operācijas, uz kurām attiecas viens vispārējs galvojums, ko var izmantot vairāk nekā vienā dalībvalstī, ir jāsāk tikai vienā no attiecīgajām dalībvalstīm un preces, kurām piemēro procedūru, pārvieto uz citu dalībvalsti vai vairāk nekā vienu citu dalībvalsti, neatkarīgi no tā, vai procedūra tiek noslēgta pirmajā vai citā dalībvalstī pēc preču pārvietošanas. Tomēr šo dalībvalstu apspriešanās var notikt saistībā ar citiem vispārējā galvojuma atļaujas noteikumiem (nosacījumiem, kas jāievēro) (piemēram, citu maksājumu summa, lai pārbaudītu SMK 95. panta nosacījumus/kritērijus).</w:t>
      </w:r>
    </w:p>
    <w:p w14:paraId="733C3885" w14:textId="77777777" w:rsidR="0014181B" w:rsidRPr="002F5727" w:rsidRDefault="0014181B" w:rsidP="002F5727">
      <w:pPr>
        <w:jc w:val="both"/>
        <w:rPr>
          <w:noProof/>
          <w:sz w:val="24"/>
        </w:rPr>
      </w:pPr>
    </w:p>
    <w:p w14:paraId="68512E9D" w14:textId="45B73D30" w:rsidR="0014181B" w:rsidRPr="002F5727" w:rsidRDefault="0014181B" w:rsidP="002F5727">
      <w:pPr>
        <w:jc w:val="both"/>
        <w:rPr>
          <w:noProof/>
          <w:sz w:val="24"/>
        </w:rPr>
      </w:pPr>
      <w:r>
        <w:rPr>
          <w:sz w:val="24"/>
        </w:rPr>
        <w:t xml:space="preserve">Vispārīgi noteikumi (SMK 22. panta 3. punkts, SMK ĪA 14. pants) par termiņiem attiecas uz apspriešanos starp </w:t>
      </w:r>
      <w:r>
        <w:rPr>
          <w:i/>
          <w:iCs/>
          <w:sz w:val="24"/>
        </w:rPr>
        <w:t>CA.</w:t>
      </w:r>
      <w:r w:rsidR="00815D0A">
        <w:rPr>
          <w:rStyle w:val="FootnoteReference"/>
          <w:noProof/>
          <w:sz w:val="24"/>
        </w:rPr>
        <w:footnoteReference w:id="31"/>
      </w:r>
    </w:p>
    <w:p w14:paraId="15828C8F" w14:textId="77777777" w:rsidR="00815D0A" w:rsidRDefault="00815D0A" w:rsidP="002F5727">
      <w:pPr>
        <w:jc w:val="both"/>
        <w:rPr>
          <w:noProof/>
          <w:sz w:val="24"/>
        </w:rPr>
      </w:pPr>
    </w:p>
    <w:p w14:paraId="0D76373F" w14:textId="709B6BC6" w:rsidR="0014181B" w:rsidRPr="002F5727" w:rsidRDefault="0014181B" w:rsidP="002F5727">
      <w:pPr>
        <w:jc w:val="both"/>
        <w:rPr>
          <w:noProof/>
          <w:sz w:val="24"/>
        </w:rPr>
      </w:pPr>
      <w:r>
        <w:rPr>
          <w:sz w:val="24"/>
        </w:rPr>
        <w:t>Kā norādīts SMK 22. panta 3. punktā, lēmumu pieņem 120 dienu laikā no pieteikuma pieņemšanas dienas. Pieprasījums apspriesties ir jānosūta tūlīt pēc pieteikuma pieņemšanas. Dalībvalstij, ar kuru notikusi apspriešanās, savs atzinums jāsniedz norādītajā laikā (</w:t>
      </w:r>
      <w:r>
        <w:rPr>
          <w:i/>
          <w:iCs/>
          <w:sz w:val="24"/>
        </w:rPr>
        <w:t>CDS</w:t>
      </w:r>
      <w:r>
        <w:rPr>
          <w:sz w:val="24"/>
        </w:rPr>
        <w:t xml:space="preserve"> paredz ne vairāk kā 45 dienas). Noteiktos apstākļos kompetentā iestāde var šo termiņu pagarināt. Saskaņā ar SMK ĪA 14. panta 3. punktu, ja dalībvalsts, ar kuru notikusi apspriešanās, neatbild noteiktajā termiņā, “nosacījumus un kritērijus, par kuriem notika apspriešanās, uzskata par izpildītiem” (uzskata, ka pozitīvu atbildi sniedz dalībvalstis, kuras </w:t>
      </w:r>
      <w:r>
        <w:rPr>
          <w:sz w:val="24"/>
        </w:rPr>
        <w:lastRenderedPageBreak/>
        <w:t>uzņemsies finansiālu atbildību par labvēlīgo lēmumu attiecībā uz to daļu, par kuru tika uzsākta apspriešanās).</w:t>
      </w:r>
    </w:p>
    <w:p w14:paraId="41A9803C" w14:textId="77777777" w:rsidR="00815D0A" w:rsidRDefault="00815D0A" w:rsidP="002F5727">
      <w:pPr>
        <w:jc w:val="both"/>
        <w:rPr>
          <w:noProof/>
          <w:sz w:val="24"/>
        </w:rPr>
      </w:pPr>
    </w:p>
    <w:p w14:paraId="0B32292E" w14:textId="4C5706B7" w:rsidR="0014181B" w:rsidRDefault="0014181B" w:rsidP="002F5727">
      <w:pPr>
        <w:jc w:val="both"/>
        <w:rPr>
          <w:noProof/>
          <w:sz w:val="24"/>
        </w:rPr>
      </w:pPr>
      <w:r>
        <w:rPr>
          <w:sz w:val="24"/>
        </w:rPr>
        <w:t>Ja muitas parāds ir radies dalībvalstī, kas nav tā dalībvalsts, kurā ir iesniegts galvojums, muitas parāda un attiecīgā gadījumā citu maksājumu piedziņai piemēro SMK ĪA 165. pantu (“savstarpējā palīdzība”).</w:t>
      </w:r>
    </w:p>
    <w:p w14:paraId="5FAB2FDF" w14:textId="77777777" w:rsidR="00815D0A" w:rsidRPr="002F5727" w:rsidRDefault="00815D0A" w:rsidP="002F5727">
      <w:pPr>
        <w:jc w:val="both"/>
        <w:rPr>
          <w:noProof/>
          <w:sz w:val="24"/>
        </w:rPr>
      </w:pPr>
    </w:p>
    <w:p w14:paraId="1E629385" w14:textId="77777777" w:rsidR="0014181B" w:rsidRDefault="0014181B" w:rsidP="002F5727">
      <w:pPr>
        <w:jc w:val="both"/>
        <w:rPr>
          <w:noProof/>
          <w:sz w:val="24"/>
        </w:rPr>
      </w:pPr>
      <w:r>
        <w:rPr>
          <w:sz w:val="24"/>
        </w:rPr>
        <w:t>Apspriešanās par galvinieka/uzņēmuma apstiprināšanu nav nepieciešama pat tad, ja galvojums ir derīgs vairāk nekā vienā dalībvalstī.</w:t>
      </w:r>
    </w:p>
    <w:p w14:paraId="46C20592" w14:textId="70D8822A" w:rsidR="0014181B" w:rsidRPr="00070B15" w:rsidRDefault="00815D0A" w:rsidP="00070B15">
      <w:pPr>
        <w:pStyle w:val="Heading1"/>
        <w:keepNext/>
        <w:keepLines/>
        <w:ind w:left="0"/>
      </w:pPr>
      <w:bookmarkStart w:id="218" w:name="VI.3.1._Acceptance_of_the_splitting_of_t"/>
      <w:bookmarkStart w:id="219" w:name="_bookmark47"/>
      <w:bookmarkStart w:id="220" w:name="_Toc218497488"/>
      <w:bookmarkEnd w:id="218"/>
      <w:bookmarkEnd w:id="219"/>
      <w:r>
        <w:t>VI.3.1. Atsauces summas sadalījuma akceptēšana</w:t>
      </w:r>
      <w:bookmarkEnd w:id="220"/>
    </w:p>
    <w:p w14:paraId="7C5F5CCF" w14:textId="77777777" w:rsidR="00815D0A" w:rsidRPr="002F5727" w:rsidRDefault="00815D0A" w:rsidP="002F5727">
      <w:pPr>
        <w:jc w:val="both"/>
        <w:rPr>
          <w:noProof/>
          <w:sz w:val="24"/>
        </w:rPr>
      </w:pPr>
    </w:p>
    <w:p w14:paraId="1C5C8AFB" w14:textId="77777777" w:rsidR="0014181B" w:rsidRDefault="0014181B" w:rsidP="002F5727">
      <w:pPr>
        <w:jc w:val="both"/>
        <w:rPr>
          <w:noProof/>
          <w:sz w:val="24"/>
        </w:rPr>
      </w:pPr>
      <w:r>
        <w:rPr>
          <w:sz w:val="24"/>
        </w:rPr>
        <w:t xml:space="preserve">Lai nodrošinātu netraucētu muitas procesu citās dalībvalstīs, ir ieteicams informēt attiecīgos kontaktpunktus par apspriešanos saistībā ar </w:t>
      </w:r>
      <w:r>
        <w:rPr>
          <w:i/>
          <w:iCs/>
          <w:sz w:val="24"/>
        </w:rPr>
        <w:t>CGU</w:t>
      </w:r>
      <w:r>
        <w:rPr>
          <w:sz w:val="24"/>
        </w:rPr>
        <w:t xml:space="preserve"> atļaujas projektu un par atsauces summas sadalījuma akceptēšanu.</w:t>
      </w:r>
    </w:p>
    <w:p w14:paraId="254C89F7" w14:textId="035823DB" w:rsidR="0014181B" w:rsidRPr="00070B15" w:rsidRDefault="00815D0A" w:rsidP="00070B15">
      <w:pPr>
        <w:pStyle w:val="Heading1"/>
        <w:keepNext/>
        <w:keepLines/>
        <w:ind w:left="0"/>
      </w:pPr>
      <w:bookmarkStart w:id="221" w:name="VI.3.2._Rejection_of_the_proposed_split_"/>
      <w:bookmarkStart w:id="222" w:name="_bookmark48"/>
      <w:bookmarkStart w:id="223" w:name="_Toc218497489"/>
      <w:bookmarkEnd w:id="221"/>
      <w:bookmarkEnd w:id="222"/>
      <w:r>
        <w:t>VI.3.2. Atsauces summas piedāvātā sadalījuma noraidīšana</w:t>
      </w:r>
      <w:bookmarkEnd w:id="223"/>
    </w:p>
    <w:p w14:paraId="30D363BF" w14:textId="77777777" w:rsidR="00815D0A" w:rsidRPr="002F5727" w:rsidRDefault="00815D0A" w:rsidP="002F5727">
      <w:pPr>
        <w:jc w:val="both"/>
        <w:rPr>
          <w:noProof/>
          <w:sz w:val="24"/>
        </w:rPr>
      </w:pPr>
    </w:p>
    <w:p w14:paraId="045586DA" w14:textId="77777777" w:rsidR="0014181B" w:rsidRDefault="0014181B" w:rsidP="002F5727">
      <w:pPr>
        <w:jc w:val="both"/>
        <w:rPr>
          <w:noProof/>
          <w:sz w:val="24"/>
        </w:rPr>
      </w:pPr>
      <w:r>
        <w:rPr>
          <w:sz w:val="24"/>
        </w:rPr>
        <w:t xml:space="preserve">Ja dalībvalsts, ar kuru notikusi apspriešanās, nepiekrīt piedāvātajai atsauces summas daļai, tai nekavējoties jāinformē dalībvalsts, kura ir saņēmusi pieteikumu </w:t>
      </w:r>
      <w:r>
        <w:rPr>
          <w:i/>
          <w:iCs/>
          <w:sz w:val="24"/>
        </w:rPr>
        <w:t>CGU</w:t>
      </w:r>
      <w:r>
        <w:rPr>
          <w:sz w:val="24"/>
        </w:rPr>
        <w:t xml:space="preserve"> atļaujas saņemšanai, norādot pamatojumu, kāpēc tā ierosina noraidīt piedāvāto atsauces summas sadalījumu.</w:t>
      </w:r>
    </w:p>
    <w:p w14:paraId="0860797A" w14:textId="77777777" w:rsidR="00815D0A" w:rsidRPr="002F5727" w:rsidRDefault="00815D0A" w:rsidP="002F5727">
      <w:pPr>
        <w:jc w:val="both"/>
        <w:rPr>
          <w:noProof/>
          <w:sz w:val="24"/>
        </w:rPr>
      </w:pPr>
    </w:p>
    <w:p w14:paraId="3175FAC9" w14:textId="1650CC60" w:rsidR="0014181B" w:rsidRDefault="0014181B" w:rsidP="002F5727">
      <w:pPr>
        <w:jc w:val="both"/>
        <w:rPr>
          <w:noProof/>
          <w:sz w:val="24"/>
        </w:rPr>
      </w:pPr>
      <w:r>
        <w:rPr>
          <w:sz w:val="24"/>
        </w:rPr>
        <w:t>Pirms tāda lēmuma pieņemšanas, kas nelabvēlīgi ietekmētu pieteikuma iesniedzēju, tās dalībvalsts muitas dienesti, kurā iesniegts pieteikums, pieteikuma iesniedzējam dara zināmu pamatojumu, kādēļ tie ir paredzējuši pieņemt šo lēmumu, un dod pieteikuma iesniedzējam iespēju izteikt savu viedokli noteiktā laikposmā no dienas, kurā viņš saņēmis minēto paziņojumu vai kad uzskata, ka viņš to ir saņēmis (SMK 22. panta 6. punkts un SMK ĪA 8. un 9. pants).</w:t>
      </w:r>
    </w:p>
    <w:p w14:paraId="5D942693" w14:textId="77777777" w:rsidR="00815D0A" w:rsidRPr="002F5727" w:rsidRDefault="00815D0A" w:rsidP="002F5727">
      <w:pPr>
        <w:jc w:val="both"/>
        <w:rPr>
          <w:noProof/>
          <w:sz w:val="24"/>
        </w:rPr>
      </w:pPr>
    </w:p>
    <w:p w14:paraId="1622CF5B" w14:textId="77777777" w:rsidR="0014181B" w:rsidRDefault="0014181B" w:rsidP="002F5727">
      <w:pPr>
        <w:jc w:val="both"/>
        <w:rPr>
          <w:noProof/>
          <w:sz w:val="24"/>
        </w:rPr>
      </w:pPr>
      <w:r>
        <w:rPr>
          <w:sz w:val="24"/>
        </w:rPr>
        <w:t>Pirms lēmuma pieņemšanas starp dalībvalstīm jāuzsāk vēl viena apspriešanās. Pēc minētā laikposma beigām pieteikuma iesniedzējam atbilstošā veidā paziņo par šo lēmumu.</w:t>
      </w:r>
    </w:p>
    <w:p w14:paraId="5B28256C" w14:textId="77777777" w:rsidR="00815D0A" w:rsidRPr="002F5727" w:rsidRDefault="00815D0A" w:rsidP="002F5727">
      <w:pPr>
        <w:jc w:val="both"/>
        <w:rPr>
          <w:noProof/>
          <w:sz w:val="24"/>
        </w:rPr>
      </w:pPr>
    </w:p>
    <w:p w14:paraId="5079A3D5" w14:textId="77777777" w:rsidR="0014181B" w:rsidRDefault="0014181B" w:rsidP="002F5727">
      <w:pPr>
        <w:jc w:val="both"/>
        <w:rPr>
          <w:noProof/>
          <w:sz w:val="24"/>
        </w:rPr>
      </w:pPr>
      <w:r>
        <w:rPr>
          <w:sz w:val="24"/>
        </w:rPr>
        <w:t>Var pieņemt arī lēmumu, kas izslēdz to atsauces summas daļu, par kuru nav panākta vienošanās. Negatīvais atzinums, ko sniegusi dalībvalsts, ar kuru notikusi apspriešanās, ir saistošs dalībvalstij, kura pieņem lēmumu, tādā nozīmē, ka šai dalībvalstij lēmumā jāiekļauj negatīvais atzinums.</w:t>
      </w:r>
    </w:p>
    <w:p w14:paraId="1674494F" w14:textId="77777777" w:rsidR="00815D0A" w:rsidRPr="002F5727" w:rsidRDefault="00815D0A" w:rsidP="002F5727">
      <w:pPr>
        <w:jc w:val="both"/>
        <w:rPr>
          <w:noProof/>
          <w:sz w:val="24"/>
        </w:rPr>
      </w:pPr>
    </w:p>
    <w:p w14:paraId="658F110C" w14:textId="77777777" w:rsidR="0014181B" w:rsidRDefault="0014181B" w:rsidP="002F5727">
      <w:pPr>
        <w:jc w:val="both"/>
        <w:rPr>
          <w:noProof/>
          <w:sz w:val="24"/>
        </w:rPr>
      </w:pPr>
      <w:r>
        <w:rPr>
          <w:sz w:val="24"/>
        </w:rPr>
        <w:t>SMK 44. pantā noteikts šādi: “Ikvienai personai, kuru tieši un individuāli skar muitas dienestu lēmums, kas saistīts ar tiesību aktu muitas jomā piemērošanu, ir tiesības šo lēmumu pārsūdzēt. Pārsūdzības tiesības ir arī ikvienai personai, kura ir pieprasījusi muitas dienestu lēmumu un pēc minētā pieteikuma iesniegšanas nav to saņēmusi 22. panta 3. punktā noteiktajā termiņā.”</w:t>
      </w:r>
    </w:p>
    <w:p w14:paraId="3C8DDE10" w14:textId="3E164585" w:rsidR="0014181B" w:rsidRPr="00070B15" w:rsidRDefault="00815D0A" w:rsidP="00070B15">
      <w:pPr>
        <w:pStyle w:val="Heading1"/>
        <w:keepNext/>
        <w:keepLines/>
        <w:ind w:left="0"/>
      </w:pPr>
      <w:bookmarkStart w:id="224" w:name="VI.4._Monitoring_of_the_reference_amount"/>
      <w:bookmarkStart w:id="225" w:name="_bookmark49"/>
      <w:bookmarkStart w:id="226" w:name="_Toc218497490"/>
      <w:bookmarkEnd w:id="224"/>
      <w:bookmarkEnd w:id="225"/>
      <w:r>
        <w:t>VI.4. Atsauces summas pārraudzība pārejas posmā</w:t>
      </w:r>
      <w:bookmarkEnd w:id="226"/>
    </w:p>
    <w:p w14:paraId="2951DDA8" w14:textId="77777777" w:rsidR="00815D0A" w:rsidRPr="002F5727" w:rsidRDefault="00815D0A" w:rsidP="002F5727">
      <w:pPr>
        <w:jc w:val="both"/>
        <w:rPr>
          <w:noProof/>
          <w:sz w:val="24"/>
        </w:rPr>
      </w:pPr>
    </w:p>
    <w:p w14:paraId="298CEA73" w14:textId="77777777" w:rsidR="0014181B" w:rsidRDefault="0014181B" w:rsidP="002F5727">
      <w:pPr>
        <w:jc w:val="both"/>
        <w:rPr>
          <w:noProof/>
          <w:sz w:val="24"/>
        </w:rPr>
      </w:pPr>
      <w:r>
        <w:rPr>
          <w:sz w:val="24"/>
        </w:rPr>
        <w:t>Saskaņā ar SMK 89. panta 6. punktu muitas dienestiem ir pienākums uzraudzīt galvojumu. Tas jādara arī pārejas posmā.</w:t>
      </w:r>
    </w:p>
    <w:p w14:paraId="7F3843C7" w14:textId="77777777" w:rsidR="00815D0A" w:rsidRPr="002F5727" w:rsidRDefault="00815D0A" w:rsidP="002F5727">
      <w:pPr>
        <w:jc w:val="both"/>
        <w:rPr>
          <w:noProof/>
          <w:sz w:val="24"/>
        </w:rPr>
      </w:pPr>
    </w:p>
    <w:p w14:paraId="1E0B0111" w14:textId="77777777" w:rsidR="0014181B" w:rsidRDefault="0014181B" w:rsidP="00133DC8">
      <w:pPr>
        <w:jc w:val="both"/>
        <w:rPr>
          <w:noProof/>
          <w:sz w:val="24"/>
        </w:rPr>
      </w:pPr>
      <w:r>
        <w:rPr>
          <w:sz w:val="24"/>
        </w:rPr>
        <w:t xml:space="preserve">Līdz </w:t>
      </w:r>
      <w:r>
        <w:rPr>
          <w:i/>
          <w:iCs/>
          <w:sz w:val="24"/>
        </w:rPr>
        <w:t>GUM</w:t>
      </w:r>
      <w:r>
        <w:rPr>
          <w:sz w:val="24"/>
        </w:rPr>
        <w:t xml:space="preserve"> ieviešanas dienai SMK TDA 8. pants paredz alternatīvu risinājumu, lai </w:t>
      </w:r>
      <w:r>
        <w:rPr>
          <w:i/>
          <w:iCs/>
          <w:sz w:val="24"/>
        </w:rPr>
        <w:t>CA</w:t>
      </w:r>
      <w:r>
        <w:rPr>
          <w:sz w:val="24"/>
        </w:rPr>
        <w:t xml:space="preserve"> varētu ievērot SMK 89. panta 6. punktā noteikto pienākumu uzraudzīt galvojumus.</w:t>
      </w:r>
    </w:p>
    <w:p w14:paraId="3D640B8F" w14:textId="77777777" w:rsidR="00815D0A" w:rsidRPr="002F5727" w:rsidRDefault="00815D0A" w:rsidP="00133DC8">
      <w:pPr>
        <w:jc w:val="both"/>
        <w:rPr>
          <w:noProof/>
          <w:sz w:val="24"/>
        </w:rPr>
      </w:pPr>
    </w:p>
    <w:p w14:paraId="2734A100" w14:textId="77777777" w:rsidR="0014181B" w:rsidRDefault="0014181B" w:rsidP="00133DC8">
      <w:pPr>
        <w:jc w:val="both"/>
        <w:rPr>
          <w:noProof/>
          <w:sz w:val="24"/>
        </w:rPr>
      </w:pPr>
      <w:r>
        <w:rPr>
          <w:sz w:val="24"/>
        </w:rPr>
        <w:t>Dalībvalstis pārrauga savu atsauces summas daļu saskaņā ar SMK ĪA 157. pantu. Katra dalībvalsts var izmantot savus praksē pastāvošos / valsts pasākumus, lai izpildītu pienākumu pārraudzīt atsauces summu.</w:t>
      </w:r>
    </w:p>
    <w:p w14:paraId="5016F919" w14:textId="77777777" w:rsidR="00815D0A" w:rsidRPr="002F5727" w:rsidRDefault="00815D0A" w:rsidP="002F5727">
      <w:pPr>
        <w:jc w:val="both"/>
        <w:rPr>
          <w:noProof/>
          <w:sz w:val="24"/>
        </w:rPr>
      </w:pPr>
    </w:p>
    <w:p w14:paraId="29113CD7" w14:textId="77777777" w:rsidR="0014181B" w:rsidRPr="002F5727" w:rsidRDefault="0014181B" w:rsidP="002F5727">
      <w:pPr>
        <w:jc w:val="both"/>
        <w:rPr>
          <w:noProof/>
          <w:sz w:val="24"/>
        </w:rPr>
      </w:pPr>
      <w:r>
        <w:rPr>
          <w:sz w:val="24"/>
        </w:rPr>
        <w:t xml:space="preserve">Turklāt personai, kurai prasīts sniegt galvojumu, jānodrošina, ka atsauces summa ir pietiekama, lai segtu ievedmuitas vai izvedmuitas nodokli un citus maksājumus, kas maksājami saistībā ar preču importu vai eksportu, ja uz tām attiecas galvojums. Ja pastāv pazīmes, kas liecina, ka atsauces summa vairs nav pietiekama, lai segtu visas operācijas, personai par to nekavējoties jāinformē </w:t>
      </w:r>
      <w:r>
        <w:rPr>
          <w:i/>
          <w:iCs/>
          <w:sz w:val="24"/>
        </w:rPr>
        <w:t>COG</w:t>
      </w:r>
      <w:r>
        <w:rPr>
          <w:sz w:val="24"/>
        </w:rPr>
        <w:t>.</w:t>
      </w:r>
    </w:p>
    <w:p w14:paraId="5090B374" w14:textId="1C5F266D" w:rsidR="00815D0A" w:rsidRDefault="00815D0A">
      <w:pPr>
        <w:rPr>
          <w:noProof/>
          <w:sz w:val="24"/>
        </w:rPr>
      </w:pPr>
      <w:r>
        <w:br w:type="page"/>
      </w:r>
    </w:p>
    <w:p w14:paraId="6585EE9F" w14:textId="448DB5A5" w:rsidR="0014181B" w:rsidRPr="00070B15" w:rsidRDefault="00815D0A" w:rsidP="00070B15">
      <w:pPr>
        <w:pStyle w:val="Heading1"/>
        <w:keepNext/>
        <w:keepLines/>
        <w:ind w:left="0"/>
      </w:pPr>
      <w:bookmarkStart w:id="227" w:name="VII._ANNEXES"/>
      <w:bookmarkStart w:id="228" w:name="_bookmark50"/>
      <w:bookmarkStart w:id="229" w:name="_Toc218497491"/>
      <w:bookmarkEnd w:id="227"/>
      <w:bookmarkEnd w:id="228"/>
      <w:r>
        <w:lastRenderedPageBreak/>
        <w:t>VII. PIELIKUMI</w:t>
      </w:r>
      <w:bookmarkEnd w:id="229"/>
    </w:p>
    <w:p w14:paraId="5E202F70" w14:textId="027987DF" w:rsidR="0014181B" w:rsidRPr="00070B15" w:rsidRDefault="0014181B" w:rsidP="00070B15">
      <w:pPr>
        <w:pStyle w:val="Heading1"/>
        <w:keepNext/>
        <w:keepLines/>
        <w:ind w:left="0"/>
      </w:pPr>
      <w:bookmarkStart w:id="230" w:name="Annex_1_Specific_data_requirements__for_"/>
      <w:bookmarkStart w:id="231" w:name="_bookmark51"/>
      <w:bookmarkStart w:id="232" w:name="_Toc218497492"/>
      <w:bookmarkEnd w:id="230"/>
      <w:bookmarkEnd w:id="231"/>
      <w:r>
        <w:t xml:space="preserve">1. pielikums. </w:t>
      </w:r>
      <w:r w:rsidRPr="00070B15">
        <w:rPr>
          <w:u w:val="single"/>
        </w:rPr>
        <w:t>Īpašas datu prasības</w:t>
      </w:r>
      <w:r w:rsidR="00372DBF" w:rsidRPr="00070B15">
        <w:rPr>
          <w:vertAlign w:val="superscript"/>
        </w:rPr>
        <w:footnoteReference w:id="32"/>
      </w:r>
      <w:r w:rsidRPr="00070B15">
        <w:rPr>
          <w:vertAlign w:val="superscript"/>
        </w:rPr>
        <w:t xml:space="preserve"> </w:t>
      </w:r>
      <w:r>
        <w:t xml:space="preserve">attiecībā uz pieteikumu un </w:t>
      </w:r>
      <w:r w:rsidRPr="00070B15">
        <w:rPr>
          <w:i/>
          <w:iCs/>
        </w:rPr>
        <w:t>CGU</w:t>
      </w:r>
      <w:r w:rsidRPr="00070B15">
        <w:t xml:space="preserve"> </w:t>
      </w:r>
      <w:r>
        <w:t>atļauju, tostarp iespējams samazinājums vai atbrīvojums (SMK DA A pielikums, VI sadaļa)</w:t>
      </w:r>
      <w:bookmarkEnd w:id="232"/>
    </w:p>
    <w:p w14:paraId="13C8C830" w14:textId="77777777" w:rsidR="0014181B" w:rsidRPr="002F5727" w:rsidRDefault="0014181B" w:rsidP="002F5727">
      <w:pPr>
        <w:jc w:val="both"/>
        <w:rPr>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3"/>
        <w:gridCol w:w="5966"/>
        <w:gridCol w:w="1421"/>
        <w:gridCol w:w="1291"/>
      </w:tblGrid>
      <w:tr w:rsidR="0014181B" w:rsidRPr="002F5727" w14:paraId="27B43AB1" w14:textId="77777777" w:rsidTr="00815D0A">
        <w:trPr>
          <w:trHeight w:val="350"/>
        </w:trPr>
        <w:tc>
          <w:tcPr>
            <w:tcW w:w="248" w:type="pct"/>
          </w:tcPr>
          <w:p w14:paraId="18B48D84" w14:textId="77777777" w:rsidR="0014181B" w:rsidRPr="002F5727" w:rsidRDefault="0014181B" w:rsidP="002F5727">
            <w:pPr>
              <w:jc w:val="both"/>
              <w:rPr>
                <w:noProof/>
                <w:sz w:val="24"/>
              </w:rPr>
            </w:pPr>
            <w:r>
              <w:rPr>
                <w:sz w:val="24"/>
              </w:rPr>
              <w:t>Nē</w:t>
            </w:r>
          </w:p>
        </w:tc>
        <w:tc>
          <w:tcPr>
            <w:tcW w:w="3267" w:type="pct"/>
          </w:tcPr>
          <w:p w14:paraId="61A5BDA5" w14:textId="77777777" w:rsidR="0014181B" w:rsidRPr="002F5727" w:rsidRDefault="0014181B" w:rsidP="002F5727">
            <w:pPr>
              <w:jc w:val="both"/>
              <w:rPr>
                <w:noProof/>
                <w:sz w:val="24"/>
              </w:rPr>
            </w:pPr>
            <w:r>
              <w:rPr>
                <w:sz w:val="24"/>
              </w:rPr>
              <w:t>Nepieciešami datu elementi</w:t>
            </w:r>
          </w:p>
        </w:tc>
        <w:tc>
          <w:tcPr>
            <w:tcW w:w="778" w:type="pct"/>
          </w:tcPr>
          <w:p w14:paraId="2E6941BA" w14:textId="77777777" w:rsidR="0014181B" w:rsidRPr="002F5727" w:rsidRDefault="0014181B" w:rsidP="002F5727">
            <w:pPr>
              <w:jc w:val="both"/>
              <w:rPr>
                <w:noProof/>
                <w:sz w:val="24"/>
              </w:rPr>
            </w:pPr>
            <w:r>
              <w:rPr>
                <w:sz w:val="24"/>
              </w:rPr>
              <w:t>Pieteikums</w:t>
            </w:r>
          </w:p>
        </w:tc>
        <w:tc>
          <w:tcPr>
            <w:tcW w:w="707" w:type="pct"/>
          </w:tcPr>
          <w:p w14:paraId="170B4DCC" w14:textId="77777777" w:rsidR="0014181B" w:rsidRPr="002F5727" w:rsidRDefault="0014181B" w:rsidP="002F5727">
            <w:pPr>
              <w:jc w:val="both"/>
              <w:rPr>
                <w:noProof/>
                <w:sz w:val="24"/>
              </w:rPr>
            </w:pPr>
            <w:r>
              <w:rPr>
                <w:sz w:val="24"/>
              </w:rPr>
              <w:t>Atļauja</w:t>
            </w:r>
          </w:p>
        </w:tc>
      </w:tr>
      <w:tr w:rsidR="0014181B" w:rsidRPr="002F5727" w14:paraId="0AFDFCDE" w14:textId="77777777" w:rsidTr="00815D0A">
        <w:trPr>
          <w:trHeight w:val="1850"/>
        </w:trPr>
        <w:tc>
          <w:tcPr>
            <w:tcW w:w="248" w:type="pct"/>
          </w:tcPr>
          <w:p w14:paraId="483C58E4" w14:textId="77777777" w:rsidR="0014181B" w:rsidRPr="002F5727" w:rsidRDefault="0014181B" w:rsidP="002F5727">
            <w:pPr>
              <w:jc w:val="both"/>
              <w:rPr>
                <w:noProof/>
                <w:sz w:val="24"/>
              </w:rPr>
            </w:pPr>
            <w:r>
              <w:rPr>
                <w:sz w:val="24"/>
              </w:rPr>
              <w:t>1.</w:t>
            </w:r>
          </w:p>
        </w:tc>
        <w:tc>
          <w:tcPr>
            <w:tcW w:w="3267" w:type="pct"/>
          </w:tcPr>
          <w:p w14:paraId="4E2AEC55" w14:textId="77777777" w:rsidR="0014181B" w:rsidRPr="002F5727" w:rsidRDefault="0014181B" w:rsidP="002F5727">
            <w:pPr>
              <w:jc w:val="both"/>
              <w:rPr>
                <w:noProof/>
                <w:sz w:val="24"/>
              </w:rPr>
            </w:pPr>
            <w:r>
              <w:rPr>
                <w:sz w:val="24"/>
              </w:rPr>
              <w:t>VI/1. Nodokļa un citu maksājumu summa</w:t>
            </w:r>
          </w:p>
          <w:p w14:paraId="5FB959FC" w14:textId="77777777" w:rsidR="0014181B" w:rsidRPr="002F5727" w:rsidRDefault="0014181B" w:rsidP="00372DBF">
            <w:pPr>
              <w:ind w:left="289"/>
              <w:jc w:val="both"/>
              <w:rPr>
                <w:noProof/>
                <w:sz w:val="24"/>
              </w:rPr>
            </w:pPr>
            <w:r>
              <w:rPr>
                <w:sz w:val="24"/>
              </w:rPr>
              <w:t>Attiecībā uz pēdējo 12 mēnešu periodu norādiet augstāko nodokļa un citu maksājumu summu, kas piemērojama par katru atsevišķu sūtījumu. Ja šāda informācija nav pieejama, attiecībā uz turpmāko 12 mēnešu periodu norādiet iespējamo augstāko nodokļa un citu maksājumu summu, kas piemērojama katram atsevišķam sūtījumam.</w:t>
            </w:r>
          </w:p>
        </w:tc>
        <w:tc>
          <w:tcPr>
            <w:tcW w:w="778" w:type="pct"/>
          </w:tcPr>
          <w:p w14:paraId="64BE01F8" w14:textId="77777777" w:rsidR="0014181B" w:rsidRPr="002F5727" w:rsidRDefault="0014181B" w:rsidP="002F5727">
            <w:pPr>
              <w:jc w:val="both"/>
              <w:rPr>
                <w:noProof/>
                <w:sz w:val="24"/>
              </w:rPr>
            </w:pPr>
            <w:r>
              <w:rPr>
                <w:sz w:val="24"/>
              </w:rPr>
              <w:t>Jā</w:t>
            </w:r>
          </w:p>
        </w:tc>
        <w:tc>
          <w:tcPr>
            <w:tcW w:w="707" w:type="pct"/>
          </w:tcPr>
          <w:p w14:paraId="685E76BC" w14:textId="77777777" w:rsidR="0014181B" w:rsidRPr="002F5727" w:rsidRDefault="0014181B" w:rsidP="002F5727">
            <w:pPr>
              <w:jc w:val="both"/>
              <w:rPr>
                <w:noProof/>
                <w:sz w:val="24"/>
              </w:rPr>
            </w:pPr>
            <w:r>
              <w:rPr>
                <w:sz w:val="24"/>
              </w:rPr>
              <w:t>Nē</w:t>
            </w:r>
          </w:p>
        </w:tc>
      </w:tr>
      <w:tr w:rsidR="0014181B" w:rsidRPr="002F5727" w14:paraId="7776466A" w14:textId="77777777" w:rsidTr="00815D0A">
        <w:trPr>
          <w:trHeight w:val="2078"/>
        </w:trPr>
        <w:tc>
          <w:tcPr>
            <w:tcW w:w="248" w:type="pct"/>
          </w:tcPr>
          <w:p w14:paraId="4CDA79B5" w14:textId="77777777" w:rsidR="0014181B" w:rsidRPr="002F5727" w:rsidRDefault="0014181B" w:rsidP="002F5727">
            <w:pPr>
              <w:jc w:val="both"/>
              <w:rPr>
                <w:noProof/>
                <w:sz w:val="24"/>
              </w:rPr>
            </w:pPr>
            <w:r>
              <w:rPr>
                <w:sz w:val="24"/>
              </w:rPr>
              <w:t>2.</w:t>
            </w:r>
          </w:p>
        </w:tc>
        <w:tc>
          <w:tcPr>
            <w:tcW w:w="3267" w:type="pct"/>
          </w:tcPr>
          <w:p w14:paraId="747C0345" w14:textId="77777777" w:rsidR="0014181B" w:rsidRPr="002F5727" w:rsidRDefault="0014181B" w:rsidP="002F5727">
            <w:pPr>
              <w:jc w:val="both"/>
              <w:rPr>
                <w:noProof/>
                <w:sz w:val="24"/>
              </w:rPr>
            </w:pPr>
            <w:r>
              <w:rPr>
                <w:sz w:val="24"/>
              </w:rPr>
              <w:t>VI/2. Vidējais laikposms starp procedūras piemērošanas precēm uzsākšanu un procedūras slēgšanu</w:t>
            </w:r>
          </w:p>
          <w:p w14:paraId="54966B32" w14:textId="77777777" w:rsidR="0014181B" w:rsidRPr="002F5727" w:rsidRDefault="0014181B" w:rsidP="00372DBF">
            <w:pPr>
              <w:ind w:left="289"/>
              <w:jc w:val="both"/>
              <w:rPr>
                <w:noProof/>
                <w:sz w:val="24"/>
              </w:rPr>
            </w:pPr>
            <w:r>
              <w:rPr>
                <w:sz w:val="24"/>
              </w:rPr>
              <w:t>Norādiet vidējo laikposmu starp procedūras piemērošanas precēm uzsākšanu un procedūras slēgšanu attiecībā uz pēdējo 12 mēnešu laikposmu. Šo informāciju norāda tikai tad, ja vispārējo galvojumu paredzēts izmantot, lai precēm piemērotu īpašu procedūru.</w:t>
            </w:r>
          </w:p>
        </w:tc>
        <w:tc>
          <w:tcPr>
            <w:tcW w:w="778" w:type="pct"/>
          </w:tcPr>
          <w:p w14:paraId="299B4431" w14:textId="77777777" w:rsidR="0014181B" w:rsidRPr="002F5727" w:rsidRDefault="0014181B" w:rsidP="002F5727">
            <w:pPr>
              <w:jc w:val="both"/>
              <w:rPr>
                <w:noProof/>
                <w:sz w:val="24"/>
              </w:rPr>
            </w:pPr>
            <w:r>
              <w:rPr>
                <w:sz w:val="24"/>
              </w:rPr>
              <w:t>Jā</w:t>
            </w:r>
          </w:p>
        </w:tc>
        <w:tc>
          <w:tcPr>
            <w:tcW w:w="707" w:type="pct"/>
          </w:tcPr>
          <w:p w14:paraId="4493DC46" w14:textId="77777777" w:rsidR="0014181B" w:rsidRPr="002F5727" w:rsidRDefault="0014181B" w:rsidP="002F5727">
            <w:pPr>
              <w:jc w:val="both"/>
              <w:rPr>
                <w:noProof/>
                <w:sz w:val="24"/>
              </w:rPr>
            </w:pPr>
            <w:r>
              <w:rPr>
                <w:sz w:val="24"/>
              </w:rPr>
              <w:t>Nē</w:t>
            </w:r>
          </w:p>
        </w:tc>
      </w:tr>
      <w:tr w:rsidR="0014181B" w:rsidRPr="002F5727" w14:paraId="0D483079" w14:textId="77777777" w:rsidTr="00815D0A">
        <w:trPr>
          <w:trHeight w:val="2311"/>
        </w:trPr>
        <w:tc>
          <w:tcPr>
            <w:tcW w:w="248" w:type="pct"/>
          </w:tcPr>
          <w:p w14:paraId="0F783A4F" w14:textId="77777777" w:rsidR="0014181B" w:rsidRPr="002F5727" w:rsidRDefault="0014181B" w:rsidP="002F5727">
            <w:pPr>
              <w:jc w:val="both"/>
              <w:rPr>
                <w:noProof/>
                <w:sz w:val="24"/>
              </w:rPr>
            </w:pPr>
            <w:r>
              <w:rPr>
                <w:sz w:val="24"/>
              </w:rPr>
              <w:t>3.</w:t>
            </w:r>
          </w:p>
        </w:tc>
        <w:tc>
          <w:tcPr>
            <w:tcW w:w="3267" w:type="pct"/>
          </w:tcPr>
          <w:p w14:paraId="1261AE76" w14:textId="77777777" w:rsidR="0014181B" w:rsidRPr="002F5727" w:rsidRDefault="0014181B" w:rsidP="002F5727">
            <w:pPr>
              <w:jc w:val="both"/>
              <w:rPr>
                <w:noProof/>
                <w:sz w:val="24"/>
              </w:rPr>
            </w:pPr>
            <w:r>
              <w:rPr>
                <w:sz w:val="24"/>
              </w:rPr>
              <w:t>VI/3. Galvojuma apmērs (SMK ĪA 158. pants)</w:t>
            </w:r>
          </w:p>
          <w:p w14:paraId="486E9C77" w14:textId="77777777" w:rsidR="0014181B" w:rsidRPr="002F5727" w:rsidRDefault="0014181B" w:rsidP="00372DBF">
            <w:pPr>
              <w:ind w:left="289"/>
              <w:jc w:val="both"/>
              <w:rPr>
                <w:noProof/>
                <w:sz w:val="24"/>
              </w:rPr>
            </w:pPr>
            <w:r>
              <w:rPr>
                <w:sz w:val="24"/>
              </w:rPr>
              <w:t>Norādiet, vai galvojuma, kam jāsedz esošie muitas parādi, un, ja atbilstīgi, citu maksājumu apmērs ir 100 % vai 30 % no atsauces summas attiecīgās daļas un/vai galvojuma, kam jāsedz iespējamie muitas parādi, un, ja atbilstīgi, citu maksājumu apmērs ir 100 %, 50 %, 30 % vai 0 % no atsauces summas attiecīgās daļas. Atļaujas sniedzējs muitas dienests var attiecīgā gadījumā sniegt piezīmes.</w:t>
            </w:r>
          </w:p>
        </w:tc>
        <w:tc>
          <w:tcPr>
            <w:tcW w:w="778" w:type="pct"/>
          </w:tcPr>
          <w:p w14:paraId="56755287" w14:textId="77777777" w:rsidR="0014181B" w:rsidRPr="002F5727" w:rsidRDefault="0014181B" w:rsidP="002F5727">
            <w:pPr>
              <w:jc w:val="both"/>
              <w:rPr>
                <w:noProof/>
                <w:sz w:val="24"/>
              </w:rPr>
            </w:pPr>
            <w:r>
              <w:rPr>
                <w:sz w:val="24"/>
              </w:rPr>
              <w:t>Jā</w:t>
            </w:r>
          </w:p>
        </w:tc>
        <w:tc>
          <w:tcPr>
            <w:tcW w:w="707" w:type="pct"/>
          </w:tcPr>
          <w:p w14:paraId="6DEBE1F4" w14:textId="77777777" w:rsidR="0014181B" w:rsidRPr="002F5727" w:rsidRDefault="0014181B" w:rsidP="002F5727">
            <w:pPr>
              <w:jc w:val="both"/>
              <w:rPr>
                <w:noProof/>
                <w:sz w:val="24"/>
              </w:rPr>
            </w:pPr>
            <w:r>
              <w:rPr>
                <w:sz w:val="24"/>
              </w:rPr>
              <w:t>Jā</w:t>
            </w:r>
          </w:p>
        </w:tc>
      </w:tr>
      <w:tr w:rsidR="0014181B" w:rsidRPr="002F5727" w14:paraId="1AB86296" w14:textId="77777777" w:rsidTr="00815D0A">
        <w:trPr>
          <w:trHeight w:val="1790"/>
        </w:trPr>
        <w:tc>
          <w:tcPr>
            <w:tcW w:w="248" w:type="pct"/>
          </w:tcPr>
          <w:p w14:paraId="25785BEA" w14:textId="77777777" w:rsidR="0014181B" w:rsidRPr="002F5727" w:rsidRDefault="0014181B" w:rsidP="002F5727">
            <w:pPr>
              <w:jc w:val="both"/>
              <w:rPr>
                <w:noProof/>
                <w:sz w:val="24"/>
              </w:rPr>
            </w:pPr>
            <w:r>
              <w:rPr>
                <w:sz w:val="24"/>
              </w:rPr>
              <w:t>4.</w:t>
            </w:r>
          </w:p>
        </w:tc>
        <w:tc>
          <w:tcPr>
            <w:tcW w:w="3267" w:type="pct"/>
          </w:tcPr>
          <w:p w14:paraId="156ADE34" w14:textId="77777777" w:rsidR="0014181B" w:rsidRPr="002F5727" w:rsidRDefault="0014181B" w:rsidP="002F5727">
            <w:pPr>
              <w:jc w:val="both"/>
              <w:rPr>
                <w:noProof/>
                <w:sz w:val="24"/>
              </w:rPr>
            </w:pPr>
            <w:r>
              <w:rPr>
                <w:sz w:val="24"/>
              </w:rPr>
              <w:t>VI/4. Galvojuma veids (SMK 92. panta 1. punkts) Norādiet, kāds būs galvojuma veids.</w:t>
            </w:r>
          </w:p>
          <w:p w14:paraId="53B04B99" w14:textId="0ABAECB9" w:rsidR="0014181B" w:rsidRPr="002F5727" w:rsidRDefault="0014181B" w:rsidP="00372DBF">
            <w:pPr>
              <w:ind w:left="289"/>
              <w:jc w:val="both"/>
              <w:rPr>
                <w:noProof/>
                <w:sz w:val="24"/>
              </w:rPr>
            </w:pPr>
            <w:r>
              <w:rPr>
                <w:sz w:val="24"/>
              </w:rPr>
              <w:t>Ja galvojums ir sniegts kā saistības, norādiet galvinieka pilnu vārdu, uzvārdu /nosaukumu un adresi.</w:t>
            </w:r>
          </w:p>
          <w:p w14:paraId="2D510A05" w14:textId="77777777" w:rsidR="0014181B" w:rsidRPr="002F5727" w:rsidRDefault="0014181B" w:rsidP="00372DBF">
            <w:pPr>
              <w:ind w:left="289"/>
              <w:jc w:val="both"/>
              <w:rPr>
                <w:noProof/>
                <w:sz w:val="24"/>
              </w:rPr>
            </w:pPr>
            <w:r>
              <w:rPr>
                <w:sz w:val="24"/>
              </w:rPr>
              <w:t>Ja galvojums ir derīgs vairāk nekā vienā dalībvalstī, norādiet galvinieka pārstāvju citās dalībvalstīs pilnus vārdus, uzvārdus / nosaukumus un adreses.</w:t>
            </w:r>
          </w:p>
        </w:tc>
        <w:tc>
          <w:tcPr>
            <w:tcW w:w="778" w:type="pct"/>
          </w:tcPr>
          <w:p w14:paraId="4FF82E6C" w14:textId="1DA81ACE" w:rsidR="0014181B" w:rsidRPr="002F5727" w:rsidRDefault="0014181B" w:rsidP="00372DBF">
            <w:pPr>
              <w:jc w:val="both"/>
              <w:rPr>
                <w:noProof/>
                <w:sz w:val="24"/>
              </w:rPr>
            </w:pPr>
            <w:r>
              <w:rPr>
                <w:sz w:val="24"/>
              </w:rPr>
              <w:t>Jā – pieteikuma iesniedzējs var izvēlēties</w:t>
            </w:r>
          </w:p>
        </w:tc>
        <w:tc>
          <w:tcPr>
            <w:tcW w:w="707" w:type="pct"/>
          </w:tcPr>
          <w:p w14:paraId="7F19C570" w14:textId="77777777" w:rsidR="0014181B" w:rsidRPr="002F5727" w:rsidRDefault="0014181B" w:rsidP="002F5727">
            <w:pPr>
              <w:jc w:val="both"/>
              <w:rPr>
                <w:noProof/>
                <w:sz w:val="24"/>
              </w:rPr>
            </w:pPr>
            <w:r>
              <w:rPr>
                <w:sz w:val="24"/>
              </w:rPr>
              <w:t>Nē</w:t>
            </w:r>
          </w:p>
        </w:tc>
      </w:tr>
      <w:tr w:rsidR="0014181B" w:rsidRPr="002F5727" w14:paraId="021E6457" w14:textId="77777777" w:rsidTr="00815D0A">
        <w:trPr>
          <w:trHeight w:val="1560"/>
        </w:trPr>
        <w:tc>
          <w:tcPr>
            <w:tcW w:w="248" w:type="pct"/>
          </w:tcPr>
          <w:p w14:paraId="2EAAC293" w14:textId="77777777" w:rsidR="0014181B" w:rsidRPr="002F5727" w:rsidRDefault="0014181B" w:rsidP="002F5727">
            <w:pPr>
              <w:jc w:val="both"/>
              <w:rPr>
                <w:noProof/>
                <w:sz w:val="24"/>
              </w:rPr>
            </w:pPr>
            <w:r>
              <w:rPr>
                <w:sz w:val="24"/>
              </w:rPr>
              <w:t>5.</w:t>
            </w:r>
          </w:p>
        </w:tc>
        <w:tc>
          <w:tcPr>
            <w:tcW w:w="3267" w:type="pct"/>
          </w:tcPr>
          <w:p w14:paraId="67F75013" w14:textId="77777777" w:rsidR="0014181B" w:rsidRPr="002F5727" w:rsidRDefault="0014181B" w:rsidP="002F5727">
            <w:pPr>
              <w:jc w:val="both"/>
              <w:rPr>
                <w:noProof/>
                <w:sz w:val="24"/>
              </w:rPr>
            </w:pPr>
            <w:r>
              <w:rPr>
                <w:sz w:val="24"/>
              </w:rPr>
              <w:t>VI.5. Atsauces summa (SMK ĪA 155. pants)</w:t>
            </w:r>
          </w:p>
          <w:p w14:paraId="15C7DE78" w14:textId="77777777" w:rsidR="0014181B" w:rsidRPr="002F5727" w:rsidRDefault="0014181B" w:rsidP="00372DBF">
            <w:pPr>
              <w:ind w:left="289"/>
              <w:jc w:val="both"/>
              <w:rPr>
                <w:noProof/>
                <w:sz w:val="24"/>
              </w:rPr>
            </w:pPr>
            <w:r>
              <w:rPr>
                <w:sz w:val="24"/>
              </w:rPr>
              <w:t>Sniedziet informāciju par atsauces summu, kas aptver visas pieteikuma iesniedzēja darbības, deklarācijas vai procedūras, atbilstīgi SMK 89. panta 5. punktam. Ja lēmuma pieņēmēja muitas dienesta noteiktā atsauces summa atšķiras no tās, kas norādīta pieteikumā, pamatojiet atšķirības iemeslus.</w:t>
            </w:r>
          </w:p>
        </w:tc>
        <w:tc>
          <w:tcPr>
            <w:tcW w:w="778" w:type="pct"/>
          </w:tcPr>
          <w:p w14:paraId="2FAE54D9" w14:textId="77777777" w:rsidR="0014181B" w:rsidRPr="002F5727" w:rsidRDefault="0014181B" w:rsidP="002F5727">
            <w:pPr>
              <w:jc w:val="both"/>
              <w:rPr>
                <w:noProof/>
                <w:sz w:val="24"/>
              </w:rPr>
            </w:pPr>
            <w:r>
              <w:rPr>
                <w:sz w:val="24"/>
              </w:rPr>
              <w:t>Jā</w:t>
            </w:r>
          </w:p>
        </w:tc>
        <w:tc>
          <w:tcPr>
            <w:tcW w:w="707" w:type="pct"/>
          </w:tcPr>
          <w:p w14:paraId="4DF9C599" w14:textId="77777777" w:rsidR="0014181B" w:rsidRPr="002F5727" w:rsidRDefault="0014181B" w:rsidP="002F5727">
            <w:pPr>
              <w:jc w:val="both"/>
              <w:rPr>
                <w:noProof/>
                <w:sz w:val="24"/>
              </w:rPr>
            </w:pPr>
            <w:r>
              <w:rPr>
                <w:sz w:val="24"/>
              </w:rPr>
              <w:t>Jā</w:t>
            </w:r>
          </w:p>
        </w:tc>
      </w:tr>
      <w:tr w:rsidR="0014181B" w:rsidRPr="002F5727" w14:paraId="7DEE0FB9" w14:textId="77777777" w:rsidTr="00815D0A">
        <w:trPr>
          <w:trHeight w:val="1730"/>
        </w:trPr>
        <w:tc>
          <w:tcPr>
            <w:tcW w:w="248" w:type="pct"/>
          </w:tcPr>
          <w:p w14:paraId="62FC0457" w14:textId="77777777" w:rsidR="0014181B" w:rsidRPr="002F5727" w:rsidRDefault="0014181B" w:rsidP="002F5727">
            <w:pPr>
              <w:jc w:val="both"/>
              <w:rPr>
                <w:noProof/>
                <w:sz w:val="24"/>
              </w:rPr>
            </w:pPr>
            <w:r>
              <w:rPr>
                <w:sz w:val="24"/>
              </w:rPr>
              <w:lastRenderedPageBreak/>
              <w:t>6.</w:t>
            </w:r>
          </w:p>
        </w:tc>
        <w:tc>
          <w:tcPr>
            <w:tcW w:w="3267" w:type="pct"/>
          </w:tcPr>
          <w:p w14:paraId="793F7A49" w14:textId="77777777" w:rsidR="0014181B" w:rsidRPr="002F5727" w:rsidRDefault="0014181B" w:rsidP="002F5727">
            <w:pPr>
              <w:jc w:val="both"/>
              <w:rPr>
                <w:noProof/>
                <w:sz w:val="24"/>
              </w:rPr>
            </w:pPr>
            <w:r>
              <w:rPr>
                <w:sz w:val="24"/>
              </w:rPr>
              <w:t>VI.6. Maksājuma termiņš (SMK 110. pants)</w:t>
            </w:r>
          </w:p>
          <w:p w14:paraId="13433CF5" w14:textId="77777777" w:rsidR="0014181B" w:rsidRPr="002F5727" w:rsidRDefault="0014181B" w:rsidP="00372DBF">
            <w:pPr>
              <w:ind w:left="289"/>
              <w:jc w:val="both"/>
              <w:rPr>
                <w:noProof/>
                <w:sz w:val="24"/>
              </w:rPr>
            </w:pPr>
            <w:r>
              <w:rPr>
                <w:sz w:val="24"/>
              </w:rPr>
              <w:t>Ja vispārējais galvojums ir sniegts, lai segtu ievedmuitas vai izvedmuitas nodokli, kas jāmaksā, ja preces laiž brīvā apgrozībā vai nodod galapatēriņam, norādiet, vai galvojums segs:</w:t>
            </w:r>
          </w:p>
          <w:p w14:paraId="15862EFD" w14:textId="77777777" w:rsidR="0014181B" w:rsidRPr="002F5727" w:rsidRDefault="0014181B" w:rsidP="00372DBF">
            <w:pPr>
              <w:ind w:left="289"/>
              <w:jc w:val="both"/>
              <w:rPr>
                <w:noProof/>
                <w:sz w:val="24"/>
              </w:rPr>
            </w:pPr>
            <w:r>
              <w:rPr>
                <w:sz w:val="24"/>
              </w:rPr>
              <w:t>parasto laikposmu pirms maksājuma, t. i., maksimāli 10 dienas pēc paziņošanas personai, kam radies muitas parāds, saskaņā ar SMK 108. pantu.</w:t>
            </w:r>
          </w:p>
        </w:tc>
        <w:tc>
          <w:tcPr>
            <w:tcW w:w="778" w:type="pct"/>
          </w:tcPr>
          <w:p w14:paraId="57C56B49" w14:textId="77777777" w:rsidR="0014181B" w:rsidRPr="002F5727" w:rsidRDefault="0014181B" w:rsidP="002F5727">
            <w:pPr>
              <w:jc w:val="both"/>
              <w:rPr>
                <w:noProof/>
                <w:sz w:val="24"/>
              </w:rPr>
            </w:pPr>
            <w:r>
              <w:rPr>
                <w:sz w:val="24"/>
              </w:rPr>
              <w:t>Jā</w:t>
            </w:r>
          </w:p>
        </w:tc>
        <w:tc>
          <w:tcPr>
            <w:tcW w:w="707" w:type="pct"/>
          </w:tcPr>
          <w:p w14:paraId="4BB1C562" w14:textId="77777777" w:rsidR="0014181B" w:rsidRPr="002F5727" w:rsidRDefault="0014181B" w:rsidP="002F5727">
            <w:pPr>
              <w:jc w:val="both"/>
              <w:rPr>
                <w:noProof/>
                <w:sz w:val="24"/>
              </w:rPr>
            </w:pPr>
            <w:r>
              <w:rPr>
                <w:sz w:val="24"/>
              </w:rPr>
              <w:t>Jā</w:t>
            </w:r>
          </w:p>
        </w:tc>
      </w:tr>
    </w:tbl>
    <w:p w14:paraId="15E1EABA" w14:textId="77777777" w:rsidR="00CB2B9A" w:rsidRPr="002F5727" w:rsidRDefault="00CB2B9A" w:rsidP="002F5727">
      <w:pPr>
        <w:jc w:val="both"/>
        <w:rPr>
          <w:noProof/>
          <w:sz w:val="24"/>
        </w:rPr>
      </w:pPr>
    </w:p>
    <w:p w14:paraId="0A305C34" w14:textId="77777777" w:rsidR="0014181B" w:rsidRPr="00372DBF" w:rsidRDefault="0014181B" w:rsidP="002F5727">
      <w:pPr>
        <w:jc w:val="both"/>
        <w:rPr>
          <w:b/>
          <w:bCs/>
          <w:noProof/>
          <w:sz w:val="24"/>
        </w:rPr>
      </w:pPr>
      <w:bookmarkStart w:id="233" w:name="Annex_A,_Title_I_UCC_DA_—_Guarantee_refe"/>
      <w:bookmarkStart w:id="234" w:name="_bookmark52"/>
      <w:bookmarkEnd w:id="233"/>
      <w:bookmarkEnd w:id="234"/>
      <w:r>
        <w:rPr>
          <w:b/>
          <w:sz w:val="24"/>
        </w:rPr>
        <w:t>SMK DA A pielikums, I sadaļa. Galvojuma atsauces (datu elementi), kas jānorāda citiem pieteikumiem un atļaujām</w:t>
      </w:r>
    </w:p>
    <w:p w14:paraId="3617E893" w14:textId="77777777" w:rsidR="00372DBF" w:rsidRPr="002F5727" w:rsidRDefault="00372DBF" w:rsidP="002F5727">
      <w:pPr>
        <w:jc w:val="both"/>
        <w:rPr>
          <w:noProof/>
          <w:sz w:val="24"/>
        </w:rPr>
      </w:pPr>
    </w:p>
    <w:p w14:paraId="7C4DEE8F" w14:textId="03EE5526" w:rsidR="0014181B" w:rsidRPr="002F5727" w:rsidRDefault="00372DBF" w:rsidP="00372DBF">
      <w:pPr>
        <w:ind w:left="284" w:hanging="284"/>
        <w:jc w:val="both"/>
        <w:rPr>
          <w:noProof/>
          <w:sz w:val="24"/>
        </w:rPr>
      </w:pPr>
      <w:r>
        <w:rPr>
          <w:sz w:val="24"/>
        </w:rPr>
        <w:t>1. Saistībā ar attiecīgo atļauju sniegtā galvojuma atsauces numurs.</w:t>
      </w:r>
    </w:p>
    <w:p w14:paraId="54C5E294" w14:textId="4C42B155" w:rsidR="0014181B" w:rsidRPr="002F5727" w:rsidRDefault="00372DBF" w:rsidP="00372DBF">
      <w:pPr>
        <w:ind w:left="284" w:hanging="284"/>
        <w:jc w:val="both"/>
        <w:rPr>
          <w:noProof/>
          <w:sz w:val="24"/>
        </w:rPr>
      </w:pPr>
      <w:r>
        <w:rPr>
          <w:sz w:val="24"/>
        </w:rPr>
        <w:t>2. Galvojuma summa (vienreizējā galvojuma summa vai – attiecībā uz vispārējo galvojumu – summa, kas vienāda ar to daļu no atsauces summas, kura iedalīta konkrētajai pagaidu uzglabāšanas vietas vai īpašas procedūras piemērošanas atļaujai).</w:t>
      </w:r>
    </w:p>
    <w:p w14:paraId="045540D7" w14:textId="77777777" w:rsidR="00372DBF" w:rsidRDefault="00372DBF" w:rsidP="002F5727">
      <w:pPr>
        <w:jc w:val="both"/>
        <w:rPr>
          <w:noProof/>
          <w:sz w:val="24"/>
        </w:rPr>
      </w:pPr>
    </w:p>
    <w:p w14:paraId="469220B5" w14:textId="64113CC5" w:rsidR="0014181B" w:rsidRPr="002F5727" w:rsidRDefault="0014181B" w:rsidP="002F5727">
      <w:pPr>
        <w:jc w:val="both"/>
        <w:rPr>
          <w:noProof/>
          <w:sz w:val="24"/>
        </w:rPr>
      </w:pPr>
      <w:r>
        <w:rPr>
          <w:sz w:val="24"/>
        </w:rPr>
        <w:t>Pieteikumi un atļaujas, kuros jānorāda datu elementi attiecībā uz galvojumiem</w:t>
      </w:r>
    </w:p>
    <w:p w14:paraId="3B01B643" w14:textId="77777777" w:rsidR="00372DBF" w:rsidRDefault="00372DBF" w:rsidP="002F5727">
      <w:pPr>
        <w:jc w:val="both"/>
        <w:rPr>
          <w:noProof/>
          <w:sz w:val="24"/>
        </w:rPr>
      </w:pPr>
    </w:p>
    <w:p w14:paraId="6EFD8A88" w14:textId="55A521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atlikt maksājamā nodokļa samaksu, ja vien atļauja netiek piešķirta attiecībā uz vienu darbību (SMK 110. pants/VII sadaļa).</w:t>
      </w:r>
    </w:p>
    <w:p w14:paraId="0FB867E3" w14:textId="777777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pagaidu uzglabāšanas vietu darbībai (SMK 148. pants/IX sadaļa).</w:t>
      </w:r>
    </w:p>
    <w:p w14:paraId="30763945" w14:textId="777777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izmantot ievešanas pārstrādei procedūru (SMK 211. panta 1. punkta a) apakšpunkts/XVII sadaļa).</w:t>
      </w:r>
    </w:p>
    <w:p w14:paraId="427FE2AF" w14:textId="777777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izmantot izvešanas pārstrādei procedūru (SMK 211. panta 1. punkta a) apakšpunkts/XVIII sadaļa).</w:t>
      </w:r>
    </w:p>
    <w:p w14:paraId="3F282C84" w14:textId="777777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izmantot galapatēriņa procedūru (SMK 211. panta 1. punkta a) apakšpunkts).</w:t>
      </w:r>
    </w:p>
    <w:p w14:paraId="03408EBC" w14:textId="526C4E5A"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izmantot pagaidu ievešanas procedūru (SMK 211. panta 1. punkta a) apakšpunkts).</w:t>
      </w:r>
    </w:p>
    <w:p w14:paraId="5EB08069" w14:textId="77777777" w:rsidR="0014181B" w:rsidRPr="00372DBF" w:rsidRDefault="0014181B" w:rsidP="00372DBF">
      <w:pPr>
        <w:pStyle w:val="ListParagraph"/>
        <w:numPr>
          <w:ilvl w:val="0"/>
          <w:numId w:val="98"/>
        </w:numPr>
        <w:spacing w:before="0"/>
        <w:ind w:left="357" w:hanging="357"/>
        <w:jc w:val="both"/>
        <w:rPr>
          <w:noProof/>
          <w:sz w:val="24"/>
        </w:rPr>
      </w:pPr>
      <w:r>
        <w:rPr>
          <w:sz w:val="24"/>
        </w:rPr>
        <w:t>Pieteikums un atļauja uzglabāšanas vietu darbībai preču uzglabāšanai muitas noliktavā (SMK 211. panta 1. punkta b) apakšpunkts).</w:t>
      </w:r>
    </w:p>
    <w:p w14:paraId="1F991918" w14:textId="2006A33F" w:rsidR="00372DBF" w:rsidRDefault="00372DBF">
      <w:pPr>
        <w:rPr>
          <w:noProof/>
          <w:sz w:val="24"/>
        </w:rPr>
      </w:pPr>
      <w:r>
        <w:br w:type="page"/>
      </w:r>
    </w:p>
    <w:p w14:paraId="5D1D06CF" w14:textId="77777777" w:rsidR="0014181B" w:rsidRPr="00070B15" w:rsidRDefault="0014181B" w:rsidP="00070B15">
      <w:pPr>
        <w:pStyle w:val="Heading1"/>
        <w:keepNext/>
        <w:keepLines/>
        <w:ind w:left="0"/>
      </w:pPr>
      <w:bookmarkStart w:id="235" w:name="Annex_2_Examples"/>
      <w:bookmarkStart w:id="236" w:name="_bookmark53"/>
      <w:bookmarkStart w:id="237" w:name="_Toc218497493"/>
      <w:bookmarkEnd w:id="235"/>
      <w:bookmarkEnd w:id="236"/>
      <w:r>
        <w:lastRenderedPageBreak/>
        <w:t>2. pielikums. Piemēri</w:t>
      </w:r>
      <w:bookmarkEnd w:id="237"/>
    </w:p>
    <w:p w14:paraId="3D9B2D8F" w14:textId="673D9113" w:rsidR="0014181B" w:rsidRPr="00070B15" w:rsidRDefault="0014181B" w:rsidP="001631FE">
      <w:pPr>
        <w:pStyle w:val="Heading1"/>
        <w:keepNext/>
        <w:keepLines/>
        <w:ind w:left="0"/>
      </w:pPr>
      <w:bookmarkStart w:id="238" w:name="A2.1_Calculation_of_the_amount_of_the_co"/>
      <w:bookmarkStart w:id="239" w:name="_bookmark54"/>
      <w:bookmarkStart w:id="240" w:name="_Toc218497494"/>
      <w:bookmarkEnd w:id="238"/>
      <w:bookmarkEnd w:id="239"/>
      <w:r>
        <w:t>A2.1. Summas aprēķins vispārējam galvojumam ar iespējamu</w:t>
      </w:r>
      <w:r w:rsidR="00070B15">
        <w:t xml:space="preserve"> </w:t>
      </w:r>
      <w:r>
        <w:t>samazinājumu</w:t>
      </w:r>
      <w:r w:rsidR="001631FE">
        <w:t>/</w:t>
      </w:r>
      <w:r>
        <w:t>atbrīvojumu</w:t>
      </w:r>
      <w:bookmarkEnd w:id="240"/>
    </w:p>
    <w:p w14:paraId="0DD67E07" w14:textId="77777777" w:rsidR="00282923" w:rsidRPr="002F5727" w:rsidRDefault="00282923" w:rsidP="002F5727">
      <w:pPr>
        <w:jc w:val="both"/>
        <w:rPr>
          <w:noProof/>
          <w:sz w:val="24"/>
        </w:rPr>
      </w:pPr>
    </w:p>
    <w:p w14:paraId="052F922E" w14:textId="56FF87EE" w:rsidR="0014181B" w:rsidRDefault="0014181B" w:rsidP="002F5727">
      <w:pPr>
        <w:jc w:val="both"/>
        <w:rPr>
          <w:noProof/>
          <w:sz w:val="24"/>
        </w:rPr>
      </w:pPr>
      <w:r>
        <w:rPr>
          <w:sz w:val="24"/>
        </w:rPr>
        <w:t xml:space="preserve">Atsauces summa kopā ir </w:t>
      </w:r>
      <w:r>
        <w:rPr>
          <w:b/>
          <w:sz w:val="24"/>
        </w:rPr>
        <w:t>1 000 000 EUR</w:t>
      </w:r>
      <w:r>
        <w:rPr>
          <w:sz w:val="24"/>
        </w:rPr>
        <w:t>, ko sadala šādi: muitas procedūra (A) 200 000 EUR; (B) 200 000 EUR; (C) 200 000 EUR; (D) 200 000 EUR un (E) 200 000 EUR.</w:t>
      </w:r>
    </w:p>
    <w:p w14:paraId="361A870C" w14:textId="232E338A" w:rsidR="00282923" w:rsidRPr="002F5727" w:rsidRDefault="00282923" w:rsidP="002F5727">
      <w:pPr>
        <w:jc w:val="both"/>
        <w:rPr>
          <w:noProof/>
          <w:sz w:val="24"/>
        </w:rPr>
      </w:pPr>
    </w:p>
    <w:p w14:paraId="0D07B047" w14:textId="5E22CD94" w:rsidR="0014181B" w:rsidRPr="002F5727" w:rsidRDefault="0014181B" w:rsidP="002F5727">
      <w:pPr>
        <w:jc w:val="both"/>
        <w:rPr>
          <w:noProof/>
          <w:sz w:val="24"/>
          <w:u w:val="single"/>
        </w:rPr>
      </w:pPr>
      <w:r>
        <w:rPr>
          <w:sz w:val="24"/>
          <w:u w:val="single"/>
        </w:rPr>
        <w:t xml:space="preserve">i) Uzņēmēji, kas nav </w:t>
      </w:r>
      <w:r>
        <w:rPr>
          <w:i/>
          <w:iCs/>
          <w:sz w:val="24"/>
          <w:u w:val="single"/>
        </w:rPr>
        <w:t>AEOC</w:t>
      </w:r>
    </w:p>
    <w:p w14:paraId="7B0244CB" w14:textId="77777777" w:rsidR="0014181B" w:rsidRPr="002F5727" w:rsidRDefault="0014181B" w:rsidP="002F5727">
      <w:pPr>
        <w:jc w:val="both"/>
        <w:rPr>
          <w:noProof/>
          <w:sz w:val="24"/>
        </w:rPr>
      </w:pPr>
    </w:p>
    <w:p w14:paraId="3971A300" w14:textId="15EAD77B" w:rsidR="00CB2B9A" w:rsidRPr="002F5727" w:rsidRDefault="00001B02" w:rsidP="002F5727">
      <w:pPr>
        <w:jc w:val="both"/>
        <w:rPr>
          <w:noProof/>
          <w:sz w:val="24"/>
        </w:rPr>
      </w:pPr>
      <w:r w:rsidRPr="005A2D50">
        <w:rPr>
          <w:noProof/>
          <w:sz w:val="24"/>
          <w:szCs w:val="24"/>
          <w:lang w:val="en-US"/>
        </w:rPr>
        <w:drawing>
          <wp:inline distT="0" distB="0" distL="0" distR="0" wp14:anchorId="6D59580E" wp14:editId="3F749A0B">
            <wp:extent cx="5762625" cy="2817495"/>
            <wp:effectExtent l="0" t="0" r="9525" b="190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62625" cy="2817495"/>
                    </a:xfrm>
                    <a:prstGeom prst="rect">
                      <a:avLst/>
                    </a:prstGeom>
                  </pic:spPr>
                </pic:pic>
              </a:graphicData>
            </a:graphic>
          </wp:inline>
        </w:drawing>
      </w:r>
    </w:p>
    <w:p w14:paraId="67A3CCBB" w14:textId="77777777" w:rsidR="0014181B" w:rsidRPr="002F5727" w:rsidRDefault="0014181B" w:rsidP="002F5727">
      <w:pPr>
        <w:jc w:val="both"/>
        <w:rPr>
          <w:noProof/>
          <w:sz w:val="24"/>
        </w:rPr>
      </w:pPr>
    </w:p>
    <w:p w14:paraId="69ABFAA8" w14:textId="518CD0F3" w:rsidR="0014181B" w:rsidRPr="002F5727" w:rsidRDefault="0014181B" w:rsidP="002F5727">
      <w:pPr>
        <w:jc w:val="both"/>
        <w:rPr>
          <w:b/>
          <w:noProof/>
          <w:sz w:val="24"/>
        </w:rPr>
      </w:pPr>
      <w:r>
        <w:rPr>
          <w:sz w:val="24"/>
        </w:rPr>
        <w:t>Uzņēmējam prasītā galvojuma faktiskā summa var sasniegt</w:t>
      </w:r>
      <w:r>
        <w:rPr>
          <w:b/>
          <w:bCs/>
          <w:sz w:val="24"/>
        </w:rPr>
        <w:t xml:space="preserve"> 700 000 EUR, ja tiek piešķirts samazinājums līdz 50 % no iespējamajam muitas parādam noteiktās atsauces summas.</w:t>
      </w:r>
    </w:p>
    <w:p w14:paraId="05BBF439" w14:textId="6272621F" w:rsidR="0014181B" w:rsidRPr="00BF65E2" w:rsidRDefault="0014181B" w:rsidP="002F5727">
      <w:pPr>
        <w:jc w:val="both"/>
        <w:rPr>
          <w:bCs/>
          <w:noProof/>
          <w:sz w:val="24"/>
        </w:rPr>
      </w:pPr>
    </w:p>
    <w:p w14:paraId="29E8A832" w14:textId="42AF5DF8" w:rsidR="0014181B" w:rsidRPr="00BF65E2" w:rsidRDefault="00BF65E2" w:rsidP="002F5727">
      <w:pPr>
        <w:jc w:val="both"/>
        <w:rPr>
          <w:bCs/>
          <w:noProof/>
          <w:sz w:val="24"/>
          <w:u w:val="single"/>
        </w:rPr>
      </w:pPr>
      <w:r>
        <w:rPr>
          <w:sz w:val="24"/>
          <w:u w:val="single"/>
        </w:rPr>
        <w:t>ii) </w:t>
      </w:r>
      <w:r>
        <w:rPr>
          <w:i/>
          <w:iCs/>
          <w:sz w:val="24"/>
          <w:u w:val="single"/>
        </w:rPr>
        <w:t>AEOC</w:t>
      </w:r>
    </w:p>
    <w:p w14:paraId="5D894DF2" w14:textId="2B4FD03A" w:rsidR="0014181B" w:rsidRPr="002F5727" w:rsidRDefault="0014181B" w:rsidP="002F5727">
      <w:pPr>
        <w:jc w:val="both"/>
        <w:rPr>
          <w:b/>
          <w:noProof/>
          <w:sz w:val="24"/>
        </w:rPr>
      </w:pPr>
    </w:p>
    <w:p w14:paraId="77801733" w14:textId="13194BD4" w:rsidR="0014181B" w:rsidRDefault="00D42BFA" w:rsidP="00675643">
      <w:pPr>
        <w:jc w:val="both"/>
        <w:rPr>
          <w:b/>
          <w:noProof/>
          <w:sz w:val="24"/>
        </w:rPr>
      </w:pPr>
      <w:r>
        <w:rPr>
          <w:b/>
          <w:noProof/>
          <w:sz w:val="24"/>
        </w:rPr>
        <w:drawing>
          <wp:inline distT="0" distB="0" distL="0" distR="0" wp14:anchorId="4C7EC62D" wp14:editId="143AD06C">
            <wp:extent cx="5395783" cy="2628900"/>
            <wp:effectExtent l="0" t="0" r="0" b="0"/>
            <wp:docPr id="1171634517" name="Picture 2"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34517" name="Picture 2" descr="A diagram of a busines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8715" cy="2630329"/>
                    </a:xfrm>
                    <a:prstGeom prst="rect">
                      <a:avLst/>
                    </a:prstGeom>
                    <a:noFill/>
                  </pic:spPr>
                </pic:pic>
              </a:graphicData>
            </a:graphic>
          </wp:inline>
        </w:drawing>
      </w:r>
    </w:p>
    <w:p w14:paraId="020A42B9" w14:textId="77777777" w:rsidR="00BF65E2" w:rsidRPr="002F5727" w:rsidRDefault="00BF65E2" w:rsidP="002F5727">
      <w:pPr>
        <w:jc w:val="both"/>
        <w:rPr>
          <w:b/>
          <w:noProof/>
          <w:sz w:val="24"/>
        </w:rPr>
      </w:pPr>
    </w:p>
    <w:p w14:paraId="1E515697" w14:textId="74297704" w:rsidR="0014181B" w:rsidRPr="002F5727" w:rsidRDefault="0014181B" w:rsidP="002F5727">
      <w:pPr>
        <w:jc w:val="both"/>
        <w:rPr>
          <w:b/>
          <w:noProof/>
          <w:sz w:val="24"/>
        </w:rPr>
      </w:pPr>
      <w:r>
        <w:rPr>
          <w:sz w:val="24"/>
        </w:rPr>
        <w:t>Uzņēmējam prasītā galvojuma faktiskā summa var sasniegt</w:t>
      </w:r>
      <w:r>
        <w:rPr>
          <w:b/>
          <w:bCs/>
          <w:sz w:val="24"/>
        </w:rPr>
        <w:t xml:space="preserve"> 120 000 EUR, ja tiek piešķirts atbrīvojums no galvojuma līdz iespējamajam muitas parādam noteiktās atsauces summas.</w:t>
      </w:r>
    </w:p>
    <w:p w14:paraId="4BF66F39" w14:textId="2F0E07DC" w:rsidR="00CB2B9A" w:rsidRPr="002F5727" w:rsidRDefault="00CB2B9A" w:rsidP="002F5727">
      <w:pPr>
        <w:jc w:val="both"/>
        <w:rPr>
          <w:noProof/>
          <w:sz w:val="24"/>
        </w:rPr>
      </w:pPr>
    </w:p>
    <w:p w14:paraId="3A3A531F" w14:textId="77777777" w:rsidR="0014181B" w:rsidRPr="001631FE" w:rsidRDefault="0014181B" w:rsidP="001631FE">
      <w:pPr>
        <w:pStyle w:val="Heading1"/>
        <w:keepNext/>
        <w:keepLines/>
        <w:ind w:left="0"/>
      </w:pPr>
      <w:bookmarkStart w:id="241" w:name="A2.2_Geographical_validity_of_the_guaran"/>
      <w:bookmarkStart w:id="242" w:name="_bookmark55"/>
      <w:bookmarkStart w:id="243" w:name="_Toc218497495"/>
      <w:bookmarkEnd w:id="241"/>
      <w:bookmarkEnd w:id="242"/>
      <w:r>
        <w:lastRenderedPageBreak/>
        <w:t>A2.2. Galvojuma derīguma ģeogrāfiskais areāls, ja tiek piemērotas īpašas procedūras, kas attiecas uz vairāk nekā vienu dalībvalsti</w:t>
      </w:r>
      <w:bookmarkEnd w:id="243"/>
    </w:p>
    <w:p w14:paraId="53D31034" w14:textId="77777777" w:rsidR="00E17AB9" w:rsidRDefault="00E17AB9" w:rsidP="002F5727">
      <w:pPr>
        <w:jc w:val="both"/>
        <w:rPr>
          <w:noProof/>
          <w:sz w:val="24"/>
        </w:rPr>
      </w:pPr>
    </w:p>
    <w:p w14:paraId="6A939205" w14:textId="51736ABF" w:rsidR="0014181B" w:rsidRPr="002F5727" w:rsidRDefault="0014181B" w:rsidP="002F5727">
      <w:pPr>
        <w:jc w:val="both"/>
        <w:rPr>
          <w:i/>
          <w:noProof/>
          <w:sz w:val="24"/>
        </w:rPr>
      </w:pPr>
      <w:r>
        <w:rPr>
          <w:sz w:val="24"/>
        </w:rPr>
        <w:t xml:space="preserve">Šis piemērs attiecas uz </w:t>
      </w:r>
      <w:r>
        <w:rPr>
          <w:iCs/>
          <w:sz w:val="24"/>
        </w:rPr>
        <w:t>IP</w:t>
      </w:r>
      <w:r>
        <w:rPr>
          <w:sz w:val="24"/>
        </w:rPr>
        <w:t>, bet tas</w:t>
      </w:r>
      <w:r>
        <w:rPr>
          <w:i/>
          <w:iCs/>
          <w:sz w:val="24"/>
        </w:rPr>
        <w:t xml:space="preserve"> mutatis mutandis attiecas uz visām īpašajām procedūrām, kuras skar vairāk nekā vienu dalībvalsti</w:t>
      </w:r>
      <w:r>
        <w:rPr>
          <w:sz w:val="24"/>
        </w:rPr>
        <w:t>.</w:t>
      </w:r>
    </w:p>
    <w:p w14:paraId="193F70CD" w14:textId="77777777" w:rsidR="00E17AB9" w:rsidRDefault="00E17AB9" w:rsidP="002F5727">
      <w:pPr>
        <w:jc w:val="both"/>
        <w:rPr>
          <w:noProof/>
          <w:sz w:val="24"/>
        </w:rPr>
      </w:pPr>
    </w:p>
    <w:p w14:paraId="3A55A7C7" w14:textId="63218D87" w:rsidR="0014181B" w:rsidRPr="002F5727" w:rsidRDefault="0014181B" w:rsidP="002F5727">
      <w:pPr>
        <w:jc w:val="both"/>
        <w:rPr>
          <w:noProof/>
          <w:sz w:val="24"/>
        </w:rPr>
      </w:pPr>
      <w:r>
        <w:rPr>
          <w:sz w:val="24"/>
        </w:rPr>
        <w:t xml:space="preserve">Atļaujā veikt </w:t>
      </w:r>
      <w:r>
        <w:rPr>
          <w:iCs/>
          <w:sz w:val="24"/>
        </w:rPr>
        <w:t>IP</w:t>
      </w:r>
      <w:r>
        <w:rPr>
          <w:sz w:val="24"/>
        </w:rPr>
        <w:t xml:space="preserve"> var noteikt, ka preces, kurām piemēro </w:t>
      </w:r>
      <w:r>
        <w:rPr>
          <w:iCs/>
          <w:sz w:val="24"/>
        </w:rPr>
        <w:t>IP</w:t>
      </w:r>
      <w:r>
        <w:rPr>
          <w:sz w:val="24"/>
        </w:rPr>
        <w:t xml:space="preserve"> procedūru A dalībvalstī, var apstrādāt dalībvalstī B un dalībvalstī C.</w:t>
      </w:r>
    </w:p>
    <w:p w14:paraId="26D34E5F" w14:textId="77777777" w:rsidR="00E17AB9" w:rsidRDefault="00E17AB9" w:rsidP="002F5727">
      <w:pPr>
        <w:jc w:val="both"/>
        <w:rPr>
          <w:noProof/>
          <w:sz w:val="24"/>
        </w:rPr>
      </w:pPr>
    </w:p>
    <w:p w14:paraId="03124E98" w14:textId="31D72C82" w:rsidR="0014181B" w:rsidRPr="002F5727" w:rsidRDefault="0014181B" w:rsidP="002F5727">
      <w:pPr>
        <w:jc w:val="both"/>
        <w:rPr>
          <w:noProof/>
          <w:sz w:val="24"/>
        </w:rPr>
      </w:pPr>
      <w:r>
        <w:rPr>
          <w:sz w:val="24"/>
        </w:rPr>
        <w:t>Pastāv iespēja, ka preces tiks nelikumīgi izņemtas no procedūras visās trīs dalībvalstīs (A, B un C), radot parādu jebkurā no šīm dalībvalstīm. Tāpēc galvojumam ir jābūt derīgam visās trīs dalībvalstīs.</w:t>
      </w:r>
    </w:p>
    <w:p w14:paraId="2360DC29" w14:textId="77777777" w:rsidR="00E17AB9" w:rsidRDefault="00E17AB9" w:rsidP="002F5727">
      <w:pPr>
        <w:jc w:val="both"/>
        <w:rPr>
          <w:noProof/>
          <w:sz w:val="24"/>
        </w:rPr>
      </w:pPr>
    </w:p>
    <w:p w14:paraId="705DD3C4" w14:textId="13724F82" w:rsidR="0014181B" w:rsidRPr="002F5727" w:rsidRDefault="0014181B" w:rsidP="002F5727">
      <w:pPr>
        <w:jc w:val="both"/>
        <w:rPr>
          <w:noProof/>
          <w:sz w:val="24"/>
        </w:rPr>
      </w:pPr>
      <w:r>
        <w:rPr>
          <w:sz w:val="24"/>
        </w:rPr>
        <w:t>Tomēr, piemērojot minēto īpašo procedūru, preces var šķērsot arī citu dalībvalstu teritoriju (X un Y), ne tikai A, B un C, piemēram, preces var pārvietot no dalībvalsts A uz dalībvalsti B, tāpēc pastāv iespēja, ka parāds rodas arī šajās citās dalībvalstīs X un Y, tātad galvojumam ir jābūt derīgam arī šajās dalībvalstīs.</w:t>
      </w:r>
    </w:p>
    <w:p w14:paraId="2C790B4B" w14:textId="77777777" w:rsidR="00E17AB9" w:rsidRDefault="00E17AB9" w:rsidP="002F5727">
      <w:pPr>
        <w:jc w:val="both"/>
        <w:rPr>
          <w:noProof/>
          <w:sz w:val="24"/>
        </w:rPr>
      </w:pPr>
    </w:p>
    <w:p w14:paraId="5A91E909" w14:textId="55EAD1A2" w:rsidR="0014181B" w:rsidRPr="002F5727" w:rsidRDefault="0014181B" w:rsidP="002F5727">
      <w:pPr>
        <w:jc w:val="both"/>
        <w:rPr>
          <w:noProof/>
          <w:sz w:val="24"/>
        </w:rPr>
      </w:pPr>
      <w:r>
        <w:rPr>
          <w:sz w:val="24"/>
        </w:rPr>
        <w:t>Tā kā īpašu procedūru atļaujā nevar norādīt teritoriju, caur kurām dalībvalstīm var pārvietot preces, preces var tikt nelikumīgi izņemtas no īpašās procedūras katrā no šīm ES dalībvalstīm. Tāpēc galvojumam ir jābūt derīgam visā ES.</w:t>
      </w:r>
    </w:p>
    <w:p w14:paraId="2AA5DF27" w14:textId="3AB3151D" w:rsidR="0014181B" w:rsidRPr="001631FE" w:rsidRDefault="0014181B" w:rsidP="001631FE">
      <w:pPr>
        <w:pStyle w:val="Heading1"/>
        <w:keepNext/>
        <w:keepLines/>
        <w:ind w:left="0"/>
      </w:pPr>
      <w:bookmarkStart w:id="244" w:name="A2.3_Deferred_payment_in_a_multi-Member_"/>
      <w:bookmarkStart w:id="245" w:name="_bookmark56"/>
      <w:bookmarkStart w:id="246" w:name="_Toc218497496"/>
      <w:bookmarkEnd w:id="244"/>
      <w:bookmarkEnd w:id="245"/>
      <w:r>
        <w:t>A2.3. Atliktais maksājums vairāku dalībvalstu galvojuma gadījumā</w:t>
      </w:r>
      <w:bookmarkEnd w:id="246"/>
    </w:p>
    <w:p w14:paraId="762FC765" w14:textId="77777777" w:rsidR="00E17AB9" w:rsidRDefault="00E17AB9" w:rsidP="002F5727">
      <w:pPr>
        <w:jc w:val="both"/>
        <w:rPr>
          <w:noProof/>
          <w:sz w:val="24"/>
        </w:rPr>
      </w:pPr>
      <w:bookmarkStart w:id="247" w:name="Situation_1"/>
      <w:bookmarkEnd w:id="247"/>
    </w:p>
    <w:p w14:paraId="386EAFB0" w14:textId="7295C191" w:rsidR="0014181B" w:rsidRPr="00E17AB9" w:rsidRDefault="0014181B" w:rsidP="002F5727">
      <w:pPr>
        <w:jc w:val="both"/>
        <w:rPr>
          <w:b/>
          <w:bCs/>
          <w:i/>
          <w:iCs/>
          <w:noProof/>
          <w:sz w:val="24"/>
        </w:rPr>
      </w:pPr>
      <w:r>
        <w:rPr>
          <w:b/>
          <w:i/>
          <w:sz w:val="24"/>
        </w:rPr>
        <w:t>1. situācija</w:t>
      </w:r>
    </w:p>
    <w:p w14:paraId="2894A1F6" w14:textId="77777777" w:rsidR="00E17AB9" w:rsidRDefault="00E17AB9" w:rsidP="002F5727">
      <w:pPr>
        <w:jc w:val="both"/>
        <w:rPr>
          <w:noProof/>
          <w:sz w:val="24"/>
        </w:rPr>
      </w:pPr>
    </w:p>
    <w:p w14:paraId="0956C896" w14:textId="220157DE" w:rsidR="0014181B" w:rsidRDefault="0014181B" w:rsidP="002F5727">
      <w:pPr>
        <w:jc w:val="both"/>
        <w:rPr>
          <w:noProof/>
          <w:sz w:val="24"/>
        </w:rPr>
      </w:pPr>
      <w:r>
        <w:rPr>
          <w:sz w:val="24"/>
        </w:rPr>
        <w:t xml:space="preserve">Uzņēmējs ir reģistrēts un veic ar muitu saistīto uzskaiti, un tam ir piešķirts </w:t>
      </w:r>
      <w:r>
        <w:rPr>
          <w:i/>
          <w:iCs/>
          <w:sz w:val="24"/>
        </w:rPr>
        <w:t>AEOC</w:t>
      </w:r>
      <w:r>
        <w:rPr>
          <w:sz w:val="24"/>
        </w:rPr>
        <w:t xml:space="preserve"> statuss uzņēmējā dalībvalstī (dalībvalstī Nr. 1). Uzņēmējs iesniedz pieteikumu atļaujai atlikt maksājumu citā dalībvalstī (dalībvalstī Nr. 2) attiecībā uz precēm, kas laižamas brīvā apgrozībā dalībvalstī Nr. 2. Uzņēmējs neveic ar muitu saistīto uzskaiti dalībvalstī Nr. 2.</w:t>
      </w:r>
    </w:p>
    <w:p w14:paraId="1EC524AE" w14:textId="77777777" w:rsidR="00F23E95" w:rsidRPr="002F5727" w:rsidRDefault="00F23E95" w:rsidP="002F5727">
      <w:pPr>
        <w:jc w:val="both"/>
        <w:rPr>
          <w:noProof/>
          <w:sz w:val="24"/>
        </w:rPr>
      </w:pPr>
    </w:p>
    <w:p w14:paraId="6159C735" w14:textId="77777777" w:rsidR="0014181B" w:rsidRPr="002F5727" w:rsidRDefault="0014181B" w:rsidP="002F5727">
      <w:pPr>
        <w:jc w:val="both"/>
        <w:rPr>
          <w:noProof/>
          <w:sz w:val="24"/>
        </w:rPr>
      </w:pPr>
      <w:r>
        <w:rPr>
          <w:sz w:val="24"/>
        </w:rPr>
        <w:t>Muitas dienests, kas ir kompetents dot atļauju atlikt maksājumu</w:t>
      </w:r>
    </w:p>
    <w:p w14:paraId="4B93B160" w14:textId="77777777" w:rsidR="00F23E95" w:rsidRDefault="00F23E95" w:rsidP="002F5727">
      <w:pPr>
        <w:jc w:val="both"/>
        <w:rPr>
          <w:noProof/>
          <w:sz w:val="24"/>
        </w:rPr>
      </w:pPr>
    </w:p>
    <w:p w14:paraId="4C3C163E" w14:textId="0C1CE541" w:rsidR="0014181B" w:rsidRPr="002F5727" w:rsidRDefault="0014181B" w:rsidP="002F5727">
      <w:pPr>
        <w:jc w:val="both"/>
        <w:rPr>
          <w:noProof/>
          <w:sz w:val="24"/>
        </w:rPr>
      </w:pPr>
      <w:r>
        <w:rPr>
          <w:sz w:val="24"/>
        </w:rPr>
        <w:t xml:space="preserve">Dalībvalsts Nr. 2 piešķirs atlikto maksājumu saskaņā ar SMK 110. panta b) punktu, jo preces importē dalībvalstī Nr. 2 un atliktā maksājuma uzraudzība ir iespējama, izmantojot uzņēmēja iesniegto informāciju. Šajā konkrētajā situācijā turpmāka piekļuve uzņēmēja uzskaitei nav nepieciešama, lai piešķirtu un uzraudzītu atliktā maksājuma atļauju. Ja maksājums tiek atlikts, atļaujas pareizas izmantošanas uzraudzībai nepieciešamā informācija ir muitas un citu nodokļu summa. Šo informāciju norāda muitas deklarācijā un atbilstošajā muitas nodokļu novērtējumā. Tā kā iepriekš minētā informācija atsauces summas uzraudzībai ir iekļauta muitas </w:t>
      </w:r>
      <w:r>
        <w:rPr>
          <w:iCs/>
          <w:sz w:val="24"/>
        </w:rPr>
        <w:t>IT</w:t>
      </w:r>
      <w:r>
        <w:rPr>
          <w:sz w:val="24"/>
        </w:rPr>
        <w:t xml:space="preserve"> sistēmās/reģistros, šajā gadījumā nav nepieciešama padziļināta piekļuve pieteikuma iesniedzēja uzskaitei.</w:t>
      </w:r>
    </w:p>
    <w:p w14:paraId="696D8801" w14:textId="77777777" w:rsidR="006F5837" w:rsidRDefault="006F5837" w:rsidP="002F5727">
      <w:pPr>
        <w:jc w:val="both"/>
        <w:rPr>
          <w:noProof/>
          <w:sz w:val="24"/>
        </w:rPr>
      </w:pPr>
    </w:p>
    <w:p w14:paraId="382E2822" w14:textId="782974AA" w:rsidR="0014181B" w:rsidRPr="002F5727" w:rsidRDefault="0014181B" w:rsidP="002F5727">
      <w:pPr>
        <w:jc w:val="both"/>
        <w:rPr>
          <w:noProof/>
          <w:sz w:val="24"/>
        </w:rPr>
      </w:pPr>
      <w:r>
        <w:rPr>
          <w:sz w:val="24"/>
        </w:rPr>
        <w:t xml:space="preserve">Muitas dienests, kas ir kompetents piešķirt </w:t>
      </w:r>
      <w:r>
        <w:rPr>
          <w:i/>
          <w:iCs/>
          <w:sz w:val="24"/>
        </w:rPr>
        <w:t>CGU</w:t>
      </w:r>
      <w:r>
        <w:rPr>
          <w:sz w:val="24"/>
        </w:rPr>
        <w:t xml:space="preserve"> atļauju</w:t>
      </w:r>
    </w:p>
    <w:p w14:paraId="7C7CBECC" w14:textId="77777777" w:rsidR="006F5837" w:rsidRDefault="006F5837" w:rsidP="002F5727">
      <w:pPr>
        <w:jc w:val="both"/>
        <w:rPr>
          <w:noProof/>
          <w:sz w:val="24"/>
        </w:rPr>
      </w:pPr>
    </w:p>
    <w:p w14:paraId="5DC6717F" w14:textId="2A077E15" w:rsidR="0014181B" w:rsidRPr="002F5727" w:rsidRDefault="0014181B" w:rsidP="002F5727">
      <w:pPr>
        <w:jc w:val="both"/>
        <w:rPr>
          <w:noProof/>
          <w:sz w:val="24"/>
        </w:rPr>
      </w:pPr>
      <w:r>
        <w:rPr>
          <w:sz w:val="24"/>
        </w:rPr>
        <w:t>Saskaņā ar ĪA 345. pantu, lai saņemtu atļauju atlikt maksājumu, ir jāsaņem atbilstoša atļauja izmantot vispārējo galvojumu (</w:t>
      </w:r>
      <w:r>
        <w:rPr>
          <w:i/>
          <w:iCs/>
          <w:sz w:val="24"/>
        </w:rPr>
        <w:t>CGU</w:t>
      </w:r>
      <w:r>
        <w:rPr>
          <w:sz w:val="24"/>
        </w:rPr>
        <w:t xml:space="preserve"> atļauja). Tā kā uzņēmējam tika piešķirts </w:t>
      </w:r>
      <w:r>
        <w:rPr>
          <w:i/>
          <w:iCs/>
          <w:sz w:val="24"/>
        </w:rPr>
        <w:t>AEOC</w:t>
      </w:r>
      <w:r>
        <w:rPr>
          <w:sz w:val="24"/>
        </w:rPr>
        <w:t xml:space="preserve"> statuss dalībvalstī Nr. 1, tad šī dalībvalsts ir atbildīga par to, lai piešķirtu attiecīgo </w:t>
      </w:r>
      <w:r>
        <w:rPr>
          <w:i/>
          <w:iCs/>
          <w:sz w:val="24"/>
        </w:rPr>
        <w:t>CGU</w:t>
      </w:r>
      <w:r>
        <w:rPr>
          <w:sz w:val="24"/>
        </w:rPr>
        <w:t xml:space="preserve"> atļauju. Šeit nedrīkst aizmirst, ka dalībvalsts Nr. 1 jau novērtēja SMK 39. panta a) un d) punkta kritērijus. Šajā gadījumā atbilstoši ĪA 14. pantam dalībvalsts Nr. 1 muitai ir jāapspriežas ar dalībvalsti Nr. 2 par atsauces summu. Dalībvalsts Nr. 2 ir atbildīga par atsauces summas pārraudzību.</w:t>
      </w:r>
    </w:p>
    <w:p w14:paraId="07A25FE7" w14:textId="77777777" w:rsidR="006F5837" w:rsidRDefault="006F5837" w:rsidP="002F5727">
      <w:pPr>
        <w:jc w:val="both"/>
        <w:rPr>
          <w:noProof/>
          <w:sz w:val="24"/>
        </w:rPr>
      </w:pPr>
    </w:p>
    <w:p w14:paraId="20FD0A7A" w14:textId="58B089C6" w:rsidR="0014181B" w:rsidRPr="002F5727" w:rsidRDefault="0014181B" w:rsidP="002F5727">
      <w:pPr>
        <w:jc w:val="both"/>
        <w:rPr>
          <w:noProof/>
          <w:sz w:val="24"/>
        </w:rPr>
      </w:pPr>
      <w:r>
        <w:rPr>
          <w:sz w:val="24"/>
        </w:rPr>
        <w:lastRenderedPageBreak/>
        <w:t xml:space="preserve">Jānovērš iespēja, ka dalībvalsts Nr. 2 izskata kritērijus, kurus dalībvalsts Nr. 1 saistībā ar </w:t>
      </w:r>
      <w:r>
        <w:rPr>
          <w:i/>
          <w:iCs/>
          <w:sz w:val="24"/>
        </w:rPr>
        <w:t xml:space="preserve">AEOC </w:t>
      </w:r>
      <w:r>
        <w:rPr>
          <w:sz w:val="24"/>
        </w:rPr>
        <w:t xml:space="preserve">jau ir novērtējusi un uzrauga. Muitas dienestam, kas ir kompetents attiecībā uz </w:t>
      </w:r>
      <w:r>
        <w:rPr>
          <w:i/>
          <w:iCs/>
          <w:sz w:val="24"/>
        </w:rPr>
        <w:t>AEOC</w:t>
      </w:r>
      <w:r>
        <w:rPr>
          <w:sz w:val="24"/>
        </w:rPr>
        <w:t>, jābūt iespējai ņemt vērā arī uzņēmēja darbības citās dalībvalstīs.</w:t>
      </w:r>
    </w:p>
    <w:p w14:paraId="7D971172" w14:textId="77777777" w:rsidR="00CB2B9A" w:rsidRPr="002F5727" w:rsidRDefault="00CB2B9A" w:rsidP="002F5727">
      <w:pPr>
        <w:jc w:val="both"/>
        <w:rPr>
          <w:noProof/>
          <w:sz w:val="24"/>
        </w:rPr>
      </w:pPr>
    </w:p>
    <w:p w14:paraId="3E528F09" w14:textId="77777777" w:rsidR="0014181B" w:rsidRPr="006F5837" w:rsidRDefault="0014181B" w:rsidP="002F5727">
      <w:pPr>
        <w:jc w:val="both"/>
        <w:rPr>
          <w:b/>
          <w:bCs/>
          <w:i/>
          <w:iCs/>
          <w:noProof/>
          <w:sz w:val="24"/>
        </w:rPr>
      </w:pPr>
      <w:bookmarkStart w:id="248" w:name="Situation_2"/>
      <w:bookmarkEnd w:id="248"/>
      <w:r>
        <w:rPr>
          <w:b/>
          <w:i/>
          <w:sz w:val="24"/>
        </w:rPr>
        <w:t>2. situācija</w:t>
      </w:r>
    </w:p>
    <w:p w14:paraId="410057B8" w14:textId="77777777" w:rsidR="006F5837" w:rsidRDefault="006F5837" w:rsidP="002F5727">
      <w:pPr>
        <w:jc w:val="both"/>
        <w:rPr>
          <w:noProof/>
          <w:sz w:val="24"/>
        </w:rPr>
      </w:pPr>
    </w:p>
    <w:p w14:paraId="004630E7" w14:textId="7B45D4C4" w:rsidR="0014181B" w:rsidRPr="002F5727" w:rsidRDefault="0014181B" w:rsidP="002F5727">
      <w:pPr>
        <w:jc w:val="both"/>
        <w:rPr>
          <w:noProof/>
          <w:sz w:val="24"/>
        </w:rPr>
      </w:pPr>
      <w:r>
        <w:rPr>
          <w:sz w:val="24"/>
        </w:rPr>
        <w:t>Uzņēmējs atrodas un veic ar muitu saistīto uzskaiti dalībvalstī Nr. 1. Uzņēmējam nav atļaujas veikt darbību dalībvalstī Nr. 1. Uzņēmējs iesniedz pieteikumu atļaujai atlikt maksājumu dalībvalstī Nr. 2 attiecībā uz precēm, kas laistas brīvā apgrozībā dalībvalstī Nr. 2. Uzņēmējs neveic ar muitu saistīto uzskaiti dalībvalstī Nr. 2.</w:t>
      </w:r>
    </w:p>
    <w:p w14:paraId="2838BA76" w14:textId="77777777" w:rsidR="006F5837" w:rsidRDefault="006F5837" w:rsidP="002F5727">
      <w:pPr>
        <w:jc w:val="both"/>
        <w:rPr>
          <w:noProof/>
          <w:sz w:val="24"/>
        </w:rPr>
      </w:pPr>
    </w:p>
    <w:p w14:paraId="1FCEBF39" w14:textId="4531F2B4" w:rsidR="0014181B" w:rsidRPr="002F5727" w:rsidRDefault="0014181B" w:rsidP="002F5727">
      <w:pPr>
        <w:jc w:val="both"/>
        <w:rPr>
          <w:noProof/>
          <w:sz w:val="24"/>
        </w:rPr>
      </w:pPr>
      <w:r>
        <w:rPr>
          <w:sz w:val="24"/>
        </w:rPr>
        <w:t>Muitas dienests, kas ir kompetents dot atļauju atlikt maksājumu</w:t>
      </w:r>
    </w:p>
    <w:p w14:paraId="33ED613F" w14:textId="77777777" w:rsidR="006F5837" w:rsidRDefault="006F5837" w:rsidP="002F5727">
      <w:pPr>
        <w:jc w:val="both"/>
        <w:rPr>
          <w:noProof/>
          <w:sz w:val="24"/>
        </w:rPr>
      </w:pPr>
    </w:p>
    <w:p w14:paraId="598AB51D" w14:textId="2355F6E4" w:rsidR="0014181B" w:rsidRDefault="0014181B" w:rsidP="002F5727">
      <w:pPr>
        <w:jc w:val="both"/>
        <w:rPr>
          <w:noProof/>
          <w:sz w:val="24"/>
        </w:rPr>
      </w:pPr>
      <w:r>
        <w:rPr>
          <w:sz w:val="24"/>
        </w:rPr>
        <w:t>Dalībvalsts Nr. 2 piešķirs atlikto maksājumu saskaņā ar SMK 110. panta b) punktu, jo preces importē caur dalībvalsti Nr. 2 un atliktā maksājuma uzraudzība ir iespējama, izmantojot uzņēmēja iesniegto informāciju (kā 1. piemērā).</w:t>
      </w:r>
    </w:p>
    <w:p w14:paraId="226A6837" w14:textId="77777777" w:rsidR="006F5837" w:rsidRPr="002F5727" w:rsidRDefault="006F5837" w:rsidP="002F5727">
      <w:pPr>
        <w:jc w:val="both"/>
        <w:rPr>
          <w:noProof/>
          <w:sz w:val="24"/>
        </w:rPr>
      </w:pPr>
    </w:p>
    <w:p w14:paraId="395305BB" w14:textId="77777777" w:rsidR="0014181B" w:rsidRPr="002F5727" w:rsidRDefault="0014181B" w:rsidP="002F5727">
      <w:pPr>
        <w:jc w:val="both"/>
        <w:rPr>
          <w:noProof/>
          <w:sz w:val="24"/>
        </w:rPr>
      </w:pPr>
      <w:r>
        <w:rPr>
          <w:sz w:val="24"/>
        </w:rPr>
        <w:t xml:space="preserve">Muitas dienests, kas ir kompetents piešķirt </w:t>
      </w:r>
      <w:r>
        <w:rPr>
          <w:i/>
          <w:iCs/>
          <w:sz w:val="24"/>
        </w:rPr>
        <w:t>CGU</w:t>
      </w:r>
      <w:r>
        <w:rPr>
          <w:sz w:val="24"/>
        </w:rPr>
        <w:t xml:space="preserve"> atļauju</w:t>
      </w:r>
    </w:p>
    <w:p w14:paraId="3CC4AD4B" w14:textId="77777777" w:rsidR="006F5837" w:rsidRDefault="006F5837" w:rsidP="002F5727">
      <w:pPr>
        <w:jc w:val="both"/>
        <w:rPr>
          <w:noProof/>
          <w:sz w:val="24"/>
        </w:rPr>
      </w:pPr>
    </w:p>
    <w:p w14:paraId="13A6DA77" w14:textId="15240BD0" w:rsidR="0014181B" w:rsidRPr="002F5727" w:rsidRDefault="0014181B" w:rsidP="002F5727">
      <w:pPr>
        <w:jc w:val="both"/>
        <w:rPr>
          <w:noProof/>
          <w:sz w:val="24"/>
        </w:rPr>
      </w:pPr>
      <w:r>
        <w:rPr>
          <w:sz w:val="24"/>
        </w:rPr>
        <w:t xml:space="preserve">Tā kā attiecīgā informācija atsauces summas pārraudzībai ir pieejama dalībvalstī Nr. 2 (izmantojot muitas </w:t>
      </w:r>
      <w:r>
        <w:rPr>
          <w:iCs/>
          <w:sz w:val="24"/>
        </w:rPr>
        <w:t>IT</w:t>
      </w:r>
      <w:r>
        <w:rPr>
          <w:sz w:val="24"/>
        </w:rPr>
        <w:t xml:space="preserve"> sistēmu), saskaņā ar SMK 22. panta 1. punktu arī dalībvalsts Nr. 2 būtu kompetenta piešķirt </w:t>
      </w:r>
      <w:r>
        <w:rPr>
          <w:i/>
          <w:iCs/>
          <w:sz w:val="24"/>
        </w:rPr>
        <w:t>CGU</w:t>
      </w:r>
      <w:r>
        <w:rPr>
          <w:sz w:val="24"/>
        </w:rPr>
        <w:t xml:space="preserve"> atļauju. Ja tiek piešķirta </w:t>
      </w:r>
      <w:r>
        <w:rPr>
          <w:i/>
          <w:iCs/>
          <w:sz w:val="24"/>
        </w:rPr>
        <w:t>CGU</w:t>
      </w:r>
      <w:r>
        <w:rPr>
          <w:sz w:val="24"/>
        </w:rPr>
        <w:t xml:space="preserve"> atļauja attiecībā uz atlikto maksājumu, ir jāievēro SMK 95. panta 1. punkta a), b) un c) apakšpunkts un ir jākonsultējas ar dalībvalsti Nr. 1 atbilstoši SMK ĪA 14. pantam. Šajā situācijā pietiek, ja ir nodrošināta piekļuve uzņēmēja uzskaitei. Atsauces summu noteiks un pārraudzīs dalībvalsts Nr. 2 muita; apspriešanās par atsauces summu nav nepieciešama, jo muitas deklarācijas tiks iesniegtas un preces tiks importētas dalībvalstī Nr. 2.</w:t>
      </w:r>
    </w:p>
    <w:p w14:paraId="0317BE28" w14:textId="520ED938" w:rsidR="0014181B" w:rsidRPr="001631FE" w:rsidRDefault="0014181B" w:rsidP="001631FE">
      <w:pPr>
        <w:pStyle w:val="Heading1"/>
        <w:keepNext/>
        <w:keepLines/>
        <w:ind w:left="0"/>
      </w:pPr>
      <w:bookmarkStart w:id="249" w:name="A2.4_Proposal_for_the_GRN_structure"/>
      <w:bookmarkStart w:id="250" w:name="_bookmark57"/>
      <w:bookmarkStart w:id="251" w:name="_Toc218497497"/>
      <w:bookmarkEnd w:id="249"/>
      <w:bookmarkEnd w:id="250"/>
      <w:r>
        <w:t xml:space="preserve">A2.4. </w:t>
      </w:r>
      <w:r w:rsidRPr="001631FE">
        <w:rPr>
          <w:i/>
          <w:iCs/>
        </w:rPr>
        <w:t>GRN</w:t>
      </w:r>
      <w:r>
        <w:t xml:space="preserve"> formāta piedāvājums</w:t>
      </w:r>
      <w:bookmarkEnd w:id="251"/>
    </w:p>
    <w:p w14:paraId="6AD3952D" w14:textId="77777777" w:rsidR="006F5837" w:rsidRPr="002F5727" w:rsidRDefault="006F5837" w:rsidP="002F5727">
      <w:pPr>
        <w:jc w:val="both"/>
        <w:rPr>
          <w:noProof/>
          <w:sz w:val="24"/>
        </w:rPr>
      </w:pPr>
    </w:p>
    <w:p w14:paraId="40E6BD7A" w14:textId="77777777" w:rsidR="0014181B" w:rsidRPr="002F5727" w:rsidRDefault="0014181B" w:rsidP="002F5727">
      <w:pPr>
        <w:jc w:val="both"/>
        <w:rPr>
          <w:noProof/>
          <w:sz w:val="24"/>
        </w:rPr>
      </w:pPr>
      <w:r>
        <w:rPr>
          <w:i/>
          <w:iCs/>
          <w:sz w:val="24"/>
        </w:rPr>
        <w:t>GRN</w:t>
      </w:r>
      <w:r>
        <w:rPr>
          <w:sz w:val="24"/>
        </w:rPr>
        <w:t xml:space="preserve"> formāts varētu būt tāds pats, par kādu ir panākta vienošanās attiecībā uz tranzītu. Dalībvalstis jau izmanto šo formātu, jo </w:t>
      </w:r>
      <w:r>
        <w:rPr>
          <w:i/>
          <w:iCs/>
          <w:sz w:val="24"/>
        </w:rPr>
        <w:t>GRN</w:t>
      </w:r>
      <w:r>
        <w:rPr>
          <w:sz w:val="24"/>
        </w:rPr>
        <w:t xml:space="preserve"> izmanto tranzītam. Tajā ir viegli identificēt dalībvalsti, kurā galvojums ir iesniegts un reģistrēts. Katram galvojumam ir unikāls galvojuma atsauces numurs (</w:t>
      </w:r>
      <w:r>
        <w:rPr>
          <w:i/>
          <w:iCs/>
          <w:sz w:val="24"/>
        </w:rPr>
        <w:t>GRN</w:t>
      </w:r>
      <w:r>
        <w:rPr>
          <w:sz w:val="24"/>
        </w:rPr>
        <w:t>), ko izmanto apstiprināšanai galvojumu pārvaldības apakšsistēmā. Galvojuma muitas iestāde piešķir “galvojuma atsauces numuru” (</w:t>
      </w:r>
      <w:r>
        <w:rPr>
          <w:i/>
          <w:iCs/>
          <w:sz w:val="24"/>
        </w:rPr>
        <w:t>GRN</w:t>
      </w:r>
      <w:r>
        <w:rPr>
          <w:sz w:val="24"/>
        </w:rPr>
        <w:t xml:space="preserve">), lai identificētu katru atsevišķu galvojumu. </w:t>
      </w:r>
      <w:r>
        <w:rPr>
          <w:i/>
          <w:iCs/>
          <w:sz w:val="24"/>
        </w:rPr>
        <w:t>GRN</w:t>
      </w:r>
      <w:r>
        <w:rPr>
          <w:sz w:val="24"/>
        </w:rPr>
        <w:t xml:space="preserve"> satur 17–24 rakstzīmes (alfabēta burti jānorāda ar drukātiem burtiem), un to veido tā, kā parādīts turpmāk.</w:t>
      </w:r>
    </w:p>
    <w:p w14:paraId="6EFFCCF5" w14:textId="77777777" w:rsidR="0014181B" w:rsidRPr="002F5727" w:rsidRDefault="0014181B" w:rsidP="002F5727">
      <w:pPr>
        <w:jc w:val="both"/>
        <w:rPr>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170"/>
        <w:gridCol w:w="3391"/>
        <w:gridCol w:w="2285"/>
        <w:gridCol w:w="2285"/>
      </w:tblGrid>
      <w:tr w:rsidR="0014181B" w:rsidRPr="002F5727" w14:paraId="38000234" w14:textId="77777777" w:rsidTr="006F5837">
        <w:trPr>
          <w:trHeight w:val="275"/>
        </w:trPr>
        <w:tc>
          <w:tcPr>
            <w:tcW w:w="641" w:type="pct"/>
          </w:tcPr>
          <w:p w14:paraId="6666C977" w14:textId="77777777" w:rsidR="0014181B" w:rsidRPr="002F5727" w:rsidRDefault="0014181B" w:rsidP="00D42BFA">
            <w:pPr>
              <w:ind w:left="57" w:right="57"/>
              <w:jc w:val="both"/>
              <w:rPr>
                <w:b/>
                <w:noProof/>
                <w:sz w:val="24"/>
              </w:rPr>
            </w:pPr>
            <w:r>
              <w:rPr>
                <w:b/>
                <w:sz w:val="24"/>
              </w:rPr>
              <w:t>Lauks</w:t>
            </w:r>
          </w:p>
        </w:tc>
        <w:tc>
          <w:tcPr>
            <w:tcW w:w="1857" w:type="pct"/>
          </w:tcPr>
          <w:p w14:paraId="104BBAD1" w14:textId="77777777" w:rsidR="0014181B" w:rsidRPr="002F5727" w:rsidRDefault="0014181B" w:rsidP="00D42BFA">
            <w:pPr>
              <w:ind w:left="57" w:right="57"/>
              <w:jc w:val="both"/>
              <w:rPr>
                <w:b/>
                <w:noProof/>
                <w:sz w:val="24"/>
              </w:rPr>
            </w:pPr>
            <w:r>
              <w:rPr>
                <w:b/>
                <w:sz w:val="24"/>
              </w:rPr>
              <w:t>Saturs</w:t>
            </w:r>
          </w:p>
        </w:tc>
        <w:tc>
          <w:tcPr>
            <w:tcW w:w="1251" w:type="pct"/>
          </w:tcPr>
          <w:p w14:paraId="444A9C92" w14:textId="77777777" w:rsidR="0014181B" w:rsidRPr="002F5727" w:rsidRDefault="0014181B" w:rsidP="00D42BFA">
            <w:pPr>
              <w:ind w:left="57" w:right="57"/>
              <w:jc w:val="both"/>
              <w:rPr>
                <w:b/>
                <w:noProof/>
                <w:sz w:val="24"/>
              </w:rPr>
            </w:pPr>
            <w:r>
              <w:rPr>
                <w:b/>
                <w:sz w:val="24"/>
              </w:rPr>
              <w:t>Lauka veids</w:t>
            </w:r>
          </w:p>
        </w:tc>
        <w:tc>
          <w:tcPr>
            <w:tcW w:w="1251" w:type="pct"/>
          </w:tcPr>
          <w:p w14:paraId="7D65732A" w14:textId="77777777" w:rsidR="0014181B" w:rsidRPr="002F5727" w:rsidRDefault="0014181B" w:rsidP="00D42BFA">
            <w:pPr>
              <w:ind w:left="57" w:right="57"/>
              <w:jc w:val="both"/>
              <w:rPr>
                <w:b/>
                <w:noProof/>
                <w:sz w:val="24"/>
              </w:rPr>
            </w:pPr>
            <w:r>
              <w:rPr>
                <w:b/>
                <w:sz w:val="24"/>
              </w:rPr>
              <w:t>Piemēri</w:t>
            </w:r>
          </w:p>
        </w:tc>
      </w:tr>
      <w:tr w:rsidR="0014181B" w:rsidRPr="002F5727" w14:paraId="50525FF0" w14:textId="77777777" w:rsidTr="006F5837">
        <w:trPr>
          <w:trHeight w:val="827"/>
        </w:trPr>
        <w:tc>
          <w:tcPr>
            <w:tcW w:w="641" w:type="pct"/>
          </w:tcPr>
          <w:p w14:paraId="736146C0" w14:textId="77777777" w:rsidR="0014181B" w:rsidRPr="002F5727" w:rsidRDefault="0014181B" w:rsidP="00D42BFA">
            <w:pPr>
              <w:ind w:left="57" w:right="57"/>
              <w:jc w:val="both"/>
              <w:rPr>
                <w:noProof/>
                <w:sz w:val="24"/>
              </w:rPr>
            </w:pPr>
            <w:r>
              <w:rPr>
                <w:sz w:val="24"/>
              </w:rPr>
              <w:t>1.</w:t>
            </w:r>
          </w:p>
        </w:tc>
        <w:tc>
          <w:tcPr>
            <w:tcW w:w="1857" w:type="pct"/>
          </w:tcPr>
          <w:p w14:paraId="75E426FD" w14:textId="77777777" w:rsidR="0014181B" w:rsidRPr="002F5727" w:rsidRDefault="0014181B" w:rsidP="00D42BFA">
            <w:pPr>
              <w:ind w:left="57" w:right="57"/>
              <w:rPr>
                <w:noProof/>
                <w:sz w:val="24"/>
              </w:rPr>
            </w:pPr>
            <w:r>
              <w:rPr>
                <w:sz w:val="24"/>
              </w:rPr>
              <w:t>Pēdējie divi tā gada cipari, kurā galvojums tika pieņemts (GG)</w:t>
            </w:r>
          </w:p>
        </w:tc>
        <w:tc>
          <w:tcPr>
            <w:tcW w:w="1251" w:type="pct"/>
          </w:tcPr>
          <w:p w14:paraId="4CB89FD6" w14:textId="77777777" w:rsidR="0014181B" w:rsidRPr="002F5727" w:rsidRDefault="0014181B" w:rsidP="00D42BFA">
            <w:pPr>
              <w:ind w:left="57" w:right="57"/>
              <w:jc w:val="both"/>
              <w:rPr>
                <w:noProof/>
                <w:sz w:val="24"/>
              </w:rPr>
            </w:pPr>
            <w:r>
              <w:rPr>
                <w:sz w:val="24"/>
              </w:rPr>
              <w:t>2 cipari</w:t>
            </w:r>
          </w:p>
        </w:tc>
        <w:tc>
          <w:tcPr>
            <w:tcW w:w="1251" w:type="pct"/>
          </w:tcPr>
          <w:p w14:paraId="61D8AC2F" w14:textId="77777777" w:rsidR="0014181B" w:rsidRPr="002F5727" w:rsidRDefault="0014181B" w:rsidP="00D42BFA">
            <w:pPr>
              <w:ind w:left="57" w:right="57"/>
              <w:jc w:val="both"/>
              <w:rPr>
                <w:noProof/>
                <w:sz w:val="24"/>
              </w:rPr>
            </w:pPr>
            <w:r>
              <w:rPr>
                <w:sz w:val="24"/>
              </w:rPr>
              <w:t>18</w:t>
            </w:r>
          </w:p>
        </w:tc>
      </w:tr>
      <w:tr w:rsidR="0014181B" w:rsidRPr="002F5727" w14:paraId="58189839" w14:textId="77777777" w:rsidTr="006F5837">
        <w:trPr>
          <w:trHeight w:val="827"/>
        </w:trPr>
        <w:tc>
          <w:tcPr>
            <w:tcW w:w="641" w:type="pct"/>
          </w:tcPr>
          <w:p w14:paraId="0337645D" w14:textId="77777777" w:rsidR="0014181B" w:rsidRPr="002F5727" w:rsidRDefault="0014181B" w:rsidP="00D42BFA">
            <w:pPr>
              <w:ind w:left="57" w:right="57"/>
              <w:jc w:val="both"/>
              <w:rPr>
                <w:noProof/>
                <w:sz w:val="24"/>
              </w:rPr>
            </w:pPr>
            <w:r>
              <w:rPr>
                <w:sz w:val="24"/>
              </w:rPr>
              <w:t>2.</w:t>
            </w:r>
          </w:p>
        </w:tc>
        <w:tc>
          <w:tcPr>
            <w:tcW w:w="1857" w:type="pct"/>
          </w:tcPr>
          <w:p w14:paraId="7F120605" w14:textId="77777777" w:rsidR="0014181B" w:rsidRPr="002F5727" w:rsidRDefault="0014181B" w:rsidP="00D42BFA">
            <w:pPr>
              <w:ind w:left="57" w:right="57"/>
              <w:rPr>
                <w:noProof/>
                <w:sz w:val="24"/>
              </w:rPr>
            </w:pPr>
            <w:r>
              <w:rPr>
                <w:sz w:val="24"/>
              </w:rPr>
              <w:t>Tās valsts identifikators, kurā galvojums tika iesniegts (ISO valsts kods (Alpha 2 sistēmā))</w:t>
            </w:r>
          </w:p>
        </w:tc>
        <w:tc>
          <w:tcPr>
            <w:tcW w:w="1251" w:type="pct"/>
          </w:tcPr>
          <w:p w14:paraId="717DDD89" w14:textId="77777777" w:rsidR="0014181B" w:rsidRPr="002F5727" w:rsidRDefault="0014181B" w:rsidP="00D42BFA">
            <w:pPr>
              <w:ind w:left="57" w:right="57"/>
              <w:jc w:val="both"/>
              <w:rPr>
                <w:noProof/>
                <w:sz w:val="24"/>
              </w:rPr>
            </w:pPr>
            <w:r>
              <w:rPr>
                <w:sz w:val="24"/>
              </w:rPr>
              <w:t>2 burti</w:t>
            </w:r>
          </w:p>
        </w:tc>
        <w:tc>
          <w:tcPr>
            <w:tcW w:w="1251" w:type="pct"/>
          </w:tcPr>
          <w:p w14:paraId="04A8BAF2" w14:textId="77777777" w:rsidR="0014181B" w:rsidRPr="002F5727" w:rsidRDefault="0014181B" w:rsidP="00D42BFA">
            <w:pPr>
              <w:ind w:left="57" w:right="57"/>
              <w:jc w:val="both"/>
              <w:rPr>
                <w:noProof/>
                <w:sz w:val="24"/>
              </w:rPr>
            </w:pPr>
            <w:r>
              <w:rPr>
                <w:sz w:val="24"/>
              </w:rPr>
              <w:t>SI</w:t>
            </w:r>
          </w:p>
        </w:tc>
      </w:tr>
      <w:tr w:rsidR="0014181B" w:rsidRPr="002F5727" w14:paraId="3608560F" w14:textId="77777777" w:rsidTr="00EC287E">
        <w:trPr>
          <w:trHeight w:val="825"/>
        </w:trPr>
        <w:tc>
          <w:tcPr>
            <w:tcW w:w="641" w:type="pct"/>
          </w:tcPr>
          <w:p w14:paraId="4294B965" w14:textId="77777777" w:rsidR="0014181B" w:rsidRPr="002F5727" w:rsidRDefault="0014181B" w:rsidP="00D42BFA">
            <w:pPr>
              <w:ind w:left="57" w:right="57"/>
              <w:jc w:val="both"/>
              <w:rPr>
                <w:noProof/>
                <w:sz w:val="24"/>
              </w:rPr>
            </w:pPr>
            <w:r>
              <w:rPr>
                <w:sz w:val="24"/>
              </w:rPr>
              <w:t>3.</w:t>
            </w:r>
          </w:p>
        </w:tc>
        <w:tc>
          <w:tcPr>
            <w:tcW w:w="1857" w:type="pct"/>
          </w:tcPr>
          <w:p w14:paraId="5E9926BD" w14:textId="77777777" w:rsidR="0014181B" w:rsidRPr="002F5727" w:rsidRDefault="0014181B" w:rsidP="00D42BFA">
            <w:pPr>
              <w:ind w:left="57" w:right="57"/>
              <w:rPr>
                <w:noProof/>
                <w:sz w:val="24"/>
              </w:rPr>
            </w:pPr>
            <w:r>
              <w:rPr>
                <w:sz w:val="24"/>
              </w:rPr>
              <w:t>Unikālais identifikators garantijas muitas iestādes dotajai pieņemšanai pēc gada un valsts</w:t>
            </w:r>
          </w:p>
        </w:tc>
        <w:tc>
          <w:tcPr>
            <w:tcW w:w="1251" w:type="pct"/>
          </w:tcPr>
          <w:p w14:paraId="347012B4" w14:textId="77777777" w:rsidR="0014181B" w:rsidRPr="002F5727" w:rsidRDefault="0014181B" w:rsidP="00D42BFA">
            <w:pPr>
              <w:ind w:left="57" w:right="57"/>
              <w:jc w:val="both"/>
              <w:rPr>
                <w:noProof/>
                <w:sz w:val="24"/>
              </w:rPr>
            </w:pPr>
            <w:r>
              <w:rPr>
                <w:sz w:val="24"/>
              </w:rPr>
              <w:t>12 burti vai cipari</w:t>
            </w:r>
          </w:p>
        </w:tc>
        <w:tc>
          <w:tcPr>
            <w:tcW w:w="1251" w:type="pct"/>
          </w:tcPr>
          <w:p w14:paraId="4A8A4866" w14:textId="77777777" w:rsidR="0014181B" w:rsidRPr="002F5727" w:rsidRDefault="0014181B" w:rsidP="00D42BFA">
            <w:pPr>
              <w:ind w:left="57" w:right="57"/>
              <w:jc w:val="both"/>
              <w:rPr>
                <w:noProof/>
                <w:sz w:val="24"/>
              </w:rPr>
            </w:pPr>
            <w:r>
              <w:rPr>
                <w:sz w:val="24"/>
              </w:rPr>
              <w:t>1234AB788966</w:t>
            </w:r>
          </w:p>
        </w:tc>
      </w:tr>
      <w:tr w:rsidR="0014181B" w:rsidRPr="002F5727" w14:paraId="06C13BDA" w14:textId="77777777" w:rsidTr="006F5837">
        <w:trPr>
          <w:trHeight w:val="274"/>
        </w:trPr>
        <w:tc>
          <w:tcPr>
            <w:tcW w:w="641" w:type="pct"/>
          </w:tcPr>
          <w:p w14:paraId="78DA5197" w14:textId="77777777" w:rsidR="0014181B" w:rsidRPr="002F5727" w:rsidRDefault="0014181B" w:rsidP="00D42BFA">
            <w:pPr>
              <w:ind w:left="57" w:right="57"/>
              <w:jc w:val="both"/>
              <w:rPr>
                <w:noProof/>
                <w:sz w:val="24"/>
              </w:rPr>
            </w:pPr>
            <w:r>
              <w:rPr>
                <w:sz w:val="24"/>
              </w:rPr>
              <w:t>4.</w:t>
            </w:r>
          </w:p>
        </w:tc>
        <w:tc>
          <w:tcPr>
            <w:tcW w:w="1857" w:type="pct"/>
          </w:tcPr>
          <w:p w14:paraId="6A790D62" w14:textId="77777777" w:rsidR="0014181B" w:rsidRPr="002F5727" w:rsidRDefault="0014181B" w:rsidP="00D42BFA">
            <w:pPr>
              <w:ind w:left="57" w:right="57"/>
              <w:rPr>
                <w:noProof/>
                <w:sz w:val="24"/>
              </w:rPr>
            </w:pPr>
            <w:r>
              <w:rPr>
                <w:sz w:val="24"/>
              </w:rPr>
              <w:t>Kontrolcipars</w:t>
            </w:r>
          </w:p>
        </w:tc>
        <w:tc>
          <w:tcPr>
            <w:tcW w:w="1251" w:type="pct"/>
          </w:tcPr>
          <w:p w14:paraId="4103486F" w14:textId="77777777" w:rsidR="0014181B" w:rsidRPr="002F5727" w:rsidRDefault="0014181B" w:rsidP="00D42BFA">
            <w:pPr>
              <w:ind w:left="57" w:right="57"/>
              <w:jc w:val="both"/>
              <w:rPr>
                <w:noProof/>
                <w:sz w:val="24"/>
              </w:rPr>
            </w:pPr>
            <w:r>
              <w:rPr>
                <w:sz w:val="24"/>
              </w:rPr>
              <w:t>1 burts vai cipars</w:t>
            </w:r>
          </w:p>
        </w:tc>
        <w:tc>
          <w:tcPr>
            <w:tcW w:w="1251" w:type="pct"/>
          </w:tcPr>
          <w:p w14:paraId="35FEB061" w14:textId="77777777" w:rsidR="0014181B" w:rsidRPr="002F5727" w:rsidRDefault="0014181B" w:rsidP="00D42BFA">
            <w:pPr>
              <w:ind w:left="57" w:right="57"/>
              <w:jc w:val="both"/>
              <w:rPr>
                <w:noProof/>
                <w:sz w:val="24"/>
              </w:rPr>
            </w:pPr>
            <w:r>
              <w:rPr>
                <w:sz w:val="24"/>
              </w:rPr>
              <w:t>8</w:t>
            </w:r>
          </w:p>
        </w:tc>
      </w:tr>
      <w:tr w:rsidR="0014181B" w:rsidRPr="002F5727" w14:paraId="771B8998" w14:textId="77777777" w:rsidTr="006F5837">
        <w:trPr>
          <w:trHeight w:val="830"/>
        </w:trPr>
        <w:tc>
          <w:tcPr>
            <w:tcW w:w="641" w:type="pct"/>
          </w:tcPr>
          <w:p w14:paraId="3E21E007" w14:textId="77777777" w:rsidR="0014181B" w:rsidRPr="002F5727" w:rsidRDefault="0014181B" w:rsidP="00D42BFA">
            <w:pPr>
              <w:ind w:left="57" w:right="57"/>
              <w:jc w:val="both"/>
              <w:rPr>
                <w:noProof/>
                <w:sz w:val="24"/>
              </w:rPr>
            </w:pPr>
            <w:r>
              <w:rPr>
                <w:sz w:val="24"/>
              </w:rPr>
              <w:lastRenderedPageBreak/>
              <w:t>5.</w:t>
            </w:r>
          </w:p>
        </w:tc>
        <w:tc>
          <w:tcPr>
            <w:tcW w:w="1857" w:type="pct"/>
          </w:tcPr>
          <w:p w14:paraId="349C5179" w14:textId="77777777" w:rsidR="0014181B" w:rsidRPr="002F5727" w:rsidRDefault="0014181B" w:rsidP="00D42BFA">
            <w:pPr>
              <w:ind w:left="57" w:right="57"/>
              <w:rPr>
                <w:noProof/>
                <w:sz w:val="24"/>
              </w:rPr>
            </w:pPr>
            <w:r>
              <w:rPr>
                <w:sz w:val="24"/>
              </w:rPr>
              <w:t>Galvojuma veida identifikators (SMK 92. pants / DA 83. pants)</w:t>
            </w:r>
          </w:p>
        </w:tc>
        <w:tc>
          <w:tcPr>
            <w:tcW w:w="1251" w:type="pct"/>
          </w:tcPr>
          <w:p w14:paraId="6BEE5C21" w14:textId="77777777" w:rsidR="0014181B" w:rsidRPr="002F5727" w:rsidRDefault="0014181B" w:rsidP="00D42BFA">
            <w:pPr>
              <w:ind w:left="57" w:right="57"/>
              <w:jc w:val="both"/>
              <w:rPr>
                <w:noProof/>
                <w:sz w:val="24"/>
              </w:rPr>
            </w:pPr>
            <w:r>
              <w:rPr>
                <w:sz w:val="24"/>
              </w:rPr>
              <w:t>7 burti vai cipari</w:t>
            </w:r>
          </w:p>
        </w:tc>
        <w:tc>
          <w:tcPr>
            <w:tcW w:w="1251" w:type="pct"/>
          </w:tcPr>
          <w:p w14:paraId="325161A3" w14:textId="77777777" w:rsidR="0014181B" w:rsidRPr="002F5727" w:rsidRDefault="0014181B" w:rsidP="00D42BFA">
            <w:pPr>
              <w:ind w:left="57" w:right="57"/>
              <w:jc w:val="both"/>
              <w:rPr>
                <w:noProof/>
                <w:sz w:val="24"/>
              </w:rPr>
            </w:pPr>
            <w:r>
              <w:rPr>
                <w:sz w:val="24"/>
              </w:rPr>
              <w:t>Annnnnn</w:t>
            </w:r>
          </w:p>
        </w:tc>
      </w:tr>
    </w:tbl>
    <w:p w14:paraId="0F84A5E3" w14:textId="77777777" w:rsidR="00EC287E" w:rsidRDefault="00EC287E" w:rsidP="002F5727">
      <w:pPr>
        <w:jc w:val="both"/>
        <w:rPr>
          <w:noProof/>
          <w:sz w:val="24"/>
          <w:u w:val="single"/>
        </w:rPr>
      </w:pPr>
    </w:p>
    <w:p w14:paraId="767A952F" w14:textId="7819C417" w:rsidR="0014181B" w:rsidRPr="002F5727" w:rsidRDefault="0014181B" w:rsidP="002F5727">
      <w:pPr>
        <w:jc w:val="both"/>
        <w:rPr>
          <w:noProof/>
          <w:sz w:val="24"/>
        </w:rPr>
      </w:pPr>
      <w:r>
        <w:rPr>
          <w:sz w:val="24"/>
          <w:u w:val="single" w:color="000000"/>
        </w:rPr>
        <w:t>1. un 2. lauks,</w:t>
      </w:r>
      <w:r>
        <w:rPr>
          <w:sz w:val="24"/>
        </w:rPr>
        <w:t xml:space="preserve"> kā skaidrots iepriekš tekstā.</w:t>
      </w:r>
    </w:p>
    <w:p w14:paraId="232FECE1" w14:textId="77777777" w:rsidR="00EC287E" w:rsidRDefault="00EC287E" w:rsidP="002F5727">
      <w:pPr>
        <w:jc w:val="both"/>
        <w:rPr>
          <w:noProof/>
          <w:sz w:val="24"/>
          <w:u w:val="single"/>
        </w:rPr>
      </w:pPr>
    </w:p>
    <w:p w14:paraId="57BA2DC6" w14:textId="6EDCAEEF" w:rsidR="0014181B" w:rsidRPr="002F5727" w:rsidRDefault="0014181B" w:rsidP="002F5727">
      <w:pPr>
        <w:jc w:val="both"/>
        <w:rPr>
          <w:noProof/>
          <w:sz w:val="24"/>
        </w:rPr>
      </w:pPr>
      <w:r>
        <w:rPr>
          <w:sz w:val="24"/>
          <w:u w:val="single"/>
        </w:rPr>
        <w:t>3. laukā</w:t>
      </w:r>
      <w:r>
        <w:rPr>
          <w:sz w:val="24"/>
        </w:rPr>
        <w:t xml:space="preserve"> jānorāda unikāls identifikators atbilstoši gadam un valstij, kurā sniegtais (piešķirtais) galvojums pieņemts galvojuma muitas iestādē. Pirmās sešas zīmes tiktu izmantotas, lai identificētu galvojuma muitas iestādes valsts numuru.</w:t>
      </w:r>
    </w:p>
    <w:p w14:paraId="0D7925E8" w14:textId="77777777" w:rsidR="00CB2B9A" w:rsidRPr="002F5727" w:rsidRDefault="00CB2B9A" w:rsidP="002F5727">
      <w:pPr>
        <w:jc w:val="both"/>
        <w:rPr>
          <w:noProof/>
          <w:sz w:val="24"/>
        </w:rPr>
      </w:pPr>
    </w:p>
    <w:p w14:paraId="332DE14E" w14:textId="77777777" w:rsidR="0014181B" w:rsidRPr="002F5727" w:rsidRDefault="0014181B" w:rsidP="002F5727">
      <w:pPr>
        <w:jc w:val="both"/>
        <w:rPr>
          <w:noProof/>
          <w:sz w:val="24"/>
        </w:rPr>
      </w:pPr>
      <w:r>
        <w:rPr>
          <w:sz w:val="24"/>
          <w:u w:val="single"/>
        </w:rPr>
        <w:t>4. laukā</w:t>
      </w:r>
      <w:r>
        <w:rPr>
          <w:sz w:val="24"/>
        </w:rPr>
        <w:t xml:space="preserve"> jānorāda vērtība, kas ir </w:t>
      </w:r>
      <w:r>
        <w:rPr>
          <w:i/>
          <w:iCs/>
          <w:sz w:val="24"/>
        </w:rPr>
        <w:t>GRN</w:t>
      </w:r>
      <w:r>
        <w:rPr>
          <w:sz w:val="24"/>
        </w:rPr>
        <w:t xml:space="preserve"> 1.–3. lauka kontrolcipars. Šis lauks ļauj noteikt kļūdu, uztverot pirmos četrus </w:t>
      </w:r>
      <w:r>
        <w:rPr>
          <w:i/>
          <w:iCs/>
          <w:sz w:val="24"/>
        </w:rPr>
        <w:t>GRN</w:t>
      </w:r>
      <w:r>
        <w:rPr>
          <w:sz w:val="24"/>
        </w:rPr>
        <w:t xml:space="preserve"> laukus.</w:t>
      </w:r>
    </w:p>
    <w:p w14:paraId="76FAA044" w14:textId="77777777" w:rsidR="00EC287E" w:rsidRDefault="00EC287E" w:rsidP="002F5727">
      <w:pPr>
        <w:jc w:val="both"/>
        <w:rPr>
          <w:noProof/>
          <w:sz w:val="24"/>
          <w:u w:val="single"/>
        </w:rPr>
      </w:pPr>
    </w:p>
    <w:p w14:paraId="02293EF0" w14:textId="009F3681" w:rsidR="0014181B" w:rsidRPr="002F5727" w:rsidRDefault="0014181B" w:rsidP="002F5727">
      <w:pPr>
        <w:jc w:val="both"/>
        <w:rPr>
          <w:noProof/>
          <w:sz w:val="24"/>
        </w:rPr>
      </w:pPr>
      <w:r>
        <w:rPr>
          <w:sz w:val="24"/>
          <w:u w:val="single"/>
        </w:rPr>
        <w:t>5. lauks – PĒC IZVĒLES (dalībvalstīm nav obligāts); jāizmanto,</w:t>
      </w:r>
      <w:r>
        <w:rPr>
          <w:sz w:val="24"/>
        </w:rPr>
        <w:t xml:space="preserve"> lai identificētu izmantotā galvojuma veidu saskaņā ar SMK 92. pantu / DA 83. pantu.</w:t>
      </w:r>
    </w:p>
    <w:p w14:paraId="03602940" w14:textId="32983D52" w:rsidR="0014181B" w:rsidRPr="001631FE" w:rsidRDefault="0014181B" w:rsidP="001631FE">
      <w:pPr>
        <w:pStyle w:val="Heading1"/>
        <w:keepNext/>
        <w:keepLines/>
        <w:ind w:left="0"/>
      </w:pPr>
      <w:bookmarkStart w:id="252" w:name="A2.5_Examples_concerning_the_consultatio"/>
      <w:bookmarkStart w:id="253" w:name="_bookmark58"/>
      <w:bookmarkStart w:id="254" w:name="_Toc218497498"/>
      <w:bookmarkEnd w:id="252"/>
      <w:bookmarkEnd w:id="253"/>
      <w:r>
        <w:t>A2.5. Piemēri par apspriešanās procedūru</w:t>
      </w:r>
      <w:bookmarkEnd w:id="254"/>
    </w:p>
    <w:p w14:paraId="76C7F999" w14:textId="77777777" w:rsidR="00664852" w:rsidRPr="00664852" w:rsidRDefault="00664852" w:rsidP="002F5727">
      <w:pPr>
        <w:jc w:val="both"/>
        <w:rPr>
          <w:b/>
          <w:bCs/>
          <w:noProof/>
          <w:sz w:val="24"/>
        </w:rPr>
      </w:pPr>
      <w:bookmarkStart w:id="255" w:name="i)_Proposal_for_a_scheme_for_the_managem"/>
      <w:bookmarkEnd w:id="255"/>
    </w:p>
    <w:p w14:paraId="1B1B283D" w14:textId="2583917E" w:rsidR="0014181B" w:rsidRPr="00664852" w:rsidRDefault="00664852" w:rsidP="002F5727">
      <w:pPr>
        <w:jc w:val="both"/>
        <w:rPr>
          <w:b/>
          <w:bCs/>
          <w:i/>
          <w:iCs/>
          <w:noProof/>
          <w:sz w:val="24"/>
        </w:rPr>
      </w:pPr>
      <w:r>
        <w:rPr>
          <w:b/>
          <w:i/>
          <w:sz w:val="24"/>
        </w:rPr>
        <w:t>i) Priekšlikums shēmai, ko izmantot, lai pārvaldītu atļaujas izmantot vispārējo galvojumu citā dalībvalstī</w:t>
      </w:r>
    </w:p>
    <w:p w14:paraId="769CE907" w14:textId="77777777" w:rsidR="00664852" w:rsidRPr="002F5727" w:rsidRDefault="00664852" w:rsidP="002F5727">
      <w:pPr>
        <w:jc w:val="both"/>
        <w:rPr>
          <w:noProof/>
          <w:sz w:val="24"/>
        </w:rPr>
      </w:pPr>
    </w:p>
    <w:p w14:paraId="7BE3682A" w14:textId="77777777" w:rsidR="0014181B" w:rsidRPr="002F5727" w:rsidRDefault="0014181B" w:rsidP="002F5727">
      <w:pPr>
        <w:jc w:val="both"/>
        <w:rPr>
          <w:noProof/>
          <w:sz w:val="24"/>
        </w:rPr>
      </w:pPr>
      <w:r>
        <w:rPr>
          <w:sz w:val="24"/>
          <w:u w:val="single"/>
        </w:rPr>
        <w:t>Nosacījumi</w:t>
      </w:r>
    </w:p>
    <w:p w14:paraId="5E20172B" w14:textId="77777777" w:rsidR="0014181B" w:rsidRPr="00664852" w:rsidRDefault="0014181B" w:rsidP="00664852">
      <w:pPr>
        <w:pStyle w:val="ListParagraph"/>
        <w:numPr>
          <w:ilvl w:val="0"/>
          <w:numId w:val="99"/>
        </w:numPr>
        <w:spacing w:before="0"/>
        <w:ind w:left="567" w:hanging="284"/>
        <w:jc w:val="both"/>
        <w:rPr>
          <w:noProof/>
          <w:sz w:val="24"/>
        </w:rPr>
      </w:pPr>
      <w:r>
        <w:rPr>
          <w:sz w:val="24"/>
        </w:rPr>
        <w:t>Galvenā uzskaite muitas vajadzībām tiek veikta dalībvalstī Nr. 1.</w:t>
      </w:r>
    </w:p>
    <w:p w14:paraId="1025B141" w14:textId="77777777" w:rsidR="0014181B" w:rsidRPr="00664852" w:rsidRDefault="0014181B" w:rsidP="00664852">
      <w:pPr>
        <w:pStyle w:val="ListParagraph"/>
        <w:numPr>
          <w:ilvl w:val="0"/>
          <w:numId w:val="99"/>
        </w:numPr>
        <w:spacing w:before="0"/>
        <w:ind w:left="567" w:hanging="284"/>
        <w:jc w:val="both"/>
        <w:rPr>
          <w:noProof/>
          <w:sz w:val="24"/>
        </w:rPr>
      </w:pPr>
      <w:r>
        <w:rPr>
          <w:sz w:val="24"/>
        </w:rPr>
        <w:t>Atļauja izmantot vispārējo galvojumu ir derīga dalībvalstī Nr. 2.</w:t>
      </w:r>
    </w:p>
    <w:p w14:paraId="6CD62E19" w14:textId="77777777" w:rsidR="00664852" w:rsidRPr="002F5727" w:rsidRDefault="00664852" w:rsidP="002F5727">
      <w:pPr>
        <w:jc w:val="both"/>
        <w:rPr>
          <w:noProof/>
          <w:sz w:val="24"/>
        </w:rPr>
      </w:pPr>
    </w:p>
    <w:p w14:paraId="110DBBEB" w14:textId="77777777" w:rsidR="0014181B" w:rsidRDefault="0014181B" w:rsidP="002F5727">
      <w:pPr>
        <w:jc w:val="both"/>
        <w:rPr>
          <w:noProof/>
          <w:sz w:val="24"/>
        </w:rPr>
      </w:pPr>
      <w:r>
        <w:rPr>
          <w:sz w:val="24"/>
          <w:u w:val="single"/>
        </w:rPr>
        <w:t>Pieteikuma iesniegšana un pārbaude</w:t>
      </w:r>
    </w:p>
    <w:p w14:paraId="6887F3AD" w14:textId="77777777" w:rsidR="00664852" w:rsidRPr="002F5727" w:rsidRDefault="00664852" w:rsidP="002F5727">
      <w:pPr>
        <w:jc w:val="both"/>
        <w:rPr>
          <w:noProof/>
          <w:sz w:val="24"/>
        </w:rPr>
      </w:pPr>
    </w:p>
    <w:p w14:paraId="2F861374" w14:textId="77777777" w:rsidR="00FB13E9" w:rsidRDefault="0014181B" w:rsidP="002F5727">
      <w:pPr>
        <w:jc w:val="both"/>
        <w:rPr>
          <w:noProof/>
          <w:sz w:val="24"/>
        </w:rPr>
      </w:pPr>
      <w:r>
        <w:rPr>
          <w:sz w:val="24"/>
        </w:rPr>
        <w:t>Pieteikumu iesniedz dalībvalstī Nr. 1.</w:t>
      </w:r>
    </w:p>
    <w:p w14:paraId="6AB4AEEE" w14:textId="77777777" w:rsidR="00FB13E9" w:rsidRDefault="00FB13E9" w:rsidP="002F5727">
      <w:pPr>
        <w:jc w:val="both"/>
        <w:rPr>
          <w:noProof/>
          <w:sz w:val="24"/>
        </w:rPr>
      </w:pPr>
    </w:p>
    <w:p w14:paraId="56EEEDC7" w14:textId="45A51F75" w:rsidR="0014181B" w:rsidRDefault="0014181B" w:rsidP="002F5727">
      <w:pPr>
        <w:jc w:val="both"/>
        <w:rPr>
          <w:noProof/>
          <w:sz w:val="24"/>
        </w:rPr>
      </w:pPr>
      <w:r>
        <w:rPr>
          <w:sz w:val="24"/>
        </w:rPr>
        <w:t>Pirms lēmuma pieņemšanas dalībvalsts Nr. 1 apspriežas ar dalībvalsti Nr. 2:</w:t>
      </w:r>
    </w:p>
    <w:p w14:paraId="2724C91B" w14:textId="77777777" w:rsidR="0014181B" w:rsidRPr="00FB13E9" w:rsidRDefault="0014181B" w:rsidP="00FB13E9">
      <w:pPr>
        <w:pStyle w:val="ListParagraph"/>
        <w:numPr>
          <w:ilvl w:val="0"/>
          <w:numId w:val="100"/>
        </w:numPr>
        <w:spacing w:before="0"/>
        <w:ind w:left="567" w:hanging="284"/>
        <w:jc w:val="both"/>
        <w:rPr>
          <w:noProof/>
          <w:sz w:val="24"/>
        </w:rPr>
      </w:pPr>
      <w:r>
        <w:rPr>
          <w:sz w:val="24"/>
        </w:rPr>
        <w:t>informē par saņemto pieprasījumu,</w:t>
      </w:r>
    </w:p>
    <w:p w14:paraId="4943D42B" w14:textId="77777777" w:rsidR="0014181B" w:rsidRPr="00FB13E9" w:rsidRDefault="0014181B" w:rsidP="00FB13E9">
      <w:pPr>
        <w:pStyle w:val="ListParagraph"/>
        <w:numPr>
          <w:ilvl w:val="0"/>
          <w:numId w:val="100"/>
        </w:numPr>
        <w:spacing w:before="0"/>
        <w:ind w:left="567" w:hanging="284"/>
        <w:jc w:val="both"/>
        <w:rPr>
          <w:noProof/>
          <w:sz w:val="24"/>
        </w:rPr>
      </w:pPr>
      <w:r>
        <w:rPr>
          <w:sz w:val="24"/>
        </w:rPr>
        <w:t>pieteikuma iesniedzēja piedāvātā atsauces summa,</w:t>
      </w:r>
    </w:p>
    <w:p w14:paraId="4A2F5AC6" w14:textId="77777777" w:rsidR="0014181B" w:rsidRPr="00FB13E9" w:rsidRDefault="0014181B" w:rsidP="00FB13E9">
      <w:pPr>
        <w:pStyle w:val="ListParagraph"/>
        <w:numPr>
          <w:ilvl w:val="0"/>
          <w:numId w:val="100"/>
        </w:numPr>
        <w:spacing w:before="0"/>
        <w:ind w:left="567" w:hanging="284"/>
        <w:jc w:val="both"/>
        <w:rPr>
          <w:noProof/>
          <w:sz w:val="24"/>
        </w:rPr>
      </w:pPr>
      <w:r>
        <w:rPr>
          <w:sz w:val="24"/>
        </w:rPr>
        <w:t>pieteikuma iesniedzēja norādītais darbību vidējais ilgums.</w:t>
      </w:r>
    </w:p>
    <w:p w14:paraId="6EE6C19B" w14:textId="77777777" w:rsidR="00FB13E9" w:rsidRDefault="00FB13E9" w:rsidP="002F5727">
      <w:pPr>
        <w:jc w:val="both"/>
        <w:rPr>
          <w:noProof/>
          <w:sz w:val="24"/>
        </w:rPr>
      </w:pPr>
    </w:p>
    <w:p w14:paraId="15BA4004" w14:textId="3CF71B80" w:rsidR="0014181B" w:rsidRPr="002F5727" w:rsidRDefault="0014181B" w:rsidP="002F5727">
      <w:pPr>
        <w:jc w:val="both"/>
        <w:rPr>
          <w:noProof/>
          <w:sz w:val="24"/>
        </w:rPr>
      </w:pPr>
      <w:r>
        <w:rPr>
          <w:sz w:val="24"/>
        </w:rPr>
        <w:t>Dalībvalsts Nr. 2:</w:t>
      </w:r>
    </w:p>
    <w:p w14:paraId="25368404" w14:textId="77777777" w:rsidR="0014181B" w:rsidRPr="008633F7" w:rsidRDefault="0014181B" w:rsidP="008633F7">
      <w:pPr>
        <w:pStyle w:val="ListParagraph"/>
        <w:numPr>
          <w:ilvl w:val="0"/>
          <w:numId w:val="101"/>
        </w:numPr>
        <w:spacing w:before="0"/>
        <w:ind w:left="567" w:hanging="284"/>
        <w:jc w:val="both"/>
        <w:rPr>
          <w:noProof/>
          <w:sz w:val="24"/>
        </w:rPr>
      </w:pPr>
      <w:r>
        <w:rPr>
          <w:sz w:val="24"/>
        </w:rPr>
        <w:t>aprēķina atsauces summu,</w:t>
      </w:r>
    </w:p>
    <w:p w14:paraId="37734786" w14:textId="77777777" w:rsidR="0014181B" w:rsidRPr="008633F7" w:rsidRDefault="0014181B" w:rsidP="008633F7">
      <w:pPr>
        <w:pStyle w:val="ListParagraph"/>
        <w:numPr>
          <w:ilvl w:val="0"/>
          <w:numId w:val="101"/>
        </w:numPr>
        <w:spacing w:before="0"/>
        <w:ind w:left="567" w:hanging="284"/>
        <w:jc w:val="both"/>
        <w:rPr>
          <w:noProof/>
          <w:sz w:val="24"/>
        </w:rPr>
      </w:pPr>
      <w:r>
        <w:rPr>
          <w:sz w:val="24"/>
        </w:rPr>
        <w:t>informē dalībvalsti Nr. 1:</w:t>
      </w:r>
    </w:p>
    <w:p w14:paraId="5C8BB0C0" w14:textId="77777777" w:rsidR="0014181B" w:rsidRPr="008633F7" w:rsidRDefault="0014181B" w:rsidP="008633F7">
      <w:pPr>
        <w:pStyle w:val="ListParagraph"/>
        <w:numPr>
          <w:ilvl w:val="0"/>
          <w:numId w:val="102"/>
        </w:numPr>
        <w:spacing w:before="0"/>
        <w:ind w:left="851" w:hanging="284"/>
        <w:jc w:val="both"/>
        <w:rPr>
          <w:noProof/>
          <w:sz w:val="24"/>
        </w:rPr>
      </w:pPr>
      <w:r>
        <w:rPr>
          <w:sz w:val="24"/>
        </w:rPr>
        <w:t>par uzticamības nosacījumu izpildi un</w:t>
      </w:r>
    </w:p>
    <w:p w14:paraId="7608A41E" w14:textId="77777777" w:rsidR="0014181B" w:rsidRPr="008633F7" w:rsidRDefault="0014181B" w:rsidP="008633F7">
      <w:pPr>
        <w:pStyle w:val="ListParagraph"/>
        <w:numPr>
          <w:ilvl w:val="0"/>
          <w:numId w:val="102"/>
        </w:numPr>
        <w:spacing w:before="0"/>
        <w:ind w:left="851" w:hanging="284"/>
        <w:jc w:val="both"/>
        <w:rPr>
          <w:noProof/>
          <w:sz w:val="24"/>
        </w:rPr>
      </w:pPr>
      <w:r>
        <w:rPr>
          <w:sz w:val="24"/>
        </w:rPr>
        <w:t>par noteikto atsauces summu.</w:t>
      </w:r>
    </w:p>
    <w:p w14:paraId="4E72043F" w14:textId="77777777" w:rsidR="00B00A01" w:rsidRDefault="00B00A01" w:rsidP="002F5727">
      <w:pPr>
        <w:jc w:val="both"/>
        <w:rPr>
          <w:noProof/>
          <w:sz w:val="24"/>
          <w:u w:val="single"/>
        </w:rPr>
      </w:pPr>
    </w:p>
    <w:p w14:paraId="448D0218" w14:textId="6EC31E65" w:rsidR="0014181B" w:rsidRPr="002F5727" w:rsidRDefault="0014181B" w:rsidP="002F5727">
      <w:pPr>
        <w:jc w:val="both"/>
        <w:rPr>
          <w:noProof/>
          <w:sz w:val="24"/>
        </w:rPr>
      </w:pPr>
      <w:r>
        <w:rPr>
          <w:sz w:val="24"/>
          <w:u w:val="single"/>
        </w:rPr>
        <w:t>Lēmuma pieņemšana un īstenošana</w:t>
      </w:r>
    </w:p>
    <w:p w14:paraId="04BED454" w14:textId="77777777" w:rsidR="00B00A01" w:rsidRDefault="00B00A01" w:rsidP="002F5727">
      <w:pPr>
        <w:jc w:val="both"/>
        <w:rPr>
          <w:noProof/>
          <w:sz w:val="24"/>
        </w:rPr>
      </w:pPr>
    </w:p>
    <w:p w14:paraId="70961B79" w14:textId="0719D2F6" w:rsidR="0014181B" w:rsidRPr="002F5727" w:rsidRDefault="0014181B" w:rsidP="002F5727">
      <w:pPr>
        <w:jc w:val="both"/>
        <w:rPr>
          <w:noProof/>
          <w:sz w:val="24"/>
        </w:rPr>
      </w:pPr>
      <w:r>
        <w:rPr>
          <w:sz w:val="24"/>
        </w:rPr>
        <w:t>Dalībvalsts Nr. 1:</w:t>
      </w:r>
    </w:p>
    <w:p w14:paraId="49A8D91B" w14:textId="77777777" w:rsidR="0014181B" w:rsidRPr="00FE538C" w:rsidRDefault="0014181B" w:rsidP="00FE538C">
      <w:pPr>
        <w:pStyle w:val="ListParagraph"/>
        <w:numPr>
          <w:ilvl w:val="0"/>
          <w:numId w:val="103"/>
        </w:numPr>
        <w:spacing w:before="0"/>
        <w:ind w:left="567" w:hanging="284"/>
        <w:jc w:val="both"/>
        <w:rPr>
          <w:noProof/>
          <w:sz w:val="24"/>
        </w:rPr>
      </w:pPr>
      <w:r>
        <w:rPr>
          <w:sz w:val="24"/>
        </w:rPr>
        <w:t>pieņem galvojumu un izsniedz atļauju,</w:t>
      </w:r>
    </w:p>
    <w:p w14:paraId="787586BA" w14:textId="77777777" w:rsidR="007D41AF" w:rsidRPr="00FE538C" w:rsidRDefault="0014181B" w:rsidP="00FE538C">
      <w:pPr>
        <w:pStyle w:val="ListParagraph"/>
        <w:numPr>
          <w:ilvl w:val="0"/>
          <w:numId w:val="103"/>
        </w:numPr>
        <w:spacing w:before="0"/>
        <w:ind w:left="567" w:hanging="284"/>
        <w:jc w:val="both"/>
        <w:rPr>
          <w:noProof/>
          <w:sz w:val="24"/>
        </w:rPr>
      </w:pPr>
      <w:r>
        <w:rPr>
          <w:sz w:val="24"/>
        </w:rPr>
        <w:t>informē dalībvalsti Nr. 2 par izsniegto atļauju.</w:t>
      </w:r>
    </w:p>
    <w:p w14:paraId="5CF86F2D" w14:textId="77777777" w:rsidR="007D41AF" w:rsidRDefault="007D41AF" w:rsidP="002F5727">
      <w:pPr>
        <w:jc w:val="both"/>
        <w:rPr>
          <w:noProof/>
          <w:sz w:val="24"/>
        </w:rPr>
      </w:pPr>
    </w:p>
    <w:p w14:paraId="6D9DCD3A" w14:textId="4FBE921E" w:rsidR="0014181B" w:rsidRPr="002F5727" w:rsidRDefault="0014181B" w:rsidP="002F5727">
      <w:pPr>
        <w:jc w:val="both"/>
        <w:rPr>
          <w:noProof/>
          <w:sz w:val="24"/>
        </w:rPr>
      </w:pPr>
      <w:r>
        <w:rPr>
          <w:sz w:val="24"/>
        </w:rPr>
        <w:t>Dalībvalsts Nr. 2:</w:t>
      </w:r>
    </w:p>
    <w:p w14:paraId="544723D4" w14:textId="77777777" w:rsidR="008C3FE0" w:rsidRPr="00EB2DC3" w:rsidRDefault="0014181B" w:rsidP="00EB2DC3">
      <w:pPr>
        <w:pStyle w:val="ListParagraph"/>
        <w:numPr>
          <w:ilvl w:val="0"/>
          <w:numId w:val="104"/>
        </w:numPr>
        <w:ind w:left="567" w:hanging="283"/>
        <w:jc w:val="both"/>
        <w:rPr>
          <w:noProof/>
          <w:sz w:val="24"/>
        </w:rPr>
      </w:pPr>
      <w:r>
        <w:rPr>
          <w:sz w:val="24"/>
        </w:rPr>
        <w:t>valsts galvojumu pārvaldības sistēmā ievada datus par atļauju.</w:t>
      </w:r>
    </w:p>
    <w:p w14:paraId="67FB7F0E" w14:textId="77777777" w:rsidR="008C3FE0" w:rsidRDefault="008C3FE0" w:rsidP="002F5727">
      <w:pPr>
        <w:jc w:val="both"/>
        <w:rPr>
          <w:noProof/>
          <w:sz w:val="24"/>
        </w:rPr>
      </w:pPr>
    </w:p>
    <w:p w14:paraId="59D723E7" w14:textId="483658DA" w:rsidR="0014181B" w:rsidRPr="002F5727" w:rsidRDefault="0014181B" w:rsidP="00D42BFA">
      <w:pPr>
        <w:keepNext/>
        <w:keepLines/>
        <w:jc w:val="both"/>
        <w:rPr>
          <w:noProof/>
          <w:sz w:val="24"/>
        </w:rPr>
      </w:pPr>
      <w:r>
        <w:rPr>
          <w:sz w:val="24"/>
        </w:rPr>
        <w:lastRenderedPageBreak/>
        <w:t>Dalībvalsts Nr. 1:</w:t>
      </w:r>
    </w:p>
    <w:p w14:paraId="2D893C3F" w14:textId="77777777" w:rsidR="0014181B" w:rsidRPr="00AA2D2B" w:rsidRDefault="0014181B" w:rsidP="00D42BFA">
      <w:pPr>
        <w:pStyle w:val="ListParagraph"/>
        <w:keepNext/>
        <w:keepLines/>
        <w:numPr>
          <w:ilvl w:val="0"/>
          <w:numId w:val="105"/>
        </w:numPr>
        <w:spacing w:before="0"/>
        <w:ind w:left="567" w:hanging="284"/>
        <w:jc w:val="both"/>
        <w:rPr>
          <w:noProof/>
          <w:sz w:val="24"/>
        </w:rPr>
      </w:pPr>
      <w:r>
        <w:rPr>
          <w:sz w:val="24"/>
        </w:rPr>
        <w:t>uzrauga nosacījumus atļaujas izsniegšanai,</w:t>
      </w:r>
    </w:p>
    <w:p w14:paraId="2B3D2A41" w14:textId="77777777" w:rsidR="008C3FE0" w:rsidRPr="00AA2D2B" w:rsidRDefault="0014181B" w:rsidP="00D42BFA">
      <w:pPr>
        <w:pStyle w:val="ListParagraph"/>
        <w:keepNext/>
        <w:keepLines/>
        <w:numPr>
          <w:ilvl w:val="0"/>
          <w:numId w:val="105"/>
        </w:numPr>
        <w:spacing w:before="0"/>
        <w:ind w:left="567" w:hanging="284"/>
        <w:jc w:val="both"/>
        <w:rPr>
          <w:noProof/>
          <w:sz w:val="24"/>
        </w:rPr>
      </w:pPr>
      <w:r>
        <w:rPr>
          <w:sz w:val="24"/>
        </w:rPr>
        <w:t>informē dalībvalsti Nr. 2 par lēmumiem saistībā ar galvojuma pārvaldību.</w:t>
      </w:r>
    </w:p>
    <w:p w14:paraId="38E860D0" w14:textId="77777777" w:rsidR="008C3FE0" w:rsidRDefault="008C3FE0" w:rsidP="002F5727">
      <w:pPr>
        <w:jc w:val="both"/>
        <w:rPr>
          <w:noProof/>
          <w:sz w:val="24"/>
        </w:rPr>
      </w:pPr>
    </w:p>
    <w:p w14:paraId="04D902E0" w14:textId="648AB902" w:rsidR="0014181B" w:rsidRPr="002F5727" w:rsidRDefault="0014181B" w:rsidP="002F5727">
      <w:pPr>
        <w:jc w:val="both"/>
        <w:rPr>
          <w:noProof/>
          <w:sz w:val="24"/>
        </w:rPr>
      </w:pPr>
      <w:r>
        <w:rPr>
          <w:sz w:val="24"/>
        </w:rPr>
        <w:t>Dalībvalsts Nr. 2:</w:t>
      </w:r>
    </w:p>
    <w:p w14:paraId="144FF184" w14:textId="77777777" w:rsidR="0014181B" w:rsidRPr="00AA2D2B" w:rsidRDefault="0014181B" w:rsidP="00AA2D2B">
      <w:pPr>
        <w:pStyle w:val="ListParagraph"/>
        <w:numPr>
          <w:ilvl w:val="0"/>
          <w:numId w:val="106"/>
        </w:numPr>
        <w:spacing w:before="0"/>
        <w:ind w:left="567" w:hanging="284"/>
        <w:jc w:val="both"/>
        <w:rPr>
          <w:noProof/>
          <w:sz w:val="24"/>
        </w:rPr>
      </w:pPr>
      <w:r>
        <w:rPr>
          <w:sz w:val="24"/>
        </w:rPr>
        <w:t>uzrauga nosacījumus atļaujas izsniegšanai,</w:t>
      </w:r>
    </w:p>
    <w:p w14:paraId="79203006" w14:textId="77777777" w:rsidR="00AA2D2B" w:rsidRDefault="0014181B" w:rsidP="002F5727">
      <w:pPr>
        <w:pStyle w:val="ListParagraph"/>
        <w:numPr>
          <w:ilvl w:val="0"/>
          <w:numId w:val="106"/>
        </w:numPr>
        <w:spacing w:before="0"/>
        <w:ind w:left="567" w:hanging="284"/>
        <w:jc w:val="both"/>
        <w:rPr>
          <w:noProof/>
          <w:sz w:val="24"/>
        </w:rPr>
      </w:pPr>
      <w:r>
        <w:rPr>
          <w:sz w:val="24"/>
        </w:rPr>
        <w:t>veic atsauces summas pārraudzību,</w:t>
      </w:r>
    </w:p>
    <w:p w14:paraId="3575C1C4" w14:textId="6F6E64DC" w:rsidR="0014181B" w:rsidRPr="00AA2D2B" w:rsidRDefault="0014181B" w:rsidP="002F5727">
      <w:pPr>
        <w:pStyle w:val="ListParagraph"/>
        <w:numPr>
          <w:ilvl w:val="0"/>
          <w:numId w:val="106"/>
        </w:numPr>
        <w:spacing w:before="0"/>
        <w:ind w:left="567" w:hanging="284"/>
        <w:jc w:val="both"/>
        <w:rPr>
          <w:noProof/>
          <w:sz w:val="24"/>
        </w:rPr>
      </w:pPr>
      <w:r>
        <w:rPr>
          <w:sz w:val="24"/>
        </w:rPr>
        <w:t>informē dalībvalsti Nr. 1 par faktoriem, kas ietekmē atļaujas derīgumu vai saturu (piemēram, atsauces summa).</w:t>
      </w:r>
    </w:p>
    <w:p w14:paraId="2B1ED514" w14:textId="77777777" w:rsidR="00AA2D2B" w:rsidRDefault="00AA2D2B" w:rsidP="002F5727">
      <w:pPr>
        <w:jc w:val="both"/>
        <w:rPr>
          <w:noProof/>
          <w:sz w:val="24"/>
        </w:rPr>
      </w:pPr>
      <w:bookmarkStart w:id="256" w:name="ii)_Procedure_proposal_for_granting_a_CG"/>
      <w:bookmarkEnd w:id="256"/>
    </w:p>
    <w:p w14:paraId="019754FF" w14:textId="05AFD4D2" w:rsidR="0014181B" w:rsidRPr="00AA2D2B" w:rsidRDefault="00AA2D2B" w:rsidP="002F5727">
      <w:pPr>
        <w:jc w:val="both"/>
        <w:rPr>
          <w:b/>
          <w:bCs/>
          <w:i/>
          <w:iCs/>
          <w:noProof/>
          <w:sz w:val="24"/>
        </w:rPr>
      </w:pPr>
      <w:r>
        <w:rPr>
          <w:b/>
          <w:i/>
          <w:sz w:val="24"/>
        </w:rPr>
        <w:t>ii) Procedūras priekšlikums CGU atļaujas piešķiršanai, ja iesaistītas vairākas dalībvalstis</w:t>
      </w:r>
    </w:p>
    <w:p w14:paraId="7DB5C684" w14:textId="77777777" w:rsidR="00AA2D2B" w:rsidRDefault="00AA2D2B" w:rsidP="002F5727">
      <w:pPr>
        <w:jc w:val="both"/>
        <w:rPr>
          <w:noProof/>
          <w:sz w:val="24"/>
        </w:rPr>
      </w:pPr>
    </w:p>
    <w:p w14:paraId="25A4777B" w14:textId="458440C6" w:rsidR="0014181B" w:rsidRPr="002F5727" w:rsidRDefault="0014181B" w:rsidP="002F5727">
      <w:pPr>
        <w:jc w:val="both"/>
        <w:rPr>
          <w:noProof/>
          <w:sz w:val="24"/>
        </w:rPr>
      </w:pPr>
      <w:r>
        <w:rPr>
          <w:sz w:val="24"/>
        </w:rPr>
        <w:t>Pieteikums izmantot vispārējo galvojumu ir saņemts A dalībvalstī. Pieteikums attiecas uz dalībvalstīm A, B un C.</w:t>
      </w:r>
    </w:p>
    <w:p w14:paraId="49D0999A" w14:textId="77777777" w:rsidR="00816432" w:rsidRDefault="00816432" w:rsidP="002F5727">
      <w:pPr>
        <w:jc w:val="both"/>
        <w:rPr>
          <w:noProof/>
          <w:sz w:val="24"/>
        </w:rPr>
      </w:pPr>
    </w:p>
    <w:p w14:paraId="3188700B" w14:textId="48614F1B" w:rsidR="0014181B" w:rsidRPr="00816432" w:rsidRDefault="00816432" w:rsidP="002F5727">
      <w:pPr>
        <w:jc w:val="both"/>
        <w:rPr>
          <w:b/>
          <w:bCs/>
          <w:noProof/>
          <w:sz w:val="24"/>
        </w:rPr>
      </w:pPr>
      <w:r>
        <w:rPr>
          <w:b/>
          <w:sz w:val="24"/>
        </w:rPr>
        <w:t>1. Apspriešanās procedūra pirms atļaujas piešķiršanas.</w:t>
      </w:r>
    </w:p>
    <w:p w14:paraId="477C8E06" w14:textId="77777777" w:rsidR="00545627" w:rsidRDefault="00545627" w:rsidP="002F5727">
      <w:pPr>
        <w:jc w:val="both"/>
        <w:rPr>
          <w:noProof/>
          <w:sz w:val="24"/>
        </w:rPr>
      </w:pPr>
    </w:p>
    <w:p w14:paraId="5A3F2A7A" w14:textId="55D0D4B2" w:rsidR="0014181B" w:rsidRPr="002F5727" w:rsidRDefault="0014181B" w:rsidP="00CF5545">
      <w:pPr>
        <w:ind w:left="284"/>
        <w:jc w:val="both"/>
        <w:rPr>
          <w:noProof/>
          <w:sz w:val="24"/>
        </w:rPr>
      </w:pPr>
      <w:r>
        <w:rPr>
          <w:sz w:val="24"/>
        </w:rPr>
        <w:t>Pastāv divas iespējas, ko ietekmē pienākums sadalīt atsauces summu:</w:t>
      </w:r>
    </w:p>
    <w:p w14:paraId="444D6FA9" w14:textId="77777777" w:rsidR="0014181B" w:rsidRPr="00CF5545" w:rsidRDefault="0014181B" w:rsidP="00CF5545">
      <w:pPr>
        <w:pStyle w:val="ListParagraph"/>
        <w:numPr>
          <w:ilvl w:val="0"/>
          <w:numId w:val="107"/>
        </w:numPr>
        <w:spacing w:before="0"/>
        <w:ind w:left="567" w:hanging="284"/>
        <w:jc w:val="both"/>
        <w:rPr>
          <w:noProof/>
          <w:sz w:val="24"/>
        </w:rPr>
      </w:pPr>
      <w:r>
        <w:rPr>
          <w:sz w:val="24"/>
        </w:rPr>
        <w:t xml:space="preserve">ja atsauces summa nav jādala starp dalībvalstīm A, B un C, apspriešanās procedūra var nebūt vajadzīga. Atļauja sniegt vispārējo galvojumu būs daļa no </w:t>
      </w:r>
      <w:r>
        <w:rPr>
          <w:i/>
          <w:iCs/>
          <w:sz w:val="24"/>
        </w:rPr>
        <w:t>CDS</w:t>
      </w:r>
      <w:r>
        <w:rPr>
          <w:sz w:val="24"/>
        </w:rPr>
        <w:t>, un tā ir redzama visām attiecīgajām dalībvalstīm (kurās galvojumam ir jābūt derīgam);</w:t>
      </w:r>
    </w:p>
    <w:p w14:paraId="69C186C0" w14:textId="77777777" w:rsidR="0014181B" w:rsidRPr="00CF5545" w:rsidRDefault="0014181B" w:rsidP="00CF5545">
      <w:pPr>
        <w:pStyle w:val="ListParagraph"/>
        <w:numPr>
          <w:ilvl w:val="0"/>
          <w:numId w:val="107"/>
        </w:numPr>
        <w:spacing w:before="0"/>
        <w:ind w:left="567" w:hanging="284"/>
        <w:jc w:val="both"/>
        <w:rPr>
          <w:noProof/>
          <w:sz w:val="24"/>
        </w:rPr>
      </w:pPr>
      <w:r>
        <w:rPr>
          <w:sz w:val="24"/>
        </w:rPr>
        <w:t xml:space="preserve">ja atsauces summa ir jādala starp dalībvalstīm A, B un C, apspriešanās procedūra jāsāk, izmantojot </w:t>
      </w:r>
      <w:r>
        <w:rPr>
          <w:i/>
          <w:iCs/>
          <w:sz w:val="24"/>
        </w:rPr>
        <w:t>CDS</w:t>
      </w:r>
      <w:r>
        <w:rPr>
          <w:sz w:val="24"/>
        </w:rPr>
        <w:t>;</w:t>
      </w:r>
    </w:p>
    <w:p w14:paraId="405B6438" w14:textId="77777777" w:rsidR="0014181B" w:rsidRPr="00CF5545" w:rsidRDefault="0014181B" w:rsidP="00CF5545">
      <w:pPr>
        <w:pStyle w:val="ListParagraph"/>
        <w:numPr>
          <w:ilvl w:val="0"/>
          <w:numId w:val="107"/>
        </w:numPr>
        <w:spacing w:before="0"/>
        <w:ind w:left="567" w:hanging="284"/>
        <w:jc w:val="both"/>
        <w:rPr>
          <w:noProof/>
          <w:sz w:val="24"/>
        </w:rPr>
      </w:pPr>
      <w:r>
        <w:rPr>
          <w:sz w:val="24"/>
        </w:rPr>
        <w:t>piedāvājums apspriešanās ilgumam – 45 dienas (</w:t>
      </w:r>
      <w:r>
        <w:rPr>
          <w:i/>
          <w:iCs/>
          <w:sz w:val="24"/>
        </w:rPr>
        <w:t>PG</w:t>
      </w:r>
      <w:r>
        <w:rPr>
          <w:sz w:val="24"/>
        </w:rPr>
        <w:t xml:space="preserve"> par </w:t>
      </w:r>
      <w:r>
        <w:rPr>
          <w:i/>
          <w:iCs/>
          <w:sz w:val="24"/>
        </w:rPr>
        <w:t>CDS</w:t>
      </w:r>
      <w:r>
        <w:rPr>
          <w:sz w:val="24"/>
        </w:rPr>
        <w:t>).</w:t>
      </w:r>
    </w:p>
    <w:p w14:paraId="030AFA06" w14:textId="77777777" w:rsidR="00545627" w:rsidRDefault="00545627" w:rsidP="002F5727">
      <w:pPr>
        <w:jc w:val="both"/>
        <w:rPr>
          <w:noProof/>
          <w:sz w:val="24"/>
        </w:rPr>
      </w:pPr>
    </w:p>
    <w:p w14:paraId="0D208479" w14:textId="2253AF9E" w:rsidR="0014181B" w:rsidRPr="00044ABE" w:rsidRDefault="00044ABE" w:rsidP="002F5727">
      <w:pPr>
        <w:jc w:val="both"/>
        <w:rPr>
          <w:b/>
          <w:bCs/>
          <w:noProof/>
          <w:sz w:val="24"/>
        </w:rPr>
      </w:pPr>
      <w:r>
        <w:rPr>
          <w:b/>
          <w:sz w:val="24"/>
        </w:rPr>
        <w:t>2. Kad atļauja ir piešķirta</w:t>
      </w:r>
    </w:p>
    <w:p w14:paraId="4B4CBBFA" w14:textId="77777777" w:rsidR="00CF5545" w:rsidRDefault="00CF5545" w:rsidP="002F5727">
      <w:pPr>
        <w:jc w:val="both"/>
        <w:rPr>
          <w:noProof/>
          <w:sz w:val="24"/>
        </w:rPr>
      </w:pPr>
    </w:p>
    <w:p w14:paraId="3386DE6A" w14:textId="2AF31A82" w:rsidR="0014181B" w:rsidRPr="002F5727" w:rsidRDefault="0014181B" w:rsidP="0042262C">
      <w:pPr>
        <w:ind w:left="284"/>
        <w:jc w:val="both"/>
        <w:rPr>
          <w:noProof/>
          <w:sz w:val="24"/>
        </w:rPr>
      </w:pPr>
      <w:r>
        <w:rPr>
          <w:sz w:val="24"/>
        </w:rPr>
        <w:t>Dalībvalstij A ir jāpaziņo dalībvalstīm B un C par turpmāk minētajiem aspektiem:</w:t>
      </w:r>
    </w:p>
    <w:p w14:paraId="580F54C9" w14:textId="77777777" w:rsidR="0014181B" w:rsidRPr="00717B61" w:rsidRDefault="0014181B" w:rsidP="00717B61">
      <w:pPr>
        <w:pStyle w:val="ListParagraph"/>
        <w:numPr>
          <w:ilvl w:val="0"/>
          <w:numId w:val="108"/>
        </w:numPr>
        <w:spacing w:before="0"/>
        <w:ind w:left="567" w:hanging="284"/>
        <w:jc w:val="both"/>
        <w:rPr>
          <w:noProof/>
          <w:sz w:val="24"/>
        </w:rPr>
      </w:pPr>
      <w:r>
        <w:rPr>
          <w:sz w:val="24"/>
        </w:rPr>
        <w:t>galvojuma atsauces numurs dalībvalstij B (</w:t>
      </w:r>
      <w:r>
        <w:rPr>
          <w:i/>
          <w:iCs/>
          <w:sz w:val="24"/>
        </w:rPr>
        <w:t>GRN </w:t>
      </w:r>
      <w:r>
        <w:rPr>
          <w:sz w:val="24"/>
        </w:rPr>
        <w:t>1) un galvojuma atsauces numurs dalībvalstij C (</w:t>
      </w:r>
      <w:r>
        <w:rPr>
          <w:i/>
          <w:iCs/>
          <w:sz w:val="24"/>
        </w:rPr>
        <w:t>GRN</w:t>
      </w:r>
      <w:r>
        <w:rPr>
          <w:sz w:val="24"/>
        </w:rPr>
        <w:t xml:space="preserve"> 2).</w:t>
      </w:r>
    </w:p>
    <w:p w14:paraId="5F347969" w14:textId="77777777" w:rsidR="0014181B" w:rsidRPr="002F5727" w:rsidRDefault="0014181B" w:rsidP="00717B61">
      <w:pPr>
        <w:ind w:left="567"/>
        <w:jc w:val="both"/>
        <w:rPr>
          <w:noProof/>
          <w:sz w:val="24"/>
        </w:rPr>
      </w:pPr>
      <w:r>
        <w:rPr>
          <w:sz w:val="24"/>
        </w:rPr>
        <w:t xml:space="preserve">Dalībvalstij B un dalībvalstij C šie </w:t>
      </w:r>
      <w:r>
        <w:rPr>
          <w:i/>
          <w:iCs/>
          <w:sz w:val="24"/>
        </w:rPr>
        <w:t>GRN</w:t>
      </w:r>
      <w:r>
        <w:rPr>
          <w:sz w:val="24"/>
        </w:rPr>
        <w:t xml:space="preserve"> ir jāiekļauj savās </w:t>
      </w:r>
      <w:r>
        <w:rPr>
          <w:iCs/>
          <w:sz w:val="24"/>
        </w:rPr>
        <w:t>IT</w:t>
      </w:r>
      <w:r>
        <w:rPr>
          <w:sz w:val="24"/>
        </w:rPr>
        <w:t xml:space="preserve"> sistēmās, lai varētu pārbaudīt galvojuma esību. Kad muitas deklarācija ir iesniegta, importa sistēmai jāpārbauda, vai muitas deklarācijā iekļautais </w:t>
      </w:r>
      <w:r>
        <w:rPr>
          <w:i/>
          <w:iCs/>
          <w:sz w:val="24"/>
        </w:rPr>
        <w:t>GRN</w:t>
      </w:r>
      <w:r>
        <w:rPr>
          <w:sz w:val="24"/>
        </w:rPr>
        <w:t xml:space="preserve"> ir derīgs;</w:t>
      </w:r>
    </w:p>
    <w:p w14:paraId="7B229B8A" w14:textId="77777777" w:rsidR="0014181B" w:rsidRPr="00717B61" w:rsidRDefault="0014181B" w:rsidP="00717B61">
      <w:pPr>
        <w:pStyle w:val="ListParagraph"/>
        <w:numPr>
          <w:ilvl w:val="0"/>
          <w:numId w:val="109"/>
        </w:numPr>
        <w:spacing w:before="0"/>
        <w:ind w:left="567" w:hanging="284"/>
        <w:jc w:val="both"/>
        <w:rPr>
          <w:noProof/>
          <w:sz w:val="24"/>
        </w:rPr>
      </w:pPr>
      <w:r>
        <w:rPr>
          <w:sz w:val="24"/>
        </w:rPr>
        <w:t>atsauces summas daļa dalībvalstij B (t. i., 20 000 EUR) un dalībvalsts C atsauces summas daļa (t. i., 30 000 EUR). Dalībvalstij B un dalībvalstij C ir jākontrolē sava atsauces summas daļa;</w:t>
      </w:r>
    </w:p>
    <w:p w14:paraId="79B5FAA2" w14:textId="77777777" w:rsidR="0014181B" w:rsidRPr="00717B61" w:rsidRDefault="0014181B" w:rsidP="00717B61">
      <w:pPr>
        <w:pStyle w:val="ListParagraph"/>
        <w:numPr>
          <w:ilvl w:val="0"/>
          <w:numId w:val="109"/>
        </w:numPr>
        <w:spacing w:before="0"/>
        <w:ind w:left="567" w:hanging="284"/>
        <w:jc w:val="both"/>
        <w:rPr>
          <w:noProof/>
          <w:sz w:val="24"/>
        </w:rPr>
      </w:pPr>
      <w:r>
        <w:rPr>
          <w:sz w:val="24"/>
        </w:rPr>
        <w:t>piekļuves kods, kas jāizmanto dalībvalstī B, un piekļuves kods, kas jāizmanto dalībvalstī C.</w:t>
      </w:r>
    </w:p>
    <w:p w14:paraId="0758698B" w14:textId="77777777" w:rsidR="00B806D8" w:rsidRDefault="00B806D8" w:rsidP="002F5727">
      <w:pPr>
        <w:jc w:val="both"/>
        <w:rPr>
          <w:noProof/>
          <w:sz w:val="24"/>
        </w:rPr>
      </w:pPr>
    </w:p>
    <w:p w14:paraId="555D22A5" w14:textId="4E4D6187" w:rsidR="0014181B" w:rsidRPr="0042262C" w:rsidRDefault="0042262C" w:rsidP="007A6CA7">
      <w:pPr>
        <w:ind w:left="284" w:hanging="284"/>
        <w:jc w:val="both"/>
        <w:rPr>
          <w:b/>
          <w:bCs/>
          <w:noProof/>
          <w:sz w:val="24"/>
        </w:rPr>
      </w:pPr>
      <w:r>
        <w:rPr>
          <w:b/>
          <w:sz w:val="24"/>
        </w:rPr>
        <w:t>3. Par pieteikumu grozījumiem atļaujā sniegt vispārējo galvojumu ir jāapspriežas, ja tas var ietekmēt sadalīto atsauces summu.</w:t>
      </w:r>
    </w:p>
    <w:p w14:paraId="50C9E498" w14:textId="77777777" w:rsidR="00B806D8" w:rsidRDefault="00B806D8" w:rsidP="007A6CA7">
      <w:pPr>
        <w:ind w:left="284" w:hanging="284"/>
        <w:jc w:val="both"/>
        <w:rPr>
          <w:b/>
          <w:noProof/>
          <w:sz w:val="24"/>
        </w:rPr>
      </w:pPr>
    </w:p>
    <w:p w14:paraId="7106EF47" w14:textId="29306A16" w:rsidR="0014181B" w:rsidRPr="002F5727" w:rsidRDefault="007A6CA7" w:rsidP="007A6CA7">
      <w:pPr>
        <w:ind w:left="284" w:hanging="284"/>
        <w:jc w:val="both"/>
        <w:rPr>
          <w:noProof/>
          <w:sz w:val="24"/>
        </w:rPr>
      </w:pPr>
      <w:r>
        <w:rPr>
          <w:b/>
          <w:sz w:val="24"/>
        </w:rPr>
        <w:t xml:space="preserve">4. Pirms galvojuma atdošanas atļaujas turētājam vai galviniekam dalībvalstij A ir jāapspriežas ar dalībvalsti B un dalībvalsti C, lai pārbaudītu, vai saistībā ar </w:t>
      </w:r>
      <w:r>
        <w:rPr>
          <w:b/>
          <w:i/>
          <w:iCs/>
          <w:sz w:val="24"/>
        </w:rPr>
        <w:t>GRN </w:t>
      </w:r>
      <w:r>
        <w:rPr>
          <w:b/>
          <w:sz w:val="24"/>
        </w:rPr>
        <w:t xml:space="preserve">1 vai </w:t>
      </w:r>
      <w:r>
        <w:rPr>
          <w:b/>
          <w:i/>
          <w:iCs/>
          <w:sz w:val="24"/>
        </w:rPr>
        <w:t>GRN </w:t>
      </w:r>
      <w:r>
        <w:rPr>
          <w:b/>
          <w:sz w:val="24"/>
        </w:rPr>
        <w:t xml:space="preserve">2 nav kāda parāda. </w:t>
      </w:r>
      <w:r>
        <w:rPr>
          <w:sz w:val="24"/>
        </w:rPr>
        <w:t>Ja parāda nav, galvojumu var atdot atļaujas turētājam vai galviniekam.</w:t>
      </w:r>
    </w:p>
    <w:p w14:paraId="5F9EEB06" w14:textId="77777777" w:rsidR="007A6CA7" w:rsidRDefault="007A6CA7" w:rsidP="002F5727">
      <w:pPr>
        <w:jc w:val="both"/>
        <w:rPr>
          <w:noProof/>
          <w:sz w:val="24"/>
        </w:rPr>
      </w:pPr>
      <w:bookmarkStart w:id="257" w:name="iii)_Comprehensive_guarantee_for_an_auth"/>
      <w:bookmarkEnd w:id="257"/>
    </w:p>
    <w:p w14:paraId="321660BE" w14:textId="018DC0CA" w:rsidR="0014181B" w:rsidRPr="007A6CA7" w:rsidRDefault="007A6CA7" w:rsidP="002F5727">
      <w:pPr>
        <w:jc w:val="both"/>
        <w:rPr>
          <w:b/>
          <w:bCs/>
          <w:i/>
          <w:iCs/>
          <w:noProof/>
          <w:sz w:val="24"/>
        </w:rPr>
      </w:pPr>
      <w:r>
        <w:rPr>
          <w:b/>
          <w:i/>
          <w:sz w:val="24"/>
        </w:rPr>
        <w:t>iii) Vispārējais galvojums atļaujai, ko dalībvalsts piešķīrusi attiecībā uz ievešanu pārstrādei un preču sūtīšanai uz citu dalībvalsti</w:t>
      </w:r>
    </w:p>
    <w:p w14:paraId="3A8EDDEA" w14:textId="77777777" w:rsidR="007A6CA7" w:rsidRPr="002F5727" w:rsidRDefault="007A6CA7" w:rsidP="002F5727">
      <w:pPr>
        <w:jc w:val="both"/>
        <w:rPr>
          <w:noProof/>
          <w:sz w:val="24"/>
        </w:rPr>
      </w:pPr>
    </w:p>
    <w:p w14:paraId="1F8A2CDF" w14:textId="77777777" w:rsidR="0014181B" w:rsidRPr="002F5727" w:rsidRDefault="0014181B" w:rsidP="00D42BFA">
      <w:pPr>
        <w:keepNext/>
        <w:keepLines/>
        <w:jc w:val="both"/>
        <w:rPr>
          <w:noProof/>
          <w:sz w:val="24"/>
        </w:rPr>
      </w:pPr>
      <w:r>
        <w:rPr>
          <w:sz w:val="24"/>
        </w:rPr>
        <w:lastRenderedPageBreak/>
        <w:t xml:space="preserve">Dalībvalsts Nr. 1 </w:t>
      </w:r>
      <w:r>
        <w:rPr>
          <w:i/>
          <w:iCs/>
          <w:sz w:val="24"/>
        </w:rPr>
        <w:t>CA</w:t>
      </w:r>
      <w:r>
        <w:rPr>
          <w:sz w:val="24"/>
        </w:rPr>
        <w:t xml:space="preserve"> ir piešķīris atļauju veikt ievešanu pārstrādei, un galvojums tiek sniegts kā vispārējais galvojums. Atļauja veikt ievešanu pārstrādei ietver preču importu no trešās valsts uz dalībvalsti Nr. 1, nosūtot preces uz dalībvalsti Nr. 2 to pārstrādei tur esošā rūpnīcā. Pēc tam pārstrādātās preces tiek atgrieztas uzņēmuma noliktavā dalībvalstī Nr. 1, lai tās varētu reeksportēt uz trešo valsti. Visas preces importē un reeksportēt caur dalībvalsti Nr. 1, un preces netiek deklarētas dalībvalstī Nr. 2.</w:t>
      </w:r>
    </w:p>
    <w:p w14:paraId="44A69C39" w14:textId="77777777" w:rsidR="00CB2B9A" w:rsidRPr="002F5727" w:rsidRDefault="00CB2B9A" w:rsidP="002F5727">
      <w:pPr>
        <w:jc w:val="both"/>
        <w:rPr>
          <w:noProof/>
          <w:sz w:val="24"/>
        </w:rPr>
      </w:pPr>
    </w:p>
    <w:p w14:paraId="6EC58E23" w14:textId="77777777" w:rsidR="0014181B" w:rsidRDefault="0014181B" w:rsidP="002F5727">
      <w:pPr>
        <w:jc w:val="both"/>
        <w:rPr>
          <w:noProof/>
          <w:sz w:val="24"/>
        </w:rPr>
      </w:pPr>
      <w:r>
        <w:rPr>
          <w:sz w:val="24"/>
        </w:rPr>
        <w:t xml:space="preserve">Šajā konkrētajā situācijā atsauces summa nav jāsadala starp dalībvalsti Nr. 1 un dalībvalsti Nr. 2, jo atļauju veikt ievešanu pārstrādei piešķir </w:t>
      </w:r>
      <w:r>
        <w:rPr>
          <w:i/>
          <w:iCs/>
          <w:sz w:val="24"/>
        </w:rPr>
        <w:t>CA</w:t>
      </w:r>
      <w:r>
        <w:rPr>
          <w:sz w:val="24"/>
        </w:rPr>
        <w:t xml:space="preserve"> no dalībvalsts Nr. 1 un arī preču izlaišanu ievešanai pārstrādei un procedūras noslēgšanu veic dalībvalstī Nr. 1.</w:t>
      </w:r>
    </w:p>
    <w:p w14:paraId="7A019D74" w14:textId="77777777" w:rsidR="007A6CA7" w:rsidRPr="002F5727" w:rsidRDefault="007A6CA7" w:rsidP="002F5727">
      <w:pPr>
        <w:jc w:val="both"/>
        <w:rPr>
          <w:noProof/>
          <w:sz w:val="24"/>
        </w:rPr>
      </w:pPr>
    </w:p>
    <w:p w14:paraId="2BEAD1B2" w14:textId="77777777" w:rsidR="0014181B" w:rsidRDefault="0014181B" w:rsidP="002F5727">
      <w:pPr>
        <w:jc w:val="both"/>
        <w:rPr>
          <w:noProof/>
          <w:sz w:val="24"/>
        </w:rPr>
      </w:pPr>
      <w:r>
        <w:rPr>
          <w:sz w:val="24"/>
        </w:rPr>
        <w:t xml:space="preserve">Tāpēc netiks veikta apspriešanās par atsauces summas sadalījumu starp dalībvalsts Nr. 1 un dalībvalsts Nr. 2 iestādēm, lai piešķirtu atļauju sniegt vispārējo galvojumu. Tātad par atsauces summas pārraudzību atbild </w:t>
      </w:r>
      <w:r>
        <w:rPr>
          <w:i/>
          <w:iCs/>
          <w:sz w:val="24"/>
        </w:rPr>
        <w:t>CA</w:t>
      </w:r>
      <w:r>
        <w:rPr>
          <w:sz w:val="24"/>
        </w:rPr>
        <w:t xml:space="preserve"> no dalībvalsts Nr. 1. Tomēr ar dalībvalsti Nr. 2 jāapspriežas par projektu atļaujai veikt ievešanu pārstrādei saskaņā ar SMK ĪA 260. pantu. Sīkāka informācija par plānotajiem pasākumiem, tostarp dalībvalstī Nr. 2 paredzētajiem, jānorāda atļaujas projektā (datu elements 7/5, A pielikums – Informācija par plānotajiem pasākumiem). Jāsniedz arī informācija par citiem iesaistītajiem uzņēmējiem.</w:t>
      </w:r>
    </w:p>
    <w:p w14:paraId="15FF8AC0" w14:textId="77777777" w:rsidR="007A6CA7" w:rsidRPr="002F5727" w:rsidRDefault="007A6CA7" w:rsidP="002F5727">
      <w:pPr>
        <w:jc w:val="both"/>
        <w:rPr>
          <w:noProof/>
          <w:sz w:val="24"/>
        </w:rPr>
      </w:pPr>
    </w:p>
    <w:p w14:paraId="6A7B729A" w14:textId="77777777" w:rsidR="0014181B" w:rsidRDefault="0014181B" w:rsidP="002F5727">
      <w:pPr>
        <w:jc w:val="both"/>
        <w:rPr>
          <w:noProof/>
          <w:sz w:val="24"/>
        </w:rPr>
      </w:pPr>
      <w:r>
        <w:rPr>
          <w:sz w:val="24"/>
        </w:rPr>
        <w:t>Saskaņā ar norādījumiem par īpašām procedūrām atļauja veikt ievešanu pārstrādei jāizmanto preču pārvietošanai uz dalībvalsti Nr. 2; šajā gadījumā nav jāsniedz atsevišķs galvojums šai darbībai. Brīdī, kad preces tiek ievestas pārstrādes uzņēmumā, un brīdī, kad pārstrādes produkti tiek izvesti uz muitas noliktavu dalībvalstī Nr. 1, procedūras noslēgšanas mērķiem varētu būt ieteicams veikt informācijas apmaiņu starp abu dalībvalstu muitas dienestiem, izņemot tad, kad pietiek, ja muitā pārbauda izpildes dokumentu (SMK ĪA 265. pants).</w:t>
      </w:r>
    </w:p>
    <w:p w14:paraId="1CE86F17" w14:textId="77777777" w:rsidR="0014181B" w:rsidRPr="001631FE" w:rsidRDefault="0014181B" w:rsidP="001631FE">
      <w:pPr>
        <w:pStyle w:val="Heading1"/>
        <w:keepNext/>
        <w:keepLines/>
        <w:ind w:left="0"/>
      </w:pPr>
      <w:bookmarkStart w:id="258" w:name="A2.6_Guarantors_and_their_undertakings"/>
      <w:bookmarkStart w:id="259" w:name="_bookmark59"/>
      <w:bookmarkStart w:id="260" w:name="_Toc218497499"/>
      <w:bookmarkEnd w:id="258"/>
      <w:bookmarkEnd w:id="259"/>
      <w:r>
        <w:t>A2.6. Galvinieki un to saistības</w:t>
      </w:r>
      <w:bookmarkEnd w:id="260"/>
    </w:p>
    <w:p w14:paraId="09BD846B" w14:textId="77777777" w:rsidR="007A6CA7" w:rsidRPr="002F5727" w:rsidRDefault="007A6CA7" w:rsidP="002F5727">
      <w:pPr>
        <w:jc w:val="both"/>
        <w:rPr>
          <w:noProof/>
          <w:sz w:val="24"/>
        </w:rPr>
      </w:pPr>
    </w:p>
    <w:p w14:paraId="1BFA8379" w14:textId="3B6F7DD7" w:rsidR="0014181B" w:rsidRPr="002F5727" w:rsidRDefault="0010617A" w:rsidP="002F5727">
      <w:pPr>
        <w:jc w:val="both"/>
        <w:rPr>
          <w:noProof/>
          <w:sz w:val="24"/>
        </w:rPr>
      </w:pPr>
      <w:r>
        <w:rPr>
          <w:sz w:val="24"/>
        </w:rPr>
        <w:t xml:space="preserve">1) SMK 89. panta 3. punktā minētā persona dalībvalsts Nr. 2 </w:t>
      </w:r>
      <w:r>
        <w:rPr>
          <w:i/>
          <w:iCs/>
          <w:sz w:val="24"/>
        </w:rPr>
        <w:t xml:space="preserve">COG </w:t>
      </w:r>
      <w:r>
        <w:rPr>
          <w:sz w:val="24"/>
        </w:rPr>
        <w:t xml:space="preserve">sniedz dalībvalstī Nr. 2 izmantojamu galvojumu kā galvinieka saistības, proti, to sniedz dalībvalstī Nr. 1 reģistrēta banka. Ņemot vērā SMK DA 82. panta 1. punktu, dalībvalsts Nr. 1 banka ieceļ pārstāvi vai norāda piegādes adresi dalībvalstī Nr. 2, lai veiktu turpmāku saziņu ar dalībvalsts Nr. 2 </w:t>
      </w:r>
      <w:r>
        <w:rPr>
          <w:i/>
          <w:iCs/>
          <w:sz w:val="24"/>
        </w:rPr>
        <w:t>CA</w:t>
      </w:r>
      <w:r>
        <w:rPr>
          <w:sz w:val="24"/>
        </w:rPr>
        <w:t xml:space="preserve"> saistībā ar darbībām, kas attiecas uz šo galvojumu. Ja šī banka ir akreditēta Savienībā saskaņā ar spēkā esošajiem Savienības noteikumiem, dalībvalsts Nr. 2 </w:t>
      </w:r>
      <w:r>
        <w:rPr>
          <w:i/>
          <w:iCs/>
          <w:sz w:val="24"/>
        </w:rPr>
        <w:t>CA</w:t>
      </w:r>
      <w:r>
        <w:rPr>
          <w:sz w:val="24"/>
        </w:rPr>
        <w:t xml:space="preserve"> nav jāapstiprina galvinieks. Tomēr tie vēlēsies pārliecināties, vai šī banka patiešām ir akreditēta Savienībā saskaņā ar spēkā esošajiem Savienības noteikumiem. Tāpēc dalībvalsts Nr. 2 </w:t>
      </w:r>
      <w:r>
        <w:rPr>
          <w:i/>
          <w:iCs/>
          <w:sz w:val="24"/>
        </w:rPr>
        <w:t>CA</w:t>
      </w:r>
      <w:r>
        <w:rPr>
          <w:sz w:val="24"/>
        </w:rPr>
        <w:t xml:space="preserve"> sazināsies ar valsts kompetento iestādi, kas atbild par banku akreditāciju dalībvalstī Nr. 2, lai saņemtu apstiprinājumu tam, vai attiecīgā banka ir akreditēta saskaņā ar spēkā esošajiem Savienības noteikumiem konkrētu finanšu pakalpojumu (galvojumu) sniegšanai dalībvalsts Nr. 2 teritorijā.</w:t>
      </w:r>
    </w:p>
    <w:p w14:paraId="68D13D1C" w14:textId="77777777" w:rsidR="0010617A" w:rsidRDefault="0010617A" w:rsidP="002F5727">
      <w:pPr>
        <w:jc w:val="both"/>
        <w:rPr>
          <w:noProof/>
          <w:sz w:val="24"/>
        </w:rPr>
      </w:pPr>
    </w:p>
    <w:p w14:paraId="749282AF" w14:textId="4E7F3128" w:rsidR="0014181B" w:rsidRPr="002F5727" w:rsidRDefault="0010617A" w:rsidP="002F5727">
      <w:pPr>
        <w:jc w:val="both"/>
        <w:rPr>
          <w:noProof/>
          <w:sz w:val="24"/>
        </w:rPr>
      </w:pPr>
      <w:r>
        <w:rPr>
          <w:sz w:val="24"/>
        </w:rPr>
        <w:t xml:space="preserve">2) Akreditēts galvinieks, banka, sniedz dalībvalsts Nr. 1 </w:t>
      </w:r>
      <w:r>
        <w:rPr>
          <w:i/>
          <w:iCs/>
          <w:sz w:val="24"/>
        </w:rPr>
        <w:t>COG</w:t>
      </w:r>
      <w:r>
        <w:rPr>
          <w:sz w:val="24"/>
        </w:rPr>
        <w:t xml:space="preserve"> galvojumu, kas ir derīgs arī dalībvalstī Nr. 2. Banka neieceļ pārstāvi dalībvalstī Nr. 2. Šajā gadījumā dalībvalsts Nr. 1 </w:t>
      </w:r>
      <w:r>
        <w:rPr>
          <w:i/>
          <w:iCs/>
          <w:sz w:val="24"/>
        </w:rPr>
        <w:t>COG</w:t>
      </w:r>
      <w:r>
        <w:rPr>
          <w:sz w:val="24"/>
        </w:rPr>
        <w:t xml:space="preserve"> var noraidīt saistības, atsaucoties uz SMK DA 82. panta 1. punktu un SMK 94. panta 3. punktu.</w:t>
      </w:r>
    </w:p>
    <w:p w14:paraId="55D17663" w14:textId="77777777" w:rsidR="0010617A" w:rsidRDefault="0010617A" w:rsidP="002F5727">
      <w:pPr>
        <w:jc w:val="both"/>
        <w:rPr>
          <w:noProof/>
          <w:sz w:val="24"/>
        </w:rPr>
      </w:pPr>
    </w:p>
    <w:p w14:paraId="33AC6996" w14:textId="19528B90" w:rsidR="0014181B" w:rsidRPr="002F5727" w:rsidRDefault="0010617A" w:rsidP="002F5727">
      <w:pPr>
        <w:jc w:val="both"/>
        <w:rPr>
          <w:noProof/>
          <w:sz w:val="24"/>
        </w:rPr>
      </w:pPr>
      <w:r>
        <w:rPr>
          <w:sz w:val="24"/>
        </w:rPr>
        <w:t>3) Uzņēmējs A sniedz vienu vispārējo galvojumu ievešanai pārstrādei (</w:t>
      </w:r>
      <w:r>
        <w:rPr>
          <w:iCs/>
          <w:sz w:val="24"/>
        </w:rPr>
        <w:t>IP</w:t>
      </w:r>
      <w:r>
        <w:rPr>
          <w:sz w:val="24"/>
        </w:rPr>
        <w:t>). Tas 2017. gada 1. janvārī saņēma atļauju sniegt vispārējo galvojumu. Ar šo atļauju ir saistītas bankas B emitētas saistības.</w:t>
      </w:r>
    </w:p>
    <w:p w14:paraId="187F580D" w14:textId="77777777" w:rsidR="0010617A" w:rsidRDefault="0010617A" w:rsidP="002F5727">
      <w:pPr>
        <w:jc w:val="both"/>
        <w:rPr>
          <w:noProof/>
          <w:sz w:val="24"/>
        </w:rPr>
      </w:pPr>
    </w:p>
    <w:p w14:paraId="785B7CA0" w14:textId="0EC0E0DE" w:rsidR="0014181B" w:rsidRPr="002F5727" w:rsidRDefault="0014181B" w:rsidP="002F5727">
      <w:pPr>
        <w:jc w:val="both"/>
        <w:rPr>
          <w:noProof/>
          <w:sz w:val="24"/>
        </w:rPr>
      </w:pPr>
      <w:r>
        <w:rPr>
          <w:sz w:val="24"/>
        </w:rPr>
        <w:t xml:space="preserve">Persona A, izmantojot minēto galvojumu, 2017. gada 1. aprīlī piemēro precēm </w:t>
      </w:r>
      <w:r>
        <w:rPr>
          <w:iCs/>
          <w:sz w:val="24"/>
        </w:rPr>
        <w:t>IP</w:t>
      </w:r>
      <w:r>
        <w:rPr>
          <w:sz w:val="24"/>
        </w:rPr>
        <w:t xml:space="preserve"> procedūru, sniedzot deklarāciju X.</w:t>
      </w:r>
    </w:p>
    <w:p w14:paraId="0779F41D" w14:textId="77777777" w:rsidR="0010617A" w:rsidRDefault="0010617A" w:rsidP="002F5727">
      <w:pPr>
        <w:jc w:val="both"/>
        <w:rPr>
          <w:noProof/>
          <w:sz w:val="24"/>
        </w:rPr>
      </w:pPr>
    </w:p>
    <w:p w14:paraId="68C8FDDC" w14:textId="6861B56D" w:rsidR="0014181B" w:rsidRPr="002F5727" w:rsidRDefault="0014181B" w:rsidP="002F5727">
      <w:pPr>
        <w:jc w:val="both"/>
        <w:rPr>
          <w:noProof/>
          <w:sz w:val="24"/>
        </w:rPr>
      </w:pPr>
      <w:r>
        <w:rPr>
          <w:sz w:val="24"/>
        </w:rPr>
        <w:t>Banka B atceļ savas saistības, un minētā atcelšana stājas spēkā 2018. gada 1. janvārī (pēdējais derīguma datums ir 2017. gada 31. decembris).</w:t>
      </w:r>
    </w:p>
    <w:p w14:paraId="6A1F4974" w14:textId="77777777" w:rsidR="0010617A" w:rsidRDefault="0010617A" w:rsidP="002F5727">
      <w:pPr>
        <w:jc w:val="both"/>
        <w:rPr>
          <w:noProof/>
          <w:sz w:val="24"/>
        </w:rPr>
      </w:pPr>
    </w:p>
    <w:p w14:paraId="01BFC4F5" w14:textId="6C96A405" w:rsidR="0014181B" w:rsidRPr="002F5727" w:rsidRDefault="0014181B" w:rsidP="002F5727">
      <w:pPr>
        <w:jc w:val="both"/>
        <w:rPr>
          <w:noProof/>
          <w:sz w:val="24"/>
        </w:rPr>
      </w:pPr>
      <w:r>
        <w:rPr>
          <w:sz w:val="24"/>
        </w:rPr>
        <w:t xml:space="preserve">Persona A sniedz jaunas saistības, ko emitējusi banka C saistībā ar jau piešķirto </w:t>
      </w:r>
      <w:r>
        <w:rPr>
          <w:i/>
          <w:iCs/>
          <w:sz w:val="24"/>
        </w:rPr>
        <w:t>CGU</w:t>
      </w:r>
      <w:r>
        <w:rPr>
          <w:sz w:val="24"/>
        </w:rPr>
        <w:t xml:space="preserve"> atļauju. Attiecīgā gadījumā muita apstiprina šādas saistības un galvinieku, pirms stājas spēkā citu saistību atcelšana.</w:t>
      </w:r>
    </w:p>
    <w:p w14:paraId="556DA2F5" w14:textId="77777777" w:rsidR="0010617A" w:rsidRDefault="0010617A" w:rsidP="002F5727">
      <w:pPr>
        <w:jc w:val="both"/>
        <w:rPr>
          <w:noProof/>
          <w:sz w:val="24"/>
        </w:rPr>
      </w:pPr>
    </w:p>
    <w:p w14:paraId="7C17EBFC" w14:textId="16549BED" w:rsidR="0014181B" w:rsidRDefault="0014181B" w:rsidP="002F5727">
      <w:pPr>
        <w:jc w:val="both"/>
        <w:rPr>
          <w:noProof/>
          <w:sz w:val="24"/>
        </w:rPr>
      </w:pPr>
      <w:r>
        <w:rPr>
          <w:sz w:val="24"/>
        </w:rPr>
        <w:t xml:space="preserve">2018. gada 1. maijā ir radies muitas parāds par precēm, kurām 2017. gada 1. aprīlī piemēroja </w:t>
      </w:r>
      <w:r>
        <w:rPr>
          <w:iCs/>
          <w:sz w:val="24"/>
        </w:rPr>
        <w:t>IP</w:t>
      </w:r>
      <w:r>
        <w:rPr>
          <w:sz w:val="24"/>
        </w:rPr>
        <w:t xml:space="preserve"> procedūru, un muitas operācija netika pabeigta, pirms stājās spēkā saistību atcelšana. Parādnieks šo parādu nemaksā, un muitai jāvēršas pie galvinieka, lai saņemtu maksājumu. Muitai jāvēršas bankā B, jo tā bija galvinieks, kad minētajām precēm piemēroja īpašo procedūru (minētajām precēm piemēroja procedūru, uz kuru attiecās vispārējais galvojums, ar ko bija saistītas bankas B emitētās saistības, un operācija netika pabeigta, pirms stājās spēkā saistību atcelšana).</w:t>
      </w:r>
    </w:p>
    <w:p w14:paraId="5AF2AAF3" w14:textId="77777777" w:rsidR="00600922" w:rsidRPr="002F5727" w:rsidRDefault="00600922" w:rsidP="002F5727">
      <w:pPr>
        <w:jc w:val="both"/>
        <w:rPr>
          <w:noProof/>
          <w:sz w:val="24"/>
        </w:rPr>
      </w:pPr>
    </w:p>
    <w:p w14:paraId="3CC51F74" w14:textId="77777777" w:rsidR="0014181B" w:rsidRPr="002F5727" w:rsidRDefault="0014181B" w:rsidP="002F5727">
      <w:pPr>
        <w:jc w:val="both"/>
        <w:rPr>
          <w:noProof/>
          <w:sz w:val="24"/>
        </w:rPr>
      </w:pPr>
      <w:r>
        <w:rPr>
          <w:sz w:val="24"/>
        </w:rPr>
        <w:t>Šajā sakarā SMK ĪA 32-03. pielikuma 3. punktā ir noteikts:</w:t>
      </w:r>
    </w:p>
    <w:p w14:paraId="7154772F" w14:textId="77777777" w:rsidR="0014181B" w:rsidRPr="002F5727" w:rsidRDefault="0014181B" w:rsidP="00600922">
      <w:pPr>
        <w:ind w:left="284"/>
        <w:jc w:val="both"/>
        <w:rPr>
          <w:noProof/>
          <w:sz w:val="24"/>
        </w:rPr>
      </w:pPr>
      <w:r>
        <w:rPr>
          <w:sz w:val="24"/>
        </w:rPr>
        <w:t>“Šīs saistības ir spēkā no dienas, kad tās apstiprinājusi galvojuma muitas iestāde. Parakstītājs joprojām ir atbildīgs par visu to parādu samaksu, kuri rodas tajā muitas operācijā, uz ko attiecas šīs saistības un kas ir uzsākta, pirms stājās spēkā galvojuma atsaukšana vai atcelšana, pat ja maksājums ir pieprasīts pēc minētās dienas.”</w:t>
      </w:r>
    </w:p>
    <w:p w14:paraId="73C747A2" w14:textId="77777777" w:rsidR="00600922" w:rsidRDefault="00600922" w:rsidP="002F5727">
      <w:pPr>
        <w:jc w:val="both"/>
        <w:rPr>
          <w:noProof/>
          <w:sz w:val="24"/>
        </w:rPr>
      </w:pPr>
    </w:p>
    <w:p w14:paraId="506D424E" w14:textId="2C55D489" w:rsidR="0014181B" w:rsidRPr="002F5727" w:rsidRDefault="0014181B" w:rsidP="002F5727">
      <w:pPr>
        <w:jc w:val="both"/>
        <w:rPr>
          <w:noProof/>
          <w:sz w:val="24"/>
        </w:rPr>
      </w:pPr>
      <w:r>
        <w:rPr>
          <w:sz w:val="24"/>
        </w:rPr>
        <w:t>Citiem vārdiem sakot, muitas parādi, kas var rasties attiecībā uz precēm, kurām piemērota procedūra pirms dienas, kad stājās spēkā galvinieka veikta atcelšana, ir jānodrošina ar saistībām, ko emitējusi banka B.</w:t>
      </w:r>
    </w:p>
    <w:p w14:paraId="00C60C3F" w14:textId="77777777" w:rsidR="00600922" w:rsidRDefault="00600922" w:rsidP="002F5727">
      <w:pPr>
        <w:jc w:val="both"/>
        <w:rPr>
          <w:noProof/>
          <w:sz w:val="24"/>
        </w:rPr>
      </w:pPr>
    </w:p>
    <w:p w14:paraId="0A958A79" w14:textId="3F141713" w:rsidR="0014181B" w:rsidRPr="002F5727" w:rsidRDefault="0014181B" w:rsidP="002F5727">
      <w:pPr>
        <w:jc w:val="both"/>
        <w:rPr>
          <w:noProof/>
          <w:sz w:val="24"/>
        </w:rPr>
      </w:pPr>
      <w:r>
        <w:rPr>
          <w:sz w:val="24"/>
        </w:rPr>
        <w:t>Tas būtu piemērojams arī gadījumā, ja persona A nesaņemtu jaunu atļauju sniegt vispārējo galvojumu pēc 2018. gada 1. janvāra, tostarp atļauju sniegt jaunas saistības. Šajā gadījumā personai A acīmredzami nebūtu bijis iespējams deklarēt “jaunas” preces, kurām piemērotu īpašo procedūru, bet tas, ka personai A vairs nebūtu derīga vispārējā galvojuma, neskartu preces, kurām jau iepriekš bija piemērota minētā procedūra.</w:t>
      </w:r>
    </w:p>
    <w:p w14:paraId="02BC573F" w14:textId="77777777" w:rsidR="00600922" w:rsidRDefault="00600922" w:rsidP="002F5727">
      <w:pPr>
        <w:jc w:val="both"/>
        <w:rPr>
          <w:noProof/>
          <w:sz w:val="24"/>
        </w:rPr>
      </w:pPr>
    </w:p>
    <w:p w14:paraId="25EDF928" w14:textId="5C0A5C0C" w:rsidR="0014181B" w:rsidRPr="002F5727" w:rsidRDefault="00600922" w:rsidP="002F5727">
      <w:pPr>
        <w:jc w:val="both"/>
        <w:rPr>
          <w:noProof/>
          <w:sz w:val="24"/>
        </w:rPr>
      </w:pPr>
      <w:r>
        <w:rPr>
          <w:sz w:val="24"/>
        </w:rPr>
        <w:t>4) Galvinieks dod saistības 100 000 EUR apmērā visām īpašajām procedūrām. Galvinieks 2018. gada 28. aprīlī saņem pieprasījumu samaksāt 60 000 EUR.</w:t>
      </w:r>
    </w:p>
    <w:p w14:paraId="2CC5216C" w14:textId="77777777" w:rsidR="00600922" w:rsidRDefault="00600922" w:rsidP="002F5727">
      <w:pPr>
        <w:jc w:val="both"/>
        <w:rPr>
          <w:noProof/>
          <w:sz w:val="24"/>
        </w:rPr>
      </w:pPr>
    </w:p>
    <w:p w14:paraId="357C4C06" w14:textId="147A2409" w:rsidR="0014181B" w:rsidRPr="002F5727" w:rsidRDefault="0014181B" w:rsidP="002F5727">
      <w:pPr>
        <w:jc w:val="both"/>
        <w:rPr>
          <w:noProof/>
          <w:sz w:val="24"/>
        </w:rPr>
      </w:pPr>
      <w:r>
        <w:rPr>
          <w:sz w:val="24"/>
        </w:rPr>
        <w:t>Galviniekam ir divas turpmāk minētās iespējas.</w:t>
      </w:r>
    </w:p>
    <w:p w14:paraId="0FC2FEDC" w14:textId="77777777" w:rsidR="00600922" w:rsidRDefault="00600922" w:rsidP="002F5727">
      <w:pPr>
        <w:jc w:val="both"/>
        <w:rPr>
          <w:noProof/>
          <w:sz w:val="24"/>
          <w:u w:val="single"/>
        </w:rPr>
      </w:pPr>
    </w:p>
    <w:p w14:paraId="7C7D4982" w14:textId="6051E3FC" w:rsidR="0014181B" w:rsidRDefault="00600922" w:rsidP="00600922">
      <w:pPr>
        <w:ind w:left="284"/>
        <w:jc w:val="both"/>
        <w:rPr>
          <w:noProof/>
          <w:sz w:val="24"/>
          <w:u w:val="single"/>
        </w:rPr>
      </w:pPr>
      <w:r>
        <w:rPr>
          <w:sz w:val="24"/>
        </w:rPr>
        <w:t>a) </w:t>
      </w:r>
      <w:r>
        <w:rPr>
          <w:sz w:val="24"/>
          <w:u w:val="single"/>
        </w:rPr>
        <w:t>Galvinieks var nekavējoties atcelt savas saistības</w:t>
      </w:r>
      <w:r>
        <w:rPr>
          <w:sz w:val="24"/>
        </w:rPr>
        <w:t>.</w:t>
      </w:r>
    </w:p>
    <w:p w14:paraId="3326E984" w14:textId="77777777" w:rsidR="00600922" w:rsidRPr="002F5727" w:rsidRDefault="00600922" w:rsidP="00600922">
      <w:pPr>
        <w:ind w:left="284"/>
        <w:jc w:val="both"/>
        <w:rPr>
          <w:noProof/>
          <w:sz w:val="24"/>
          <w:u w:val="single"/>
        </w:rPr>
      </w:pPr>
    </w:p>
    <w:p w14:paraId="6D79FD6E" w14:textId="77777777" w:rsidR="0014181B" w:rsidRDefault="0014181B" w:rsidP="00600922">
      <w:pPr>
        <w:ind w:left="284"/>
        <w:jc w:val="both"/>
        <w:rPr>
          <w:noProof/>
          <w:sz w:val="24"/>
        </w:rPr>
      </w:pPr>
      <w:r>
        <w:rPr>
          <w:sz w:val="24"/>
        </w:rPr>
        <w:t>Atcelšana stāsies spēkā sešpadsmitajā dienā pēc dienas, kurā galvinieks ir paziņojis par atcelšanu muitas iestādei, kurā tika sniegts galvojums. Šajā gadījumā galvinieks zina, ka viņam nekad KOPĀ nebūs jāmaksā vairāk par 100 000 EUR, jo viņš var atsaukties uz saistību 2. punkta pēdējo daļu.</w:t>
      </w:r>
    </w:p>
    <w:p w14:paraId="0935A325" w14:textId="77777777" w:rsidR="00600922" w:rsidRPr="002F5727" w:rsidRDefault="00600922" w:rsidP="00600922">
      <w:pPr>
        <w:ind w:left="284"/>
        <w:jc w:val="both"/>
        <w:rPr>
          <w:noProof/>
          <w:sz w:val="24"/>
        </w:rPr>
      </w:pPr>
    </w:p>
    <w:p w14:paraId="7BFC52E1" w14:textId="77777777" w:rsidR="0014181B" w:rsidRDefault="0014181B" w:rsidP="00600922">
      <w:pPr>
        <w:ind w:left="284"/>
        <w:jc w:val="both"/>
        <w:rPr>
          <w:noProof/>
          <w:sz w:val="24"/>
        </w:rPr>
      </w:pPr>
      <w:r>
        <w:rPr>
          <w:sz w:val="24"/>
        </w:rPr>
        <w:t xml:space="preserve">Piemērs. Galvinieks 2018. gada 28. aprīlī saņem pieprasījumu samaksāt 60 000 EUR. Viņš samaksā 60 000 EUR (30 dienu laikā) un nekavējoties nosūta </w:t>
      </w:r>
      <w:r>
        <w:rPr>
          <w:i/>
          <w:iCs/>
          <w:sz w:val="24"/>
        </w:rPr>
        <w:t xml:space="preserve">COG </w:t>
      </w:r>
      <w:r>
        <w:rPr>
          <w:sz w:val="24"/>
        </w:rPr>
        <w:t>vēstuli par saistību atcelšanu. Vēstule par atcelšanu tiek saņemta 2018. gada 1. maijā, tāpēc atcelšana stājas spēkā 2018. gada 17. maijā.</w:t>
      </w:r>
    </w:p>
    <w:p w14:paraId="18250249" w14:textId="77777777" w:rsidR="00600922" w:rsidRPr="002F5727" w:rsidRDefault="00600922" w:rsidP="00600922">
      <w:pPr>
        <w:ind w:left="284"/>
        <w:jc w:val="both"/>
        <w:rPr>
          <w:noProof/>
          <w:sz w:val="24"/>
        </w:rPr>
      </w:pPr>
    </w:p>
    <w:p w14:paraId="1A046D90" w14:textId="77777777" w:rsidR="0014181B" w:rsidRDefault="0014181B" w:rsidP="00600922">
      <w:pPr>
        <w:ind w:left="284"/>
        <w:jc w:val="both"/>
        <w:rPr>
          <w:noProof/>
          <w:sz w:val="24"/>
        </w:rPr>
      </w:pPr>
      <w:r>
        <w:rPr>
          <w:sz w:val="24"/>
        </w:rPr>
        <w:t xml:space="preserve">Pastāv iespēja, ka uzņēmējs 2018. gada 16. maijā turpina piemērot procedūru precēm, izmantojot minēto galvojumu, bet, pat ja vēlāk tiktu konstatēts, ka saistībā ar pēdējo deklarāciju ir radies parāds, piemēram, 80 000 EUR, galviniekam var likt samaksāt tikai </w:t>
      </w:r>
      <w:r>
        <w:rPr>
          <w:sz w:val="24"/>
        </w:rPr>
        <w:lastRenderedPageBreak/>
        <w:t>40 000 EUR (maksimālais apmērs ir 100 000 EUR, no kura atskaita jau samaksātos 60 000 EUR).</w:t>
      </w:r>
    </w:p>
    <w:p w14:paraId="3DA2ED5B" w14:textId="77777777" w:rsidR="00600922" w:rsidRPr="002F5727" w:rsidRDefault="00600922" w:rsidP="00600922">
      <w:pPr>
        <w:ind w:left="284"/>
        <w:jc w:val="both"/>
        <w:rPr>
          <w:noProof/>
          <w:sz w:val="24"/>
        </w:rPr>
      </w:pPr>
    </w:p>
    <w:p w14:paraId="36EBEF7A" w14:textId="77777777" w:rsidR="0014181B" w:rsidRDefault="0014181B" w:rsidP="00600922">
      <w:pPr>
        <w:ind w:left="284"/>
        <w:jc w:val="both"/>
        <w:rPr>
          <w:noProof/>
          <w:sz w:val="24"/>
        </w:rPr>
      </w:pPr>
      <w:r>
        <w:rPr>
          <w:sz w:val="24"/>
        </w:rPr>
        <w:t>Ja galvinieks neatceļ saistības uzreiz pēc tam, kad ir saņemts pieprasījums samaksāt 60 000 EUR, viņš zina, ka, pamatojoties uz savām saistībām, viņam var nākties maksāt vairāk nekā 100 000 EUR.</w:t>
      </w:r>
    </w:p>
    <w:p w14:paraId="63D361F3" w14:textId="77777777" w:rsidR="00600922" w:rsidRPr="002F5727" w:rsidRDefault="00600922" w:rsidP="002F5727">
      <w:pPr>
        <w:jc w:val="both"/>
        <w:rPr>
          <w:noProof/>
          <w:sz w:val="24"/>
        </w:rPr>
      </w:pPr>
    </w:p>
    <w:p w14:paraId="144EDDB6" w14:textId="796B8ACF" w:rsidR="0014181B" w:rsidRDefault="00600922" w:rsidP="00600922">
      <w:pPr>
        <w:ind w:left="284"/>
        <w:jc w:val="both"/>
        <w:rPr>
          <w:noProof/>
          <w:sz w:val="24"/>
        </w:rPr>
      </w:pPr>
      <w:r>
        <w:rPr>
          <w:sz w:val="24"/>
        </w:rPr>
        <w:t>b) </w:t>
      </w:r>
      <w:r>
        <w:rPr>
          <w:sz w:val="24"/>
          <w:u w:val="single"/>
        </w:rPr>
        <w:t>Galvinieks izvēlas neatcelt savas saistības</w:t>
      </w:r>
      <w:r>
        <w:rPr>
          <w:sz w:val="24"/>
        </w:rPr>
        <w:t>.</w:t>
      </w:r>
    </w:p>
    <w:p w14:paraId="5056A56E" w14:textId="77777777" w:rsidR="00600922" w:rsidRPr="002F5727" w:rsidRDefault="00600922" w:rsidP="00600922">
      <w:pPr>
        <w:ind w:left="284"/>
        <w:jc w:val="both"/>
        <w:rPr>
          <w:noProof/>
          <w:sz w:val="24"/>
        </w:rPr>
      </w:pPr>
    </w:p>
    <w:p w14:paraId="309C400C" w14:textId="77777777" w:rsidR="0014181B" w:rsidRDefault="0014181B" w:rsidP="00600922">
      <w:pPr>
        <w:ind w:left="284"/>
        <w:jc w:val="both"/>
        <w:rPr>
          <w:noProof/>
          <w:sz w:val="24"/>
        </w:rPr>
      </w:pPr>
      <w:r>
        <w:rPr>
          <w:sz w:val="24"/>
        </w:rPr>
        <w:t>Piemērs. Pieprasījums maksāt 60 000 EUR tiek saņemts 2018. gada 28. aprīlī, galvinieks neatceļ savas saistības, 30 dienu laikā viņš samaksā minētos 60 000 EUR. Ja pēc tam saskaņā ar tām pašām saistībām 2018. gada 1. jūnijā tiek sākta jauna procedūra, galviniekam ir pienākums samaksāt “visu maksimālo apmēru – 100 000 EUR” saistībā ar šo jauno procedūru, tātad šajā piemērā galarezultātā galviniekam varētu būt jāsamaksā 160 000 EUR, pamatojoties uz tā saistībām, kas ir spēkā tikai par nominālo maksimālo apmēru – 100 000 EUR.</w:t>
      </w:r>
    </w:p>
    <w:p w14:paraId="7797749B" w14:textId="77777777" w:rsidR="00600922" w:rsidRPr="002F5727" w:rsidRDefault="00600922" w:rsidP="00600922">
      <w:pPr>
        <w:ind w:left="284"/>
        <w:jc w:val="both"/>
        <w:rPr>
          <w:noProof/>
          <w:sz w:val="24"/>
        </w:rPr>
      </w:pPr>
    </w:p>
    <w:p w14:paraId="7551D749" w14:textId="77777777" w:rsidR="0014181B" w:rsidRPr="002F5727" w:rsidRDefault="0014181B" w:rsidP="00600922">
      <w:pPr>
        <w:ind w:left="284"/>
        <w:jc w:val="both"/>
        <w:rPr>
          <w:noProof/>
          <w:sz w:val="24"/>
        </w:rPr>
      </w:pPr>
      <w:r>
        <w:rPr>
          <w:sz w:val="24"/>
        </w:rPr>
        <w:t>Citiem vārdiem sakot, ja galvinieks pēc maksājuma pieprasījuma saņemšanas nepieņem lēmumu atcelt saistības, tas netieši piekrīt uzņemties atbildību par visu maksimālo apmēru turpmākajām procedūrām, kas uzsāktas saskaņā ar galvojumu (= procedūras sāktas vairāk nekā 30 dienas pēc pirmā maksājuma pieprasījuma, ko muita adresējusi galviniekam).</w:t>
      </w:r>
    </w:p>
    <w:p w14:paraId="7066A1BF" w14:textId="77777777" w:rsidR="0014181B" w:rsidRPr="001631FE" w:rsidRDefault="0014181B" w:rsidP="001631FE">
      <w:pPr>
        <w:pStyle w:val="Heading1"/>
        <w:keepNext/>
        <w:keepLines/>
        <w:ind w:left="0"/>
      </w:pPr>
      <w:bookmarkStart w:id="261" w:name="A2.7_Practice_for_audit_monitoring_of_th"/>
      <w:bookmarkStart w:id="262" w:name="_bookmark60"/>
      <w:bookmarkStart w:id="263" w:name="_Toc218497500"/>
      <w:bookmarkEnd w:id="261"/>
      <w:bookmarkEnd w:id="262"/>
      <w:r>
        <w:t>A2.7. Revīzijas prakse atsauces summas pārraudzībai saskaņā ar SMK ĪA 157. panta 3. punktu</w:t>
      </w:r>
      <w:bookmarkEnd w:id="263"/>
    </w:p>
    <w:p w14:paraId="1EBA5294" w14:textId="77777777" w:rsidR="00600922" w:rsidRDefault="00600922" w:rsidP="002F5727">
      <w:pPr>
        <w:jc w:val="both"/>
        <w:rPr>
          <w:noProof/>
          <w:sz w:val="24"/>
        </w:rPr>
      </w:pPr>
    </w:p>
    <w:p w14:paraId="2C581A1E" w14:textId="14F1E3BC" w:rsidR="0014181B" w:rsidRPr="002F5727" w:rsidRDefault="0014181B" w:rsidP="00600922">
      <w:pPr>
        <w:jc w:val="both"/>
        <w:rPr>
          <w:noProof/>
          <w:sz w:val="24"/>
        </w:rPr>
      </w:pPr>
      <w:r>
        <w:rPr>
          <w:sz w:val="24"/>
        </w:rPr>
        <w:t>Tiek piešķirta atļauja izmantot vispārējo galvojumu iespējamajiem parādiem, ir noteikta atsauces summa un ir sniegts galvojums par pilnu atsauces summu vai samazināto summu.</w:t>
      </w:r>
    </w:p>
    <w:p w14:paraId="4AEEC2F2" w14:textId="77777777" w:rsidR="0014181B" w:rsidRPr="00600922" w:rsidRDefault="0014181B" w:rsidP="00600922">
      <w:pPr>
        <w:pStyle w:val="ListParagraph"/>
        <w:numPr>
          <w:ilvl w:val="0"/>
          <w:numId w:val="110"/>
        </w:numPr>
        <w:spacing w:before="0"/>
        <w:ind w:left="567" w:hanging="283"/>
        <w:jc w:val="both"/>
        <w:rPr>
          <w:noProof/>
          <w:sz w:val="24"/>
        </w:rPr>
      </w:pPr>
      <w:r>
        <w:rPr>
          <w:sz w:val="24"/>
        </w:rPr>
        <w:t>Regulāri (vismaz reizi gadā) atļaujas turētājam ir prasīts sniegt turpmāk minēto informāciju (jānovērtē dati par divpadsmit mēnešiem):</w:t>
      </w:r>
    </w:p>
    <w:p w14:paraId="44B993C8" w14:textId="77777777" w:rsidR="0014181B" w:rsidRPr="00600922" w:rsidRDefault="0014181B" w:rsidP="00600922">
      <w:pPr>
        <w:pStyle w:val="ListParagraph"/>
        <w:numPr>
          <w:ilvl w:val="0"/>
          <w:numId w:val="111"/>
        </w:numPr>
        <w:spacing w:before="0"/>
        <w:ind w:left="851" w:hanging="283"/>
        <w:jc w:val="both"/>
        <w:rPr>
          <w:noProof/>
          <w:sz w:val="24"/>
        </w:rPr>
      </w:pPr>
      <w:r>
        <w:rPr>
          <w:sz w:val="24"/>
        </w:rPr>
        <w:t>preču apraksts un KN kods;</w:t>
      </w:r>
    </w:p>
    <w:p w14:paraId="1E673FA4" w14:textId="77777777" w:rsidR="0014181B" w:rsidRPr="00600922" w:rsidRDefault="0014181B" w:rsidP="00600922">
      <w:pPr>
        <w:pStyle w:val="ListParagraph"/>
        <w:numPr>
          <w:ilvl w:val="0"/>
          <w:numId w:val="111"/>
        </w:numPr>
        <w:spacing w:before="0"/>
        <w:ind w:left="851" w:hanging="283"/>
        <w:jc w:val="both"/>
        <w:rPr>
          <w:noProof/>
          <w:sz w:val="24"/>
        </w:rPr>
      </w:pPr>
      <w:r>
        <w:rPr>
          <w:sz w:val="24"/>
        </w:rPr>
        <w:t>preču vērtība noteiktā laikposmā (12 mēneši); jānošķir iespējamie muitas parādi (piemēram, muitas procedūra ievešanai noliktavā, izņemot tranzītu), tranzīta un muitas parādi, kas radīsies (laišana brīvā apgrozībā);</w:t>
      </w:r>
    </w:p>
    <w:p w14:paraId="7A014433" w14:textId="77777777" w:rsidR="0014181B" w:rsidRPr="00600922" w:rsidRDefault="0014181B" w:rsidP="00600922">
      <w:pPr>
        <w:pStyle w:val="ListParagraph"/>
        <w:numPr>
          <w:ilvl w:val="0"/>
          <w:numId w:val="111"/>
        </w:numPr>
        <w:spacing w:before="0"/>
        <w:ind w:left="851" w:hanging="283"/>
        <w:jc w:val="both"/>
        <w:rPr>
          <w:noProof/>
          <w:sz w:val="24"/>
        </w:rPr>
      </w:pPr>
      <w:r>
        <w:rPr>
          <w:sz w:val="24"/>
        </w:rPr>
        <w:t>vidējais laiks muitas procedūras piemērošanai iespējamo muitas parādu gadījumā.</w:t>
      </w:r>
    </w:p>
    <w:p w14:paraId="5D3A7F83" w14:textId="77777777" w:rsidR="00600922" w:rsidRDefault="00600922" w:rsidP="00600922">
      <w:pPr>
        <w:jc w:val="both"/>
        <w:rPr>
          <w:noProof/>
          <w:sz w:val="24"/>
        </w:rPr>
      </w:pPr>
    </w:p>
    <w:p w14:paraId="701B59BF" w14:textId="1F7020CB" w:rsidR="00600922" w:rsidRDefault="0014181B" w:rsidP="002F5727">
      <w:pPr>
        <w:jc w:val="both"/>
        <w:rPr>
          <w:noProof/>
          <w:sz w:val="24"/>
        </w:rPr>
      </w:pPr>
      <w:r>
        <w:rPr>
          <w:sz w:val="24"/>
        </w:rPr>
        <w:t>Attiecībā uz “jauniem” uzņēmējiem (nav informācijas par muitas operācijām) pirmo revīziju ieteicams veikt pēc laikposma, kas ir īsāks par 12 mēnešiem.</w:t>
      </w:r>
    </w:p>
    <w:p w14:paraId="793B43C7" w14:textId="283ABAC2" w:rsidR="0014181B" w:rsidRPr="00A745EA" w:rsidRDefault="0014181B" w:rsidP="00A745EA">
      <w:pPr>
        <w:pStyle w:val="ListParagraph"/>
        <w:numPr>
          <w:ilvl w:val="0"/>
          <w:numId w:val="112"/>
        </w:numPr>
        <w:spacing w:before="0"/>
        <w:ind w:left="567" w:hanging="284"/>
        <w:jc w:val="both"/>
        <w:rPr>
          <w:noProof/>
          <w:sz w:val="24"/>
        </w:rPr>
      </w:pPr>
      <w:r>
        <w:rPr>
          <w:sz w:val="24"/>
        </w:rPr>
        <w:t>Izmantojot šo informāciju, atsauces summu aprēķina un pārbauda salīdzinājumā ar pašreizējo atsauces summu un/vai atsauces summu, ko pieprasa atļaujas turētājs.</w:t>
      </w:r>
    </w:p>
    <w:p w14:paraId="71A43482" w14:textId="77777777" w:rsidR="0014181B" w:rsidRPr="00A745EA" w:rsidRDefault="0014181B" w:rsidP="00A745EA">
      <w:pPr>
        <w:pStyle w:val="ListParagraph"/>
        <w:numPr>
          <w:ilvl w:val="0"/>
          <w:numId w:val="112"/>
        </w:numPr>
        <w:spacing w:before="0"/>
        <w:ind w:left="567" w:hanging="284"/>
        <w:jc w:val="both"/>
        <w:rPr>
          <w:noProof/>
          <w:sz w:val="24"/>
        </w:rPr>
      </w:pPr>
      <w:r>
        <w:rPr>
          <w:sz w:val="24"/>
        </w:rPr>
        <w:t>Ja nepieciešams, atļaujas turētājs maina sniegto galvojumu.</w:t>
      </w:r>
    </w:p>
    <w:p w14:paraId="437F4BF3" w14:textId="77777777" w:rsidR="0014181B" w:rsidRPr="00A745EA" w:rsidRDefault="0014181B" w:rsidP="00A745EA">
      <w:pPr>
        <w:pStyle w:val="ListParagraph"/>
        <w:numPr>
          <w:ilvl w:val="0"/>
          <w:numId w:val="112"/>
        </w:numPr>
        <w:spacing w:before="0"/>
        <w:ind w:left="567" w:hanging="284"/>
        <w:jc w:val="both"/>
        <w:rPr>
          <w:noProof/>
          <w:sz w:val="24"/>
        </w:rPr>
      </w:pPr>
      <w:r>
        <w:rPr>
          <w:sz w:val="24"/>
        </w:rPr>
        <w:t>Iespējamo muitas parādu atsauces summa tiek pārbaudīta arī sniegtās atļaujas administratīvo pārbaužu laikā.</w:t>
      </w:r>
    </w:p>
    <w:p w14:paraId="05917256" w14:textId="77777777" w:rsidR="0014181B" w:rsidRPr="00A745EA" w:rsidRDefault="0014181B" w:rsidP="00A745EA">
      <w:pPr>
        <w:pStyle w:val="ListParagraph"/>
        <w:numPr>
          <w:ilvl w:val="0"/>
          <w:numId w:val="112"/>
        </w:numPr>
        <w:spacing w:before="0"/>
        <w:ind w:left="567" w:hanging="284"/>
        <w:jc w:val="both"/>
        <w:rPr>
          <w:noProof/>
          <w:sz w:val="24"/>
        </w:rPr>
      </w:pPr>
      <w:r>
        <w:rPr>
          <w:sz w:val="24"/>
        </w:rPr>
        <w:t>Pieejamo atsauces summu muitas parādiem, kas radīsies, un tranzīta gadījumā pārbauda arī katrā darījumā atsevišķi deklarēšanas procesa laikā, kad deklarācija tiek iesniegta standarta procedūrā.</w:t>
      </w:r>
    </w:p>
    <w:p w14:paraId="37DC048A" w14:textId="552795C3" w:rsidR="0014181B" w:rsidRPr="00384D38" w:rsidRDefault="0014181B" w:rsidP="00384D38">
      <w:pPr>
        <w:pStyle w:val="Heading1"/>
        <w:keepNext/>
        <w:keepLines/>
        <w:ind w:left="0"/>
      </w:pPr>
      <w:bookmarkStart w:id="264" w:name="A2.8_Examples_of_Optional_guarantee"/>
      <w:bookmarkStart w:id="265" w:name="_bookmark61"/>
      <w:bookmarkStart w:id="266" w:name="_Toc218497501"/>
      <w:bookmarkEnd w:id="264"/>
      <w:bookmarkEnd w:id="265"/>
      <w:r>
        <w:t>A2.8. Neobligāta galvojuma piemēri</w:t>
      </w:r>
      <w:bookmarkEnd w:id="266"/>
    </w:p>
    <w:p w14:paraId="529ED9E8" w14:textId="77777777" w:rsidR="00A745EA" w:rsidRDefault="00A745EA" w:rsidP="002F5727">
      <w:pPr>
        <w:jc w:val="both"/>
        <w:rPr>
          <w:noProof/>
          <w:sz w:val="24"/>
        </w:rPr>
      </w:pPr>
    </w:p>
    <w:p w14:paraId="0EA6FDEC" w14:textId="08F739F3" w:rsidR="0014181B" w:rsidRPr="002F5727" w:rsidRDefault="00A745EA" w:rsidP="00A745EA">
      <w:pPr>
        <w:ind w:left="284" w:hanging="284"/>
        <w:jc w:val="both"/>
        <w:rPr>
          <w:noProof/>
          <w:sz w:val="24"/>
        </w:rPr>
      </w:pPr>
      <w:r>
        <w:rPr>
          <w:sz w:val="24"/>
        </w:rPr>
        <w:t xml:space="preserve">1. </w:t>
      </w:r>
      <w:r>
        <w:rPr>
          <w:i/>
          <w:iCs/>
          <w:sz w:val="24"/>
        </w:rPr>
        <w:t>CA</w:t>
      </w:r>
      <w:r>
        <w:rPr>
          <w:sz w:val="24"/>
        </w:rPr>
        <w:t xml:space="preserve"> var piešķirt atbrīvojumu no prasības sniegt galvojumu gadījumā, kas paredzēts SMK 89. panta 9. punktā. Muitas nodoklim statistiskās vērtības slieksnis ir 1000 EUR katrai muitas deklarācijai.</w:t>
      </w:r>
    </w:p>
    <w:p w14:paraId="37680DC4" w14:textId="77777777" w:rsidR="0014181B" w:rsidRPr="002F5727" w:rsidRDefault="0014181B" w:rsidP="00545EAD">
      <w:pPr>
        <w:keepNext/>
        <w:keepLines/>
        <w:ind w:left="284"/>
        <w:jc w:val="both"/>
        <w:rPr>
          <w:noProof/>
          <w:sz w:val="24"/>
        </w:rPr>
      </w:pPr>
      <w:r>
        <w:rPr>
          <w:sz w:val="24"/>
        </w:rPr>
        <w:lastRenderedPageBreak/>
        <w:t>Praksē muitas deklarācijā ietver šādu informāciju:</w:t>
      </w:r>
    </w:p>
    <w:p w14:paraId="2DE4F989" w14:textId="77777777" w:rsidR="0014181B" w:rsidRPr="00A745EA" w:rsidRDefault="0014181B" w:rsidP="00545EAD">
      <w:pPr>
        <w:pStyle w:val="ListParagraph"/>
        <w:keepNext/>
        <w:keepLines/>
        <w:numPr>
          <w:ilvl w:val="0"/>
          <w:numId w:val="113"/>
        </w:numPr>
        <w:spacing w:before="0"/>
        <w:ind w:left="567" w:hanging="283"/>
        <w:jc w:val="both"/>
        <w:rPr>
          <w:noProof/>
          <w:sz w:val="24"/>
        </w:rPr>
      </w:pPr>
      <w:r>
        <w:rPr>
          <w:sz w:val="24"/>
        </w:rPr>
        <w:t>muitas nodokļi 900 EUR apmērā;</w:t>
      </w:r>
    </w:p>
    <w:p w14:paraId="4445D4BC" w14:textId="77777777" w:rsidR="0014181B" w:rsidRPr="00A745EA" w:rsidRDefault="0014181B" w:rsidP="00545EAD">
      <w:pPr>
        <w:pStyle w:val="ListParagraph"/>
        <w:keepNext/>
        <w:keepLines/>
        <w:numPr>
          <w:ilvl w:val="0"/>
          <w:numId w:val="113"/>
        </w:numPr>
        <w:spacing w:before="0"/>
        <w:ind w:left="567" w:hanging="283"/>
        <w:jc w:val="both"/>
        <w:rPr>
          <w:noProof/>
          <w:sz w:val="24"/>
        </w:rPr>
      </w:pPr>
      <w:r>
        <w:rPr>
          <w:sz w:val="24"/>
        </w:rPr>
        <w:t>citi maksājumi 1500 EUR apmērā.</w:t>
      </w:r>
    </w:p>
    <w:p w14:paraId="3CB0C731" w14:textId="77777777" w:rsidR="00A745EA" w:rsidRDefault="00A745EA" w:rsidP="002F5727">
      <w:pPr>
        <w:jc w:val="both"/>
        <w:rPr>
          <w:noProof/>
          <w:sz w:val="24"/>
        </w:rPr>
      </w:pPr>
    </w:p>
    <w:p w14:paraId="45FF1394" w14:textId="4225BC2C" w:rsidR="0014181B" w:rsidRPr="002F5727" w:rsidRDefault="0014181B" w:rsidP="00A745EA">
      <w:pPr>
        <w:ind w:left="284"/>
        <w:jc w:val="both"/>
        <w:rPr>
          <w:noProof/>
          <w:sz w:val="24"/>
        </w:rPr>
      </w:pPr>
      <w:r>
        <w:rPr>
          <w:sz w:val="24"/>
        </w:rPr>
        <w:t>Dalībvalstis var piešķirt atbrīvojumu no prasības sniegt galvojumu (pēc izvēles), jo muitas nodokļa vērtība nepārsniedz 1000 EUR, vai tās var lūgt nodrošināt, ka galvojums sedz summu 2400 EUR apmērā.</w:t>
      </w:r>
    </w:p>
    <w:p w14:paraId="425BF7C6" w14:textId="77777777" w:rsidR="00A745EA" w:rsidRDefault="00A745EA" w:rsidP="002F5727">
      <w:pPr>
        <w:jc w:val="both"/>
        <w:rPr>
          <w:noProof/>
          <w:sz w:val="24"/>
        </w:rPr>
      </w:pPr>
    </w:p>
    <w:p w14:paraId="659EE217" w14:textId="4C83E68B" w:rsidR="0014181B" w:rsidRDefault="00A745EA" w:rsidP="00A745EA">
      <w:pPr>
        <w:ind w:left="284" w:hanging="284"/>
        <w:jc w:val="both"/>
        <w:rPr>
          <w:noProof/>
          <w:sz w:val="24"/>
        </w:rPr>
      </w:pPr>
      <w:r>
        <w:rPr>
          <w:sz w:val="24"/>
        </w:rPr>
        <w:t>2. SMK 91. pantā minētās tiesību normas attiecībā uz neobligātu galvojumu ir piemērojamos gadījumā, ko reglamentē ar Padomes Regulas (EK) Nr. 1186/2009 10. panta 3. punktu (atbrīvojumi no muitas nodokļiem):</w:t>
      </w:r>
    </w:p>
    <w:p w14:paraId="7635DEB1" w14:textId="77777777" w:rsidR="00A745EA" w:rsidRPr="002F5727" w:rsidRDefault="00A745EA" w:rsidP="00A745EA">
      <w:pPr>
        <w:ind w:left="284" w:hanging="284"/>
        <w:jc w:val="both"/>
        <w:rPr>
          <w:noProof/>
          <w:sz w:val="24"/>
        </w:rPr>
      </w:pPr>
    </w:p>
    <w:p w14:paraId="1B547795" w14:textId="77777777" w:rsidR="0014181B" w:rsidRDefault="0014181B" w:rsidP="00A745EA">
      <w:pPr>
        <w:ind w:left="284"/>
        <w:jc w:val="both"/>
        <w:rPr>
          <w:noProof/>
          <w:sz w:val="24"/>
        </w:rPr>
      </w:pPr>
      <w:r>
        <w:rPr>
          <w:sz w:val="24"/>
        </w:rPr>
        <w:t>“Atļaujas par atbrīvojumu no muitas nodokļiem piešķiršana turklāt ir pakļauta nosacījumam, ka attiecīgā persona apņemas faktiski iedibināt pastāvīgu dzīvesvietu Kopienas muitas teritorijā termiņā, ko nosaka kompetentās iestādes atbilstoši apstākļiem. Kompetentās iestādes var pieprasīt, lai šo apņemšanos papildina ar galvojumu, kura formu un summu tās nosaka.”</w:t>
      </w:r>
    </w:p>
    <w:p w14:paraId="097AD1B0" w14:textId="77777777" w:rsidR="00A745EA" w:rsidRPr="002F5727" w:rsidRDefault="00A745EA" w:rsidP="00A745EA">
      <w:pPr>
        <w:ind w:left="284"/>
        <w:jc w:val="both"/>
        <w:rPr>
          <w:noProof/>
          <w:sz w:val="24"/>
        </w:rPr>
      </w:pPr>
    </w:p>
    <w:p w14:paraId="127C3FD6" w14:textId="54D7A0E7" w:rsidR="0014181B" w:rsidRPr="002F5727" w:rsidRDefault="00A745EA" w:rsidP="00A745EA">
      <w:pPr>
        <w:ind w:left="284" w:hanging="284"/>
        <w:jc w:val="both"/>
        <w:rPr>
          <w:noProof/>
          <w:sz w:val="24"/>
        </w:rPr>
      </w:pPr>
      <w:r>
        <w:rPr>
          <w:sz w:val="24"/>
        </w:rPr>
        <w:t>3. Galvojumu var pieprasīt arī vietu darbībai brīvajās zonās, ja to paredz attiecīgās dalībvalsts tiesību akti.</w:t>
      </w:r>
    </w:p>
    <w:p w14:paraId="5F08F99E" w14:textId="77777777" w:rsidR="0014181B" w:rsidRPr="00384D38" w:rsidRDefault="0014181B" w:rsidP="00384D38">
      <w:pPr>
        <w:pStyle w:val="Heading1"/>
        <w:keepNext/>
        <w:keepLines/>
        <w:ind w:left="0"/>
      </w:pPr>
      <w:bookmarkStart w:id="267" w:name="A2.9_Guarantee_for_TORO"/>
      <w:bookmarkStart w:id="268" w:name="_bookmark62"/>
      <w:bookmarkStart w:id="269" w:name="_Toc218497502"/>
      <w:bookmarkEnd w:id="267"/>
      <w:bookmarkEnd w:id="268"/>
      <w:r>
        <w:t>A2.9. Galvojums tiesību un pienākumu nodošanai (</w:t>
      </w:r>
      <w:r w:rsidRPr="00384D38">
        <w:rPr>
          <w:i/>
          <w:iCs/>
        </w:rPr>
        <w:t>TORO</w:t>
      </w:r>
      <w:r>
        <w:t>)</w:t>
      </w:r>
      <w:bookmarkEnd w:id="269"/>
    </w:p>
    <w:p w14:paraId="3287FE7A" w14:textId="77777777" w:rsidR="00A745EA" w:rsidRPr="002F5727" w:rsidRDefault="00A745EA" w:rsidP="002F5727">
      <w:pPr>
        <w:jc w:val="both"/>
        <w:rPr>
          <w:noProof/>
          <w:sz w:val="24"/>
        </w:rPr>
      </w:pPr>
    </w:p>
    <w:p w14:paraId="765D091F" w14:textId="77777777" w:rsidR="0014181B" w:rsidRDefault="0014181B" w:rsidP="002F5727">
      <w:pPr>
        <w:jc w:val="both"/>
        <w:rPr>
          <w:noProof/>
          <w:sz w:val="24"/>
        </w:rPr>
      </w:pPr>
      <w:r>
        <w:rPr>
          <w:sz w:val="24"/>
        </w:rPr>
        <w:t xml:space="preserve">Kādā brīdī Nr. 1 (PiT1) precēm piemēro īpašu procedūru ar muitas deklarāciju X, ko veic uzņēmējs A, kurš ir šīs procedūras izmantotājs un </w:t>
      </w:r>
      <w:r>
        <w:rPr>
          <w:i/>
          <w:iCs/>
          <w:sz w:val="24"/>
        </w:rPr>
        <w:t>SPE</w:t>
      </w:r>
      <w:r>
        <w:rPr>
          <w:sz w:val="24"/>
        </w:rPr>
        <w:t xml:space="preserve"> atļaujas turētājs.</w:t>
      </w:r>
    </w:p>
    <w:p w14:paraId="228D08FB" w14:textId="77777777" w:rsidR="00E052A0" w:rsidRPr="002F5727" w:rsidRDefault="00E052A0" w:rsidP="002F5727">
      <w:pPr>
        <w:jc w:val="both"/>
        <w:rPr>
          <w:noProof/>
          <w:sz w:val="24"/>
        </w:rPr>
      </w:pPr>
    </w:p>
    <w:p w14:paraId="6A33EB96" w14:textId="77777777" w:rsidR="0014181B" w:rsidRDefault="0014181B" w:rsidP="002F5727">
      <w:pPr>
        <w:jc w:val="both"/>
        <w:rPr>
          <w:noProof/>
          <w:sz w:val="24"/>
        </w:rPr>
      </w:pPr>
      <w:r>
        <w:rPr>
          <w:sz w:val="24"/>
        </w:rPr>
        <w:t>Šajā PiT1 iespējamo parādu, kas varētu rasties saistībā ar minētajām precēm, sedz galvinieka saistības, ar ko galvinieks (banka Y) garantē uzņēmēja A tādu parādu nomaksu, kas var rasties attiecībā uz precēm, kurām piemēro minēto īpašo procedūru.</w:t>
      </w:r>
    </w:p>
    <w:p w14:paraId="2CA2B50D" w14:textId="77777777" w:rsidR="00E052A0" w:rsidRPr="002F5727" w:rsidRDefault="00E052A0" w:rsidP="002F5727">
      <w:pPr>
        <w:jc w:val="both"/>
        <w:rPr>
          <w:noProof/>
          <w:sz w:val="24"/>
        </w:rPr>
      </w:pPr>
    </w:p>
    <w:p w14:paraId="64E1C71C" w14:textId="77777777" w:rsidR="0014181B" w:rsidRDefault="0014181B" w:rsidP="002F5727">
      <w:pPr>
        <w:jc w:val="both"/>
        <w:rPr>
          <w:noProof/>
          <w:sz w:val="24"/>
        </w:rPr>
      </w:pPr>
      <w:r>
        <w:rPr>
          <w:sz w:val="24"/>
        </w:rPr>
        <w:t xml:space="preserve">Vēlākā brīdī Nr. 2 (PiT2) notiek </w:t>
      </w:r>
      <w:r>
        <w:rPr>
          <w:i/>
          <w:iCs/>
          <w:sz w:val="24"/>
        </w:rPr>
        <w:t>TORO</w:t>
      </w:r>
      <w:r>
        <w:rPr>
          <w:sz w:val="24"/>
        </w:rPr>
        <w:t xml:space="preserve">, ar ko uzņēmējs A visas savas tiesības un pienākumus attiecībā uz precēm, kurām tika piemērota procedūra ar deklarāciju X, nodod citam uzņēmējam (uzņēmējam B), kuram ir </w:t>
      </w:r>
      <w:r>
        <w:rPr>
          <w:i/>
          <w:iCs/>
          <w:sz w:val="24"/>
        </w:rPr>
        <w:t>TORO</w:t>
      </w:r>
      <w:r>
        <w:rPr>
          <w:sz w:val="24"/>
        </w:rPr>
        <w:t xml:space="preserve"> atļauja.</w:t>
      </w:r>
    </w:p>
    <w:p w14:paraId="544ECB79" w14:textId="77777777" w:rsidR="00E052A0" w:rsidRPr="002F5727" w:rsidRDefault="00E052A0" w:rsidP="002F5727">
      <w:pPr>
        <w:jc w:val="both"/>
        <w:rPr>
          <w:noProof/>
          <w:sz w:val="24"/>
        </w:rPr>
      </w:pPr>
    </w:p>
    <w:p w14:paraId="44A07369" w14:textId="77777777" w:rsidR="0014181B" w:rsidRDefault="0014181B" w:rsidP="002F5727">
      <w:pPr>
        <w:jc w:val="both"/>
        <w:rPr>
          <w:noProof/>
          <w:sz w:val="24"/>
        </w:rPr>
      </w:pPr>
      <w:r>
        <w:rPr>
          <w:sz w:val="24"/>
        </w:rPr>
        <w:t xml:space="preserve">Pirms PiT2, </w:t>
      </w:r>
      <w:r>
        <w:rPr>
          <w:i/>
          <w:iCs/>
          <w:sz w:val="24"/>
        </w:rPr>
        <w:t>TORO</w:t>
      </w:r>
      <w:r>
        <w:rPr>
          <w:sz w:val="24"/>
        </w:rPr>
        <w:t xml:space="preserve"> brīdī, tika nodrošināta ideāla atbilstība visiem minētās īpašās procedūras pienākumiem (norādīti </w:t>
      </w:r>
      <w:r>
        <w:rPr>
          <w:i/>
          <w:iCs/>
          <w:sz w:val="24"/>
        </w:rPr>
        <w:t>SPE</w:t>
      </w:r>
      <w:r>
        <w:rPr>
          <w:sz w:val="24"/>
        </w:rPr>
        <w:t xml:space="preserve"> atļaujā, kas piešķirta uzņēmējam A).</w:t>
      </w:r>
    </w:p>
    <w:p w14:paraId="611A7967" w14:textId="77777777" w:rsidR="00E052A0" w:rsidRPr="002F5727" w:rsidRDefault="00E052A0" w:rsidP="002F5727">
      <w:pPr>
        <w:jc w:val="both"/>
        <w:rPr>
          <w:noProof/>
          <w:sz w:val="24"/>
        </w:rPr>
      </w:pPr>
    </w:p>
    <w:p w14:paraId="5A784EBF" w14:textId="77777777" w:rsidR="0014181B" w:rsidRDefault="0014181B" w:rsidP="002F5727">
      <w:pPr>
        <w:jc w:val="both"/>
        <w:rPr>
          <w:noProof/>
          <w:sz w:val="24"/>
        </w:rPr>
      </w:pPr>
      <w:r>
        <w:rPr>
          <w:sz w:val="24"/>
        </w:rPr>
        <w:t>Tomēr PiT3, kas ir pēc PiT2, tiek konstatēta neatbilstība, kas rada muitas parādu attiecībā uz precēm, kurām tika piemērota procedūra ar deklarāciju X.</w:t>
      </w:r>
    </w:p>
    <w:p w14:paraId="37513BA6" w14:textId="77777777" w:rsidR="00E052A0" w:rsidRPr="002F5727" w:rsidRDefault="00E052A0" w:rsidP="002F5727">
      <w:pPr>
        <w:jc w:val="both"/>
        <w:rPr>
          <w:noProof/>
          <w:sz w:val="24"/>
        </w:rPr>
      </w:pPr>
    </w:p>
    <w:p w14:paraId="5471D9CA" w14:textId="77777777" w:rsidR="0014181B" w:rsidRDefault="0014181B" w:rsidP="002F5727">
      <w:pPr>
        <w:jc w:val="both"/>
        <w:rPr>
          <w:noProof/>
          <w:sz w:val="24"/>
        </w:rPr>
      </w:pPr>
      <w:r>
        <w:rPr>
          <w:sz w:val="24"/>
        </w:rPr>
        <w:t xml:space="preserve">Tas nozīmē, ka uzņēmējs B, kurš no </w:t>
      </w:r>
      <w:r>
        <w:rPr>
          <w:i/>
          <w:iCs/>
          <w:sz w:val="24"/>
        </w:rPr>
        <w:t>TORO</w:t>
      </w:r>
      <w:r>
        <w:rPr>
          <w:sz w:val="24"/>
        </w:rPr>
        <w:t xml:space="preserve"> brīža (PiT2) ir persona, kurai bija jāpilda visas saistības, kas izriet no minētās īpašās procedūras, būs attiecīgā parāda parādnieks (kopš </w:t>
      </w:r>
      <w:r>
        <w:rPr>
          <w:i/>
          <w:iCs/>
          <w:sz w:val="24"/>
        </w:rPr>
        <w:t>TORO</w:t>
      </w:r>
      <w:r>
        <w:rPr>
          <w:sz w:val="24"/>
        </w:rPr>
        <w:t xml:space="preserve"> uzņēmējs A ir atbrīvots no saviem pienākumiem).</w:t>
      </w:r>
    </w:p>
    <w:p w14:paraId="7DA802E3" w14:textId="77777777" w:rsidR="00E052A0" w:rsidRPr="002F5727" w:rsidRDefault="00E052A0" w:rsidP="002F5727">
      <w:pPr>
        <w:jc w:val="both"/>
        <w:rPr>
          <w:noProof/>
          <w:sz w:val="24"/>
        </w:rPr>
      </w:pPr>
    </w:p>
    <w:p w14:paraId="2EBD0382" w14:textId="77777777" w:rsidR="0014181B" w:rsidRPr="002F5727" w:rsidRDefault="0014181B" w:rsidP="002F5727">
      <w:pPr>
        <w:jc w:val="both"/>
        <w:rPr>
          <w:noProof/>
          <w:sz w:val="24"/>
        </w:rPr>
      </w:pPr>
      <w:r>
        <w:rPr>
          <w:sz w:val="24"/>
        </w:rPr>
        <w:t xml:space="preserve">Pirms tiek uzsākta </w:t>
      </w:r>
      <w:r>
        <w:rPr>
          <w:i/>
          <w:iCs/>
          <w:sz w:val="24"/>
        </w:rPr>
        <w:t>TORO</w:t>
      </w:r>
      <w:r>
        <w:rPr>
          <w:sz w:val="24"/>
        </w:rPr>
        <w:t xml:space="preserve">, muitas uzraudzības iestādei jāpieprasa, lai pārņēmējs (uzņēmējs B) sniedz jaunas galvinieka saistības, kas paredz, ka galvinieks, kurš uzņemas jaunās saistības, nodrošina visu to uzņēmēja B parādu nomaksu, kas var rasties attiecībā uz precēm, kurām tika piemērota procedūra ar deklarācijām A, B un C neatbilstības gadījumu dēļ, kas notika brīdī pēc </w:t>
      </w:r>
      <w:r>
        <w:rPr>
          <w:i/>
          <w:iCs/>
          <w:sz w:val="24"/>
        </w:rPr>
        <w:t>TORO</w:t>
      </w:r>
      <w:r>
        <w:rPr>
          <w:sz w:val="24"/>
        </w:rPr>
        <w:t xml:space="preserve"> spēkā stāšanās.</w:t>
      </w:r>
    </w:p>
    <w:p w14:paraId="02AA853F" w14:textId="77777777" w:rsidR="00CB2B9A" w:rsidRPr="002F5727" w:rsidRDefault="00CB2B9A" w:rsidP="002F5727">
      <w:pPr>
        <w:jc w:val="both"/>
        <w:rPr>
          <w:noProof/>
          <w:sz w:val="24"/>
        </w:rPr>
      </w:pPr>
    </w:p>
    <w:p w14:paraId="3C21C453" w14:textId="77777777" w:rsidR="0014181B" w:rsidRPr="00384D38" w:rsidRDefault="0014181B" w:rsidP="00384D38">
      <w:pPr>
        <w:pStyle w:val="Heading1"/>
        <w:keepNext/>
        <w:keepLines/>
        <w:ind w:left="0"/>
      </w:pPr>
      <w:bookmarkStart w:id="270" w:name="A2.10_Article_89(3)_second_paragraph_UCC"/>
      <w:bookmarkStart w:id="271" w:name="_bookmark63"/>
      <w:bookmarkStart w:id="272" w:name="_Toc218497503"/>
      <w:bookmarkEnd w:id="270"/>
      <w:bookmarkEnd w:id="271"/>
      <w:r>
        <w:lastRenderedPageBreak/>
        <w:t>A2.10. SMK 89. panta 3. punkta otrā daļa – persona, kura nav parādnieks/iespējamais parādnieks un kurai var atļaut sniegt galvojumu muitas vajadzībām</w:t>
      </w:r>
      <w:bookmarkEnd w:id="272"/>
    </w:p>
    <w:p w14:paraId="241A102F" w14:textId="77777777" w:rsidR="00E052A0" w:rsidRPr="002F5727" w:rsidRDefault="00E052A0" w:rsidP="00D42BFA">
      <w:pPr>
        <w:keepNext/>
        <w:keepLines/>
        <w:jc w:val="both"/>
        <w:rPr>
          <w:noProof/>
          <w:sz w:val="24"/>
        </w:rPr>
      </w:pPr>
    </w:p>
    <w:p w14:paraId="76757213" w14:textId="77777777" w:rsidR="0014181B" w:rsidRDefault="0014181B" w:rsidP="00D42BFA">
      <w:pPr>
        <w:keepNext/>
        <w:keepLines/>
        <w:jc w:val="both"/>
        <w:rPr>
          <w:noProof/>
          <w:sz w:val="24"/>
        </w:rPr>
      </w:pPr>
      <w:r>
        <w:rPr>
          <w:sz w:val="24"/>
        </w:rPr>
        <w:t>Turpmāk aprakstītā situācija nav izsmeļošs saraksts ar tādu citu personu piemēriem, kurām var atļaut sniegt galvojumu parādnieka vietā, bet diskusijās par šo jautājumu uz to ir norādījušas dalībvalstu muitas administrācijas.</w:t>
      </w:r>
    </w:p>
    <w:p w14:paraId="67E210B5" w14:textId="77777777" w:rsidR="00E052A0" w:rsidRPr="002F5727" w:rsidRDefault="00E052A0" w:rsidP="002F5727">
      <w:pPr>
        <w:jc w:val="both"/>
        <w:rPr>
          <w:noProof/>
          <w:sz w:val="24"/>
        </w:rPr>
      </w:pPr>
    </w:p>
    <w:p w14:paraId="12A63F83" w14:textId="77777777" w:rsidR="0014181B" w:rsidRPr="00E052A0" w:rsidRDefault="0014181B" w:rsidP="002F5727">
      <w:pPr>
        <w:jc w:val="both"/>
        <w:rPr>
          <w:b/>
          <w:bCs/>
          <w:noProof/>
          <w:sz w:val="24"/>
        </w:rPr>
      </w:pPr>
      <w:bookmarkStart w:id="273" w:name="Parent_companies"/>
      <w:bookmarkEnd w:id="273"/>
      <w:r>
        <w:rPr>
          <w:b/>
          <w:sz w:val="24"/>
        </w:rPr>
        <w:t>Mātesuzņēmumi</w:t>
      </w:r>
    </w:p>
    <w:p w14:paraId="531AC245" w14:textId="77777777" w:rsidR="00E052A0" w:rsidRPr="002F5727" w:rsidRDefault="00E052A0" w:rsidP="002F5727">
      <w:pPr>
        <w:jc w:val="both"/>
        <w:rPr>
          <w:noProof/>
          <w:sz w:val="24"/>
        </w:rPr>
      </w:pPr>
    </w:p>
    <w:p w14:paraId="0EDF3AC4" w14:textId="77777777" w:rsidR="0014181B" w:rsidRDefault="0014181B" w:rsidP="002F5727">
      <w:pPr>
        <w:jc w:val="both"/>
        <w:rPr>
          <w:noProof/>
          <w:sz w:val="24"/>
        </w:rPr>
      </w:pPr>
      <w:r>
        <w:rPr>
          <w:sz w:val="24"/>
        </w:rPr>
        <w:t xml:space="preserve">Starptautiskos vai lielos uzņēmumos parasti ietilpst mātesuzņēmums un meitasuzņēmumi vai filiāles, kas var veikt uzņēmējdarbību vienā vai vairākās dalībvalstīs. Dažādas filiāles dažādās dalībvalstīs var būt tā paša mātesuzņēmuma pastāvīgas darījumdarbības vietas (turpmāk </w:t>
      </w:r>
      <w:r>
        <w:rPr>
          <w:i/>
          <w:iCs/>
          <w:sz w:val="24"/>
        </w:rPr>
        <w:t>PBE</w:t>
      </w:r>
      <w:r>
        <w:rPr>
          <w:sz w:val="24"/>
        </w:rPr>
        <w:t xml:space="preserve">). Filiālei dažādās dalībvalstīs var būt atšķirīgs juridiskais statuss, jo filiāles darbības juridiskā forma dalībvalstīs ir atkarīga no tā, kā tā izvēlējusies darboties, un galvenokārt no attiecīgās dalībvalsts nacionālajiem tiesību aktiem. Līdz ar to mātesuzņēmumam var būt dažas filiāles, kas dažās dalībvalstīs tiek uzskatītas par atsevišķām juridiskām personām saskaņā ar SMK 5. panta 4. punktu (t. i., par atsevišķu juridisku personu, kas reģistrēta vietējā uzņēmumu reģistrā saskaņā ar attiecīgās dalībvalsts uzņēmējdarbības tiesībām), bet citās dalībvalstīs – par </w:t>
      </w:r>
      <w:r>
        <w:rPr>
          <w:i/>
          <w:iCs/>
          <w:sz w:val="24"/>
        </w:rPr>
        <w:t xml:space="preserve">PBE </w:t>
      </w:r>
      <w:r>
        <w:rPr>
          <w:sz w:val="24"/>
        </w:rPr>
        <w:t>saskaņā ar SMK 5. panta 32. punktu, ko neuzskata par atsevišķām juridiskām personām. Meitasuzņēmumi ir atsevišķas juridiskās personas.</w:t>
      </w:r>
    </w:p>
    <w:p w14:paraId="25A7590C" w14:textId="77777777" w:rsidR="00E052A0" w:rsidRPr="002F5727" w:rsidRDefault="00E052A0" w:rsidP="002F5727">
      <w:pPr>
        <w:jc w:val="both"/>
        <w:rPr>
          <w:noProof/>
          <w:sz w:val="24"/>
        </w:rPr>
      </w:pPr>
    </w:p>
    <w:p w14:paraId="24DE3132" w14:textId="77777777" w:rsidR="0014181B" w:rsidRDefault="0014181B" w:rsidP="002F5727">
      <w:pPr>
        <w:jc w:val="both"/>
        <w:rPr>
          <w:noProof/>
          <w:sz w:val="24"/>
        </w:rPr>
      </w:pPr>
      <w:r>
        <w:rPr>
          <w:sz w:val="24"/>
        </w:rPr>
        <w:t xml:space="preserve">Uzņēmējam, kas vēlas iesniegt pieteikumu atļaujai sniegt vispārējo galvojumu attiecībā uz visām tā filiālēm, ir jānovērtē, kurai grupai tās atbilst. Ja tās ir juridiskas personas saskaņā ar SMK 5. panta 4. punktā sniegto personu definīciju, tām atsevišķi jāiesniedz pieteikums </w:t>
      </w:r>
      <w:r>
        <w:rPr>
          <w:i/>
          <w:iCs/>
          <w:sz w:val="24"/>
        </w:rPr>
        <w:t>CGU</w:t>
      </w:r>
      <w:r>
        <w:rPr>
          <w:sz w:val="24"/>
        </w:rPr>
        <w:t xml:space="preserve"> atļaujas saņemšanai attiecīgajā dalībvalstī. Pārējos gadījumos tās nevar atsevišķi iesniegt pieteikumu </w:t>
      </w:r>
      <w:r>
        <w:rPr>
          <w:i/>
          <w:iCs/>
          <w:sz w:val="24"/>
        </w:rPr>
        <w:t>CGU</w:t>
      </w:r>
      <w:r>
        <w:rPr>
          <w:sz w:val="24"/>
        </w:rPr>
        <w:t xml:space="preserve"> atļaujas saņemšanai; tā vietā mātesuzņēmumam, kas saskaņā ar ES tiesību aktiem tiek uzskatīts par personu, ir jāiesniedz vienots pieteikums attiecībā uz visām šādām filiālēm. Muitas dienestiem jāņem vērā arī tas, ka uz visu veidu atļaujām/lēmumiem, kuriem uzņēmējs piesakās, attiecas vieni un tie paši vispārīgie nosacījumi. Piemēram, piemērojot vienus un tos pašus tiesību aktus, muita nevar uzskatīt, ka uzņēmējs ir juridiska persona, kad tas iesniedz pieteikumu, piemēram, </w:t>
      </w:r>
      <w:r>
        <w:rPr>
          <w:i/>
          <w:iCs/>
          <w:sz w:val="24"/>
        </w:rPr>
        <w:t>EORI</w:t>
      </w:r>
      <w:r>
        <w:rPr>
          <w:sz w:val="24"/>
        </w:rPr>
        <w:t xml:space="preserve"> numura saņemšanai, un ka uzņēmējs ir </w:t>
      </w:r>
      <w:r>
        <w:rPr>
          <w:i/>
          <w:iCs/>
          <w:sz w:val="24"/>
        </w:rPr>
        <w:t>PBE</w:t>
      </w:r>
      <w:r>
        <w:rPr>
          <w:sz w:val="24"/>
        </w:rPr>
        <w:t xml:space="preserve">, kad tas iesniedz pieteikumu </w:t>
      </w:r>
      <w:r>
        <w:rPr>
          <w:i/>
          <w:iCs/>
          <w:sz w:val="24"/>
        </w:rPr>
        <w:t>AEO</w:t>
      </w:r>
      <w:r>
        <w:rPr>
          <w:sz w:val="24"/>
        </w:rPr>
        <w:t xml:space="preserve"> statusa saņemšanai vai atļaujai sniegt vispārējo galvojumu.</w:t>
      </w:r>
    </w:p>
    <w:p w14:paraId="1C33B298" w14:textId="77777777" w:rsidR="00E052A0" w:rsidRPr="002F5727" w:rsidRDefault="00E052A0" w:rsidP="002F5727">
      <w:pPr>
        <w:jc w:val="both"/>
        <w:rPr>
          <w:noProof/>
          <w:sz w:val="24"/>
        </w:rPr>
      </w:pPr>
    </w:p>
    <w:p w14:paraId="7B120348" w14:textId="77777777" w:rsidR="0014181B" w:rsidRDefault="0014181B" w:rsidP="002F5727">
      <w:pPr>
        <w:jc w:val="both"/>
        <w:rPr>
          <w:noProof/>
          <w:sz w:val="24"/>
        </w:rPr>
      </w:pPr>
      <w:r>
        <w:rPr>
          <w:sz w:val="24"/>
        </w:rPr>
        <w:t xml:space="preserve">Tomēr muitas dienesti var pieņemt, ka mātesuzņēmums sniedz galvojumu saskaņā ar SMK 89. panta 3. punktu par labu citai personai – meitasuzņēmumam vai filiālei – tikai tad, ja tas atbilst spēkā esošajām tiesību normām, kā paskaidrots šā dokumenta II.3.4.2. iedaļā. </w:t>
      </w:r>
      <w:r>
        <w:rPr>
          <w:i/>
          <w:iCs/>
          <w:sz w:val="24"/>
        </w:rPr>
        <w:t>PBE</w:t>
      </w:r>
      <w:r>
        <w:rPr>
          <w:sz w:val="24"/>
        </w:rPr>
        <w:t xml:space="preserve"> ir sava mātesuzņēmuma juridiskā daļa, un to var iekļaut tikai mātesuzņēmuma atļaujās un galvojumos.</w:t>
      </w:r>
    </w:p>
    <w:p w14:paraId="5C24046C" w14:textId="77777777" w:rsidR="00E052A0" w:rsidRPr="002F5727" w:rsidRDefault="00E052A0" w:rsidP="002F5727">
      <w:pPr>
        <w:jc w:val="both"/>
        <w:rPr>
          <w:noProof/>
          <w:sz w:val="24"/>
        </w:rPr>
      </w:pPr>
    </w:p>
    <w:p w14:paraId="7D14E33A" w14:textId="77777777" w:rsidR="0014181B" w:rsidRDefault="0014181B" w:rsidP="002F5727">
      <w:pPr>
        <w:jc w:val="both"/>
        <w:rPr>
          <w:noProof/>
          <w:sz w:val="24"/>
        </w:rPr>
      </w:pPr>
      <w:r>
        <w:rPr>
          <w:sz w:val="24"/>
        </w:rPr>
        <w:t>Saskaņā ar SMK 94. pantu muitas dienesti var apstiprināt uzņēmumus/personas, kas nav saskaņā ar spēkā esošajiem Savienības noteikumiem Savienībā akreditētas kredītiestādes, finanšu iestādes vai apdrošināšanas sabiedrības, lai tās uzņemtos galvinieka lomu. Tas varētu attiekties uz gadījumu, kad mātesuzņēmumi emitē saistības savu meitasuzņēmumu vai filiāļu vārdā. Tas ir izskaidrots III.2.2. punktā.</w:t>
      </w:r>
    </w:p>
    <w:p w14:paraId="255E34DD" w14:textId="77777777" w:rsidR="0014181B" w:rsidRPr="00384D38" w:rsidRDefault="0014181B" w:rsidP="00384D38">
      <w:pPr>
        <w:pStyle w:val="Heading1"/>
        <w:keepNext/>
        <w:keepLines/>
        <w:ind w:left="0"/>
      </w:pPr>
      <w:bookmarkStart w:id="274" w:name="A2.11_Persons_not_established_in_the_EU_"/>
      <w:bookmarkStart w:id="275" w:name="_bookmark64"/>
      <w:bookmarkStart w:id="276" w:name="_Toc218497504"/>
      <w:bookmarkEnd w:id="274"/>
      <w:bookmarkEnd w:id="275"/>
      <w:r>
        <w:t>A2.11. Personas, kas nav reģistrētas ES muitas teritorijā</w:t>
      </w:r>
      <w:bookmarkEnd w:id="276"/>
    </w:p>
    <w:p w14:paraId="43C94D73" w14:textId="77777777" w:rsidR="00E052A0" w:rsidRPr="002F5727" w:rsidRDefault="00E052A0" w:rsidP="002F5727">
      <w:pPr>
        <w:jc w:val="both"/>
        <w:rPr>
          <w:noProof/>
          <w:sz w:val="24"/>
        </w:rPr>
      </w:pPr>
    </w:p>
    <w:p w14:paraId="2A1EC174" w14:textId="77777777" w:rsidR="0014181B" w:rsidRDefault="0014181B" w:rsidP="002F5727">
      <w:pPr>
        <w:jc w:val="both"/>
        <w:rPr>
          <w:i/>
          <w:noProof/>
          <w:sz w:val="24"/>
        </w:rPr>
      </w:pPr>
      <w:r>
        <w:rPr>
          <w:i/>
          <w:sz w:val="24"/>
        </w:rPr>
        <w:t>Juridiska persona, kas nav reģistrēta ES muitas teritorijā, sūdzējās par grūtībām, ar kurām tā saskārās pēc SMK stāšanās spēkā saistībā ar automašīnu ievešanu ES to modernizācijai. Galvojuma apmērs, kādu viņiem prasīts segt, ir pārāk liels, jo no personām, kas ir reģistrētas ārpus ES teritorijas, var pieņemt tikai vienreizējo galvojumu un šīm personām nevar piemērot galvojumu par samazinātu summu.</w:t>
      </w:r>
    </w:p>
    <w:p w14:paraId="387239EA" w14:textId="77777777" w:rsidR="00E052A0" w:rsidRPr="002F5727" w:rsidRDefault="00E052A0" w:rsidP="002F5727">
      <w:pPr>
        <w:jc w:val="both"/>
        <w:rPr>
          <w:i/>
          <w:noProof/>
          <w:sz w:val="24"/>
        </w:rPr>
      </w:pPr>
    </w:p>
    <w:p w14:paraId="78F03755" w14:textId="77777777" w:rsidR="0014181B" w:rsidRPr="002F5727" w:rsidRDefault="0014181B" w:rsidP="002F5727">
      <w:pPr>
        <w:jc w:val="both"/>
        <w:rPr>
          <w:noProof/>
          <w:sz w:val="24"/>
        </w:rPr>
      </w:pPr>
      <w:r>
        <w:rPr>
          <w:sz w:val="24"/>
        </w:rPr>
        <w:t>Kad šie pircēji ar saviem transportlīdzekļiem šķērso ES robežu, tie, ja vien ievēro konkrētus nosacījumus, var izmantot atbrīvojumu no ievedmuitas nodokļa, pamatojoties uz pagaidu ievešanas procedūru.</w:t>
      </w:r>
    </w:p>
    <w:p w14:paraId="538F3E89" w14:textId="77777777" w:rsidR="00CB2B9A" w:rsidRPr="002F5727" w:rsidRDefault="00CB2B9A" w:rsidP="002F5727">
      <w:pPr>
        <w:jc w:val="both"/>
        <w:rPr>
          <w:noProof/>
          <w:sz w:val="24"/>
        </w:rPr>
      </w:pPr>
    </w:p>
    <w:p w14:paraId="1D01001E" w14:textId="77777777" w:rsidR="0014181B" w:rsidRDefault="0014181B" w:rsidP="002F5727">
      <w:pPr>
        <w:jc w:val="both"/>
        <w:rPr>
          <w:noProof/>
          <w:sz w:val="24"/>
        </w:rPr>
      </w:pPr>
      <w:r>
        <w:rPr>
          <w:sz w:val="24"/>
        </w:rPr>
        <w:t>Ja tas tā nav, jāpiemēro cita muitas procedūra. Tā patiešām var būt ievešana pārstrādei. ES remontdarbnīcas var pieteikties saņemt atļauju veikt ievešanas pārstrādei operācijas. Šajā gadījumā SMK nosaka pienākumu sniegt galvojumu. Taču, ja tās regulāri veic šādas darbības, tās var iesniegt pieteikumu izmantot vispārējo galvojumu un, ja atbilstīgi, var pretendēt uz šāda galvojuma samazinājumu dažādos apmēros vai pat atbrīvojumu no tā.</w:t>
      </w:r>
    </w:p>
    <w:p w14:paraId="41CDBF44" w14:textId="77777777" w:rsidR="00E052A0" w:rsidRPr="002F5727" w:rsidRDefault="00E052A0" w:rsidP="002F5727">
      <w:pPr>
        <w:jc w:val="both"/>
        <w:rPr>
          <w:noProof/>
          <w:sz w:val="24"/>
        </w:rPr>
      </w:pPr>
    </w:p>
    <w:p w14:paraId="4A6E4555" w14:textId="77777777" w:rsidR="0014181B" w:rsidRDefault="0014181B" w:rsidP="002F5727">
      <w:pPr>
        <w:jc w:val="both"/>
        <w:rPr>
          <w:noProof/>
          <w:sz w:val="24"/>
        </w:rPr>
      </w:pPr>
      <w:r>
        <w:rPr>
          <w:sz w:val="24"/>
        </w:rPr>
        <w:t>Tomēr, ja remontdarbnīcas pieprasa klientiem, kuri nav no Eiropas Savienības, nokārtot muitas formalitātes, šā klienta vienīgā iespēja ir iesniegt deklarāciju, lai viņa transportlīdzeklim piemērotu ievešanas pārstrādei procedūru. Šādai deklarācijai ir jāpievieno vienreizējais galvojums, kam atkarībā no ģeogrāfiskā derīguma ir jāsedz vismaz ievedmuitas nodokļa summa (10 % no vērtības).</w:t>
      </w:r>
    </w:p>
    <w:p w14:paraId="719567A1" w14:textId="77777777" w:rsidR="00E052A0" w:rsidRPr="002F5727" w:rsidRDefault="00E052A0" w:rsidP="002F5727">
      <w:pPr>
        <w:jc w:val="both"/>
        <w:rPr>
          <w:noProof/>
          <w:sz w:val="24"/>
        </w:rPr>
      </w:pPr>
    </w:p>
    <w:p w14:paraId="03669DD5" w14:textId="77777777" w:rsidR="0014181B" w:rsidRDefault="0014181B" w:rsidP="002F5727">
      <w:pPr>
        <w:jc w:val="both"/>
        <w:rPr>
          <w:noProof/>
          <w:sz w:val="24"/>
        </w:rPr>
      </w:pPr>
      <w:r>
        <w:rPr>
          <w:sz w:val="24"/>
        </w:rPr>
        <w:t>ES remontdarbnīcu darījumdarbības modelis ir izvēlēties starp abām iespējām. Tomēr, iesniedzot pieteikumu saņemt atļauju ievešanai pārstrādei, šīs ES remontdarbnīcas var piedāvāt saviem klientiem, kuri nav no Eiropas Savienības, šo papildu pakalpojumu, proti, nesniegt vienreizējo galvojumu.</w:t>
      </w:r>
    </w:p>
    <w:p w14:paraId="12C1A097" w14:textId="77777777" w:rsidR="0014181B" w:rsidRPr="00384D38" w:rsidRDefault="0014181B" w:rsidP="00384D38">
      <w:pPr>
        <w:pStyle w:val="Heading1"/>
        <w:keepNext/>
        <w:keepLines/>
        <w:ind w:left="0"/>
      </w:pPr>
      <w:bookmarkStart w:id="277" w:name="A2.12_Assessment_of_sufficient_financial"/>
      <w:bookmarkStart w:id="278" w:name="_bookmark65"/>
      <w:bookmarkStart w:id="279" w:name="_Toc218497505"/>
      <w:bookmarkEnd w:id="277"/>
      <w:bookmarkEnd w:id="278"/>
      <w:r>
        <w:t>A2.12. Pietiekami laba finansiālā stāvokļa novērtējums saskaņā ar SMK DA 84. panta 3.a un 3.b punktu</w:t>
      </w:r>
      <w:bookmarkEnd w:id="279"/>
    </w:p>
    <w:p w14:paraId="4B80FC4B" w14:textId="77777777" w:rsidR="00E052A0" w:rsidRPr="002F5727" w:rsidRDefault="00E052A0" w:rsidP="002F5727">
      <w:pPr>
        <w:jc w:val="both"/>
        <w:rPr>
          <w:noProof/>
          <w:sz w:val="24"/>
        </w:rPr>
      </w:pPr>
    </w:p>
    <w:p w14:paraId="293A7AC7" w14:textId="77777777" w:rsidR="0014181B" w:rsidRPr="002F5727" w:rsidRDefault="0014181B" w:rsidP="002F5727">
      <w:pPr>
        <w:jc w:val="both"/>
        <w:rPr>
          <w:noProof/>
          <w:sz w:val="24"/>
        </w:rPr>
      </w:pPr>
      <w:r>
        <w:rPr>
          <w:sz w:val="24"/>
        </w:rPr>
        <w:t>Lai saskaņā ar SMK DA 84. pantu novērtētu pietiekami labu finansiālo stāvokli, veic trīs galvenos pasākumus:</w:t>
      </w:r>
    </w:p>
    <w:p w14:paraId="4384E76E" w14:textId="421092F4" w:rsidR="0014181B" w:rsidRPr="002F5727" w:rsidRDefault="00E052A0" w:rsidP="00E052A0">
      <w:pPr>
        <w:ind w:left="284" w:hanging="284"/>
        <w:jc w:val="both"/>
        <w:rPr>
          <w:noProof/>
          <w:sz w:val="24"/>
        </w:rPr>
      </w:pPr>
      <w:r>
        <w:rPr>
          <w:sz w:val="24"/>
        </w:rPr>
        <w:t>1) nosaka atsauces summu;</w:t>
      </w:r>
    </w:p>
    <w:p w14:paraId="5CAF3735" w14:textId="7CB352C2" w:rsidR="0014181B" w:rsidRPr="002F5727" w:rsidRDefault="00E052A0" w:rsidP="00E052A0">
      <w:pPr>
        <w:ind w:left="284" w:hanging="284"/>
        <w:jc w:val="both"/>
        <w:rPr>
          <w:noProof/>
          <w:sz w:val="24"/>
        </w:rPr>
      </w:pPr>
      <w:r>
        <w:rPr>
          <w:sz w:val="24"/>
        </w:rPr>
        <w:t>2) novērtē pietiekami laba finansiālā stāvokļa kritēriju attiecībā uz atsauces summas daļu, ko nesedz galvojums (saistības), t. i., 30 %, 50 %, atbrīvojums;</w:t>
      </w:r>
    </w:p>
    <w:p w14:paraId="48E5DAB3" w14:textId="67EBB602" w:rsidR="0014181B" w:rsidRPr="002F5727" w:rsidRDefault="00E052A0" w:rsidP="00E052A0">
      <w:pPr>
        <w:ind w:left="284" w:hanging="284"/>
        <w:jc w:val="both"/>
        <w:rPr>
          <w:noProof/>
          <w:sz w:val="24"/>
        </w:rPr>
      </w:pPr>
      <w:r>
        <w:rPr>
          <w:sz w:val="24"/>
        </w:rPr>
        <w:t>3) novērtēšanas laikā muita var uzskatīt, ka ir pamatoti ņemt vērā muitas parāda rašanās risku. (Piemēram, finansiālais stāvoklis nav tik labs, kādu muita vēlētos, piešķirot samazinājumu līdz 30 % (SMK DA 84. panta 2. punkts). Tomēr muitas parāda rašanās risks ir niecīgs, jo runa ir par kravas uzglabāšanu, piemēram, ogļu uzglabāšanu.)</w:t>
      </w:r>
    </w:p>
    <w:p w14:paraId="476B5532" w14:textId="77777777" w:rsidR="00E052A0" w:rsidRDefault="00E052A0" w:rsidP="002F5727">
      <w:pPr>
        <w:jc w:val="both"/>
        <w:rPr>
          <w:i/>
          <w:noProof/>
          <w:sz w:val="24"/>
        </w:rPr>
      </w:pPr>
    </w:p>
    <w:p w14:paraId="3503D4D4" w14:textId="37C6244C" w:rsidR="0014181B" w:rsidRDefault="0014181B" w:rsidP="002F5727">
      <w:pPr>
        <w:jc w:val="both"/>
        <w:rPr>
          <w:i/>
          <w:noProof/>
          <w:sz w:val="24"/>
        </w:rPr>
      </w:pPr>
      <w:r>
        <w:rPr>
          <w:i/>
          <w:sz w:val="24"/>
        </w:rPr>
        <w:t>A piemērs</w:t>
      </w:r>
    </w:p>
    <w:p w14:paraId="31C715B3" w14:textId="77777777" w:rsidR="00E052A0" w:rsidRPr="002F5727" w:rsidRDefault="00E052A0" w:rsidP="002F5727">
      <w:pPr>
        <w:jc w:val="both"/>
        <w:rPr>
          <w:i/>
          <w:noProof/>
          <w:sz w:val="24"/>
        </w:rPr>
      </w:pPr>
    </w:p>
    <w:p w14:paraId="6F088DA6" w14:textId="77777777" w:rsidR="0014181B" w:rsidRDefault="0014181B" w:rsidP="002F5727">
      <w:pPr>
        <w:jc w:val="both"/>
        <w:rPr>
          <w:i/>
          <w:noProof/>
          <w:sz w:val="24"/>
        </w:rPr>
      </w:pPr>
      <w:r>
        <w:rPr>
          <w:i/>
          <w:sz w:val="24"/>
        </w:rPr>
        <w:t>Uzņēmējs iesniedz pieteikumu atļaujai veikt īpašu procedūru. Viņš vēlas, lai viņam atļauj šo procedūru piemērot precēm par atsauces summu 1 000 000 EUR apmērā.</w:t>
      </w:r>
    </w:p>
    <w:p w14:paraId="180402E8" w14:textId="77777777" w:rsidR="00E052A0" w:rsidRPr="002F5727" w:rsidRDefault="00E052A0" w:rsidP="002F5727">
      <w:pPr>
        <w:jc w:val="both"/>
        <w:rPr>
          <w:i/>
          <w:noProof/>
          <w:sz w:val="24"/>
        </w:rPr>
      </w:pPr>
    </w:p>
    <w:p w14:paraId="362F01D5" w14:textId="77777777" w:rsidR="0014181B" w:rsidRDefault="0014181B" w:rsidP="002F5727">
      <w:pPr>
        <w:jc w:val="both"/>
        <w:rPr>
          <w:i/>
          <w:noProof/>
          <w:sz w:val="24"/>
        </w:rPr>
      </w:pPr>
      <w:r>
        <w:rPr>
          <w:i/>
          <w:sz w:val="24"/>
        </w:rPr>
        <w:t>Tāpēc viņam ir nepieciešams vispārējais galvojums ar atsauces summu 1 000 000 EUR.</w:t>
      </w:r>
    </w:p>
    <w:p w14:paraId="59944467" w14:textId="77777777" w:rsidR="00E052A0" w:rsidRPr="002F5727" w:rsidRDefault="00E052A0" w:rsidP="002F5727">
      <w:pPr>
        <w:jc w:val="both"/>
        <w:rPr>
          <w:i/>
          <w:noProof/>
          <w:sz w:val="24"/>
        </w:rPr>
      </w:pPr>
    </w:p>
    <w:p w14:paraId="44660AD7" w14:textId="77777777" w:rsidR="0014181B" w:rsidRDefault="0014181B" w:rsidP="002F5727">
      <w:pPr>
        <w:jc w:val="both"/>
        <w:rPr>
          <w:i/>
          <w:noProof/>
          <w:sz w:val="24"/>
        </w:rPr>
      </w:pPr>
      <w:r>
        <w:rPr>
          <w:i/>
          <w:sz w:val="24"/>
        </w:rPr>
        <w:t>Uzņēmējs pieprasa atļauju izmantot šādu vispārējo galvojumu un lūdz to samazināt līdz 30 % no atsauces summas.</w:t>
      </w:r>
    </w:p>
    <w:p w14:paraId="2DC82A8C" w14:textId="77777777" w:rsidR="00E052A0" w:rsidRPr="002F5727" w:rsidRDefault="00E052A0" w:rsidP="002F5727">
      <w:pPr>
        <w:jc w:val="both"/>
        <w:rPr>
          <w:i/>
          <w:noProof/>
          <w:sz w:val="24"/>
        </w:rPr>
      </w:pPr>
    </w:p>
    <w:p w14:paraId="19BAB85E" w14:textId="77777777" w:rsidR="0014181B" w:rsidRDefault="0014181B" w:rsidP="002F5727">
      <w:pPr>
        <w:jc w:val="both"/>
        <w:rPr>
          <w:i/>
          <w:noProof/>
          <w:sz w:val="24"/>
        </w:rPr>
      </w:pPr>
      <w:r>
        <w:rPr>
          <w:i/>
          <w:sz w:val="24"/>
        </w:rPr>
        <w:t>Ja samazinājumu piešķirtu, uzņēmējam būtu jāsniedz tikai faktiskā galvojuma summa 300 000 EUR apmērā.</w:t>
      </w:r>
    </w:p>
    <w:p w14:paraId="0A56EB3D" w14:textId="77777777" w:rsidR="00E052A0" w:rsidRPr="002F5727" w:rsidRDefault="00E052A0" w:rsidP="002F5727">
      <w:pPr>
        <w:jc w:val="both"/>
        <w:rPr>
          <w:i/>
          <w:noProof/>
          <w:sz w:val="24"/>
        </w:rPr>
      </w:pPr>
    </w:p>
    <w:p w14:paraId="2B3FB4F5" w14:textId="77777777" w:rsidR="0014181B" w:rsidRDefault="0014181B" w:rsidP="002F5727">
      <w:pPr>
        <w:jc w:val="both"/>
        <w:rPr>
          <w:i/>
          <w:noProof/>
          <w:sz w:val="24"/>
        </w:rPr>
      </w:pPr>
      <w:r>
        <w:rPr>
          <w:i/>
          <w:sz w:val="24"/>
        </w:rPr>
        <w:t>Hipotētiski, ja visi pārējie nosacījumi samazinājuma līdz 30 % saņemšanai ir izpildīti, ir jāpārbauda, vai uzņēmējam ir pietiekami labs finansiālais stāvoklis, lai tam piešķirtu tiesības uz šādu samazinājumu.</w:t>
      </w:r>
    </w:p>
    <w:p w14:paraId="4F2ED7B7" w14:textId="77777777" w:rsidR="00E052A0" w:rsidRPr="002F5727" w:rsidRDefault="00E052A0" w:rsidP="002F5727">
      <w:pPr>
        <w:jc w:val="both"/>
        <w:rPr>
          <w:i/>
          <w:noProof/>
          <w:sz w:val="24"/>
        </w:rPr>
      </w:pPr>
    </w:p>
    <w:p w14:paraId="460DE76E" w14:textId="77777777" w:rsidR="0014181B" w:rsidRDefault="0014181B" w:rsidP="002F5727">
      <w:pPr>
        <w:jc w:val="both"/>
        <w:rPr>
          <w:i/>
          <w:noProof/>
          <w:sz w:val="24"/>
        </w:rPr>
      </w:pPr>
      <w:r>
        <w:rPr>
          <w:i/>
          <w:sz w:val="24"/>
        </w:rPr>
        <w:lastRenderedPageBreak/>
        <w:t>Parasti muitai būtu jāpārbauda, vai uzņēmējam ir pietiekami labs finansiālais stāvoklis, lai vajadzības gadījumā samaksātu starpību starp atsauces summu (1 000 000 EUR) un faktiskā galvojuma summu (300 000 EUR). Praksē viņam jāpierāda, ka viņš no saviem līdzekļiem var samaksāt 700 000 EUR.</w:t>
      </w:r>
    </w:p>
    <w:p w14:paraId="1ADA2CE6" w14:textId="77777777" w:rsidR="00E052A0" w:rsidRPr="002F5727" w:rsidRDefault="00E052A0" w:rsidP="002F5727">
      <w:pPr>
        <w:jc w:val="both"/>
        <w:rPr>
          <w:i/>
          <w:noProof/>
          <w:sz w:val="24"/>
        </w:rPr>
      </w:pPr>
    </w:p>
    <w:p w14:paraId="1E744B4B" w14:textId="77777777" w:rsidR="0014181B" w:rsidRDefault="0014181B" w:rsidP="002F5727">
      <w:pPr>
        <w:jc w:val="both"/>
        <w:rPr>
          <w:i/>
          <w:noProof/>
          <w:sz w:val="24"/>
        </w:rPr>
      </w:pPr>
      <w:r>
        <w:rPr>
          <w:i/>
          <w:sz w:val="24"/>
        </w:rPr>
        <w:t>Ja uzņēmējs nespēj pierādīt, ka viņam ir finanšu līdzekļi, lai samaksātu 700 000 EUR, tad jāpieņem nelabvēlīgs lēmums, bet varētu piešķirt mazāku samazinājuma apmēru (piemēram, līdz 50 %).</w:t>
      </w:r>
    </w:p>
    <w:p w14:paraId="7721B229" w14:textId="77777777" w:rsidR="00E052A0" w:rsidRPr="002F5727" w:rsidRDefault="00E052A0" w:rsidP="002F5727">
      <w:pPr>
        <w:jc w:val="both"/>
        <w:rPr>
          <w:i/>
          <w:noProof/>
          <w:sz w:val="24"/>
        </w:rPr>
      </w:pPr>
    </w:p>
    <w:p w14:paraId="6E793809" w14:textId="77777777" w:rsidR="0014181B" w:rsidRPr="002F5727" w:rsidRDefault="0014181B" w:rsidP="002F5727">
      <w:pPr>
        <w:jc w:val="both"/>
        <w:rPr>
          <w:i/>
          <w:noProof/>
          <w:sz w:val="24"/>
        </w:rPr>
      </w:pPr>
      <w:r>
        <w:rPr>
          <w:i/>
          <w:sz w:val="24"/>
        </w:rPr>
        <w:t>Tomēr saskaņā ar pašreizējo SMK DA 84. panta formulējumu pamatotos gadījumos muitas dienesti var ņemt vērā faktisko parādu rašanās risku, ņemot vērā</w:t>
      </w:r>
    </w:p>
    <w:p w14:paraId="144994A6" w14:textId="77777777" w:rsidR="00CB2B9A" w:rsidRPr="002F5727" w:rsidRDefault="00CB2B9A" w:rsidP="002F5727">
      <w:pPr>
        <w:jc w:val="both"/>
        <w:rPr>
          <w:noProof/>
          <w:sz w:val="24"/>
        </w:rPr>
      </w:pPr>
    </w:p>
    <w:p w14:paraId="13C58412" w14:textId="77777777" w:rsidR="0014181B" w:rsidRDefault="0014181B" w:rsidP="002F5727">
      <w:pPr>
        <w:jc w:val="both"/>
        <w:rPr>
          <w:i/>
          <w:noProof/>
          <w:sz w:val="24"/>
        </w:rPr>
      </w:pPr>
      <w:r>
        <w:rPr>
          <w:i/>
          <w:sz w:val="24"/>
        </w:rPr>
        <w:t>uzņēmēja ar muitu saistītās darījumdarbības veidu un apjomu, kā arī preču veidu, kam jāpiemēro īpašā procedūra, pamatojoties uz vispārējo galvojumu.</w:t>
      </w:r>
    </w:p>
    <w:p w14:paraId="012AFAC8" w14:textId="77777777" w:rsidR="00E052A0" w:rsidRPr="002F5727" w:rsidRDefault="00E052A0" w:rsidP="002F5727">
      <w:pPr>
        <w:jc w:val="both"/>
        <w:rPr>
          <w:i/>
          <w:noProof/>
          <w:sz w:val="24"/>
        </w:rPr>
      </w:pPr>
    </w:p>
    <w:p w14:paraId="1B685898" w14:textId="77777777" w:rsidR="0014181B" w:rsidRDefault="0014181B" w:rsidP="002F5727">
      <w:pPr>
        <w:jc w:val="both"/>
        <w:rPr>
          <w:i/>
          <w:noProof/>
          <w:sz w:val="24"/>
        </w:rPr>
      </w:pPr>
      <w:r>
        <w:rPr>
          <w:i/>
          <w:sz w:val="24"/>
        </w:rPr>
        <w:t>Turpmāk ir minēti piemēri.</w:t>
      </w:r>
    </w:p>
    <w:p w14:paraId="7868272C" w14:textId="77777777" w:rsidR="00E052A0" w:rsidRPr="002F5727" w:rsidRDefault="00E052A0" w:rsidP="002F5727">
      <w:pPr>
        <w:jc w:val="both"/>
        <w:rPr>
          <w:i/>
          <w:noProof/>
          <w:sz w:val="24"/>
        </w:rPr>
      </w:pPr>
    </w:p>
    <w:p w14:paraId="0D1B7F96" w14:textId="77777777" w:rsidR="0014181B" w:rsidRDefault="0014181B" w:rsidP="002F5727">
      <w:pPr>
        <w:jc w:val="both"/>
        <w:rPr>
          <w:i/>
          <w:noProof/>
          <w:sz w:val="24"/>
        </w:rPr>
      </w:pPr>
      <w:r>
        <w:rPr>
          <w:i/>
          <w:sz w:val="24"/>
        </w:rPr>
        <w:t>Maksimālais parāds, kas teorētiski varētu rasties, ir 1 000 000 EUR (atsauces summa).</w:t>
      </w:r>
    </w:p>
    <w:p w14:paraId="5E8AFA41" w14:textId="77777777" w:rsidR="00E052A0" w:rsidRPr="002F5727" w:rsidRDefault="00E052A0" w:rsidP="002F5727">
      <w:pPr>
        <w:jc w:val="both"/>
        <w:rPr>
          <w:i/>
          <w:noProof/>
          <w:sz w:val="24"/>
        </w:rPr>
      </w:pPr>
    </w:p>
    <w:p w14:paraId="72FA5217" w14:textId="77777777" w:rsidR="0014181B" w:rsidRDefault="0014181B" w:rsidP="002F5727">
      <w:pPr>
        <w:jc w:val="both"/>
        <w:rPr>
          <w:i/>
          <w:noProof/>
          <w:sz w:val="24"/>
        </w:rPr>
      </w:pPr>
      <w:r>
        <w:rPr>
          <w:i/>
          <w:sz w:val="24"/>
        </w:rPr>
        <w:t>Muita varētu uzskatīt, ka parāda 1 000 000 EUR apmērā rašanās risks būs ļoti neliels.</w:t>
      </w:r>
    </w:p>
    <w:p w14:paraId="2D164325" w14:textId="77777777" w:rsidR="00E052A0" w:rsidRPr="002F5727" w:rsidRDefault="00E052A0" w:rsidP="002F5727">
      <w:pPr>
        <w:jc w:val="both"/>
        <w:rPr>
          <w:i/>
          <w:noProof/>
          <w:sz w:val="24"/>
        </w:rPr>
      </w:pPr>
    </w:p>
    <w:p w14:paraId="082C29D4" w14:textId="77777777" w:rsidR="0014181B" w:rsidRDefault="0014181B" w:rsidP="002F5727">
      <w:pPr>
        <w:jc w:val="both"/>
        <w:rPr>
          <w:i/>
          <w:noProof/>
          <w:sz w:val="24"/>
        </w:rPr>
      </w:pPr>
      <w:r>
        <w:rPr>
          <w:i/>
          <w:sz w:val="24"/>
        </w:rPr>
        <w:t>Lai novērtētu “reālo sliktākā gadījuma scenāriju”, muita analizē:</w:t>
      </w:r>
    </w:p>
    <w:p w14:paraId="7B4EEF03" w14:textId="77777777" w:rsidR="00E052A0" w:rsidRPr="002F5727" w:rsidRDefault="00E052A0" w:rsidP="002F5727">
      <w:pPr>
        <w:jc w:val="both"/>
        <w:rPr>
          <w:i/>
          <w:noProof/>
          <w:sz w:val="24"/>
        </w:rPr>
      </w:pPr>
    </w:p>
    <w:p w14:paraId="214D6C08" w14:textId="2BDB1CF5" w:rsidR="0014181B" w:rsidRPr="002F5727" w:rsidRDefault="00E052A0" w:rsidP="0068572D">
      <w:pPr>
        <w:ind w:left="567" w:hanging="284"/>
        <w:jc w:val="both"/>
        <w:rPr>
          <w:i/>
          <w:noProof/>
          <w:sz w:val="24"/>
        </w:rPr>
      </w:pPr>
      <w:r>
        <w:rPr>
          <w:i/>
          <w:sz w:val="24"/>
        </w:rPr>
        <w:t>1) vai pēdējo trīs gadu laikā pieteikuma iesniedzējam ir radušies zaudējumi un vai tie ir samaksāti. Piemēram, radās zaudējumi 50 000 EUR apmērā, bet pieteikuma iesniedzējs tos pilnībā sedza. Tādā gadījumā muita var veikt 84. panta 3.a punktā minēto riska elementu novērtējumu;</w:t>
      </w:r>
    </w:p>
    <w:p w14:paraId="3236235B" w14:textId="45937F06" w:rsidR="0014181B" w:rsidRPr="002F5727" w:rsidRDefault="0068572D" w:rsidP="0068572D">
      <w:pPr>
        <w:ind w:left="567" w:hanging="284"/>
        <w:jc w:val="both"/>
        <w:rPr>
          <w:i/>
          <w:noProof/>
          <w:sz w:val="24"/>
        </w:rPr>
      </w:pPr>
      <w:r>
        <w:rPr>
          <w:i/>
          <w:sz w:val="24"/>
        </w:rPr>
        <w:t>2) vai kontroles darbības ir pietiekamas;</w:t>
      </w:r>
    </w:p>
    <w:p w14:paraId="61F73997" w14:textId="3BB235D1" w:rsidR="0014181B" w:rsidRPr="002F5727" w:rsidRDefault="0068572D" w:rsidP="0068572D">
      <w:pPr>
        <w:ind w:left="567" w:hanging="284"/>
        <w:jc w:val="both"/>
        <w:rPr>
          <w:i/>
          <w:noProof/>
          <w:sz w:val="24"/>
        </w:rPr>
      </w:pPr>
      <w:r>
        <w:rPr>
          <w:i/>
          <w:sz w:val="24"/>
        </w:rPr>
        <w:t>3) vai veiktā darījumdarbība ir mainījusies vai nav;</w:t>
      </w:r>
    </w:p>
    <w:p w14:paraId="64694665" w14:textId="73B026CA" w:rsidR="0014181B" w:rsidRPr="002F5727" w:rsidRDefault="0068572D" w:rsidP="0068572D">
      <w:pPr>
        <w:ind w:left="567" w:hanging="284"/>
        <w:jc w:val="both"/>
        <w:rPr>
          <w:i/>
          <w:noProof/>
          <w:sz w:val="24"/>
        </w:rPr>
      </w:pPr>
      <w:r>
        <w:rPr>
          <w:i/>
          <w:sz w:val="24"/>
        </w:rPr>
        <w:t>4) vai nav riskantu preču.</w:t>
      </w:r>
    </w:p>
    <w:p w14:paraId="1F4A8334" w14:textId="77777777" w:rsidR="0068572D" w:rsidRDefault="0068572D" w:rsidP="002F5727">
      <w:pPr>
        <w:jc w:val="both"/>
        <w:rPr>
          <w:i/>
          <w:noProof/>
          <w:sz w:val="24"/>
        </w:rPr>
      </w:pPr>
    </w:p>
    <w:p w14:paraId="35BE8A27" w14:textId="47CD0520" w:rsidR="0014181B" w:rsidRPr="002F5727" w:rsidRDefault="0014181B" w:rsidP="002F5727">
      <w:pPr>
        <w:jc w:val="both"/>
        <w:rPr>
          <w:i/>
          <w:noProof/>
          <w:sz w:val="24"/>
        </w:rPr>
      </w:pPr>
      <w:r>
        <w:rPr>
          <w:i/>
          <w:sz w:val="24"/>
        </w:rPr>
        <w:t>Iepriekšējo trīs gadu muitas dati liecina, ka muitas parāda rašanās varbūtība ir aptuveni 5 %, kas ir 50 000 EUR gadā. Ja viņa darījumdarbība nemainās (piemēram, netiek veiktas jaunas muitas procedūras, kuras viņš nepārzina), ir ļoti iespējams, ka varbūtības risks saglabājas 5 % apmērā.</w:t>
      </w:r>
    </w:p>
    <w:p w14:paraId="767050FD" w14:textId="77777777" w:rsidR="0068572D" w:rsidRDefault="0068572D" w:rsidP="002F5727">
      <w:pPr>
        <w:jc w:val="both"/>
        <w:rPr>
          <w:i/>
          <w:noProof/>
          <w:sz w:val="24"/>
        </w:rPr>
      </w:pPr>
    </w:p>
    <w:p w14:paraId="69C6BE80" w14:textId="3C4677D7" w:rsidR="0014181B" w:rsidRDefault="0014181B" w:rsidP="002F5727">
      <w:pPr>
        <w:jc w:val="both"/>
        <w:rPr>
          <w:i/>
          <w:noProof/>
          <w:sz w:val="24"/>
        </w:rPr>
      </w:pPr>
      <w:r>
        <w:rPr>
          <w:i/>
          <w:sz w:val="24"/>
        </w:rPr>
        <w:t>Ņemot vērā visus iepriekšminētos faktorus, lai noteiktu risku, muita var nolemt piešķirt samazinājumu, jo uzņēmēja darījumdarbību var uzskatīt par tādu, kurai ir zems risks, un uzņēmēja finansiālais stāvoklis var nosegt iespējamo muitas parādu, kas varētu rasties 50 000 EUR apmērā.</w:t>
      </w:r>
    </w:p>
    <w:p w14:paraId="2237F6FB" w14:textId="77777777" w:rsidR="0068572D" w:rsidRPr="002F5727" w:rsidRDefault="0068572D" w:rsidP="002F5727">
      <w:pPr>
        <w:jc w:val="both"/>
        <w:rPr>
          <w:i/>
          <w:noProof/>
          <w:sz w:val="24"/>
        </w:rPr>
      </w:pPr>
    </w:p>
    <w:p w14:paraId="08872785" w14:textId="77777777" w:rsidR="0014181B" w:rsidRDefault="0014181B" w:rsidP="002F5727">
      <w:pPr>
        <w:jc w:val="both"/>
        <w:rPr>
          <w:i/>
          <w:noProof/>
          <w:sz w:val="24"/>
        </w:rPr>
      </w:pPr>
      <w:r>
        <w:rPr>
          <w:i/>
          <w:sz w:val="24"/>
        </w:rPr>
        <w:t>B piemērs</w:t>
      </w:r>
    </w:p>
    <w:p w14:paraId="2E25EC32" w14:textId="77777777" w:rsidR="0068572D" w:rsidRPr="002F5727" w:rsidRDefault="0068572D" w:rsidP="002F5727">
      <w:pPr>
        <w:jc w:val="both"/>
        <w:rPr>
          <w:i/>
          <w:noProof/>
          <w:sz w:val="24"/>
        </w:rPr>
      </w:pPr>
    </w:p>
    <w:p w14:paraId="4403C5D3" w14:textId="77777777" w:rsidR="0014181B" w:rsidRDefault="0014181B" w:rsidP="002F5727">
      <w:pPr>
        <w:jc w:val="both"/>
        <w:rPr>
          <w:i/>
          <w:noProof/>
          <w:sz w:val="24"/>
        </w:rPr>
      </w:pPr>
      <w:r>
        <w:rPr>
          <w:i/>
          <w:sz w:val="24"/>
        </w:rPr>
        <w:t>Vēl viens piemērs situācijai, kad lielākais parāds, kas var rasties reālā scenārijā, varētu būt krietni mazāks par parādu, kas teorētiski varētu rasties.</w:t>
      </w:r>
    </w:p>
    <w:p w14:paraId="4369B438" w14:textId="77777777" w:rsidR="0068572D" w:rsidRPr="002F5727" w:rsidRDefault="0068572D" w:rsidP="002F5727">
      <w:pPr>
        <w:jc w:val="both"/>
        <w:rPr>
          <w:i/>
          <w:noProof/>
          <w:sz w:val="24"/>
        </w:rPr>
      </w:pPr>
    </w:p>
    <w:p w14:paraId="5FC90572" w14:textId="77777777" w:rsidR="0014181B" w:rsidRPr="002F5727" w:rsidRDefault="0014181B" w:rsidP="002F5727">
      <w:pPr>
        <w:jc w:val="both"/>
        <w:rPr>
          <w:i/>
          <w:noProof/>
          <w:sz w:val="24"/>
        </w:rPr>
      </w:pPr>
      <w:r>
        <w:rPr>
          <w:i/>
          <w:sz w:val="24"/>
        </w:rPr>
        <w:t>Tvertņu terminālī (pagaidu uzglabāšanas vietā) varētu būt tūkstošiem tvertņu, kas rada iespējamu muitas parādu simtiem miljonu euro apmērā. Tomēr nav tādas iespējas visas šīs tvertnes vienlaikus izņemt no “procedūras”. Ņemot vērā augstas drošības zonu pagaidu uzglabāšanas vietai, kuras pamatā ir atklātas muitas prasības, kā arī ISPS kodeksu, muita varētu secināt, ka lielākais parāds, kas varētu rasties reālā scenārijā, ir krietni mazāks par atsauces summu, ko tā varētu ņemt vērā, novērtējot pietiekami labu finansiālo stāvokli.</w:t>
      </w:r>
    </w:p>
    <w:p w14:paraId="4D45F01C" w14:textId="083012DA" w:rsidR="0014181B" w:rsidRPr="00384D38" w:rsidRDefault="0014181B" w:rsidP="00384D38">
      <w:pPr>
        <w:pStyle w:val="Heading1"/>
        <w:keepNext/>
        <w:keepLines/>
        <w:ind w:left="0"/>
      </w:pPr>
      <w:bookmarkStart w:id="280" w:name="A2.13_Release_of_guarantee_provided_for_"/>
      <w:bookmarkStart w:id="281" w:name="_bookmark66"/>
      <w:bookmarkStart w:id="282" w:name="_Toc218497506"/>
      <w:bookmarkEnd w:id="280"/>
      <w:bookmarkEnd w:id="281"/>
      <w:r>
        <w:lastRenderedPageBreak/>
        <w:t>A2.13. Tāda galvojuma atbrīvošana, kas sniegts atliktajiem maksājumiem saskaņā ar SMK 110. panta b) un c) punktu</w:t>
      </w:r>
      <w:bookmarkEnd w:id="282"/>
    </w:p>
    <w:p w14:paraId="5D54B192" w14:textId="77777777" w:rsidR="0068572D" w:rsidRPr="002F5727" w:rsidRDefault="0068572D" w:rsidP="002F5727">
      <w:pPr>
        <w:jc w:val="both"/>
        <w:rPr>
          <w:b/>
          <w:noProof/>
          <w:sz w:val="24"/>
        </w:rPr>
      </w:pPr>
    </w:p>
    <w:p w14:paraId="0F1952A4" w14:textId="77777777" w:rsidR="0014181B" w:rsidRDefault="0014181B" w:rsidP="002F5727">
      <w:pPr>
        <w:jc w:val="both"/>
        <w:rPr>
          <w:noProof/>
          <w:sz w:val="24"/>
        </w:rPr>
      </w:pPr>
      <w:r>
        <w:rPr>
          <w:sz w:val="24"/>
        </w:rPr>
        <w:t>Saskaņā ar SMK 110. panta b) un c) punktu muitas nodokļu summām var piemērot maksājuma atlikšanu attiecībā uz visām summām, kas ir atsevišķi iegrāmatotas noteiktā laikposmā saskaņā ar SMK 105. panta 1. punkta pirmo daļu vai iegrāmatotas vispārīgi tā laikposma beigās, ko muitas dienesti ir noteikuši saskaņā ar SMK 105. panta 1. punkta otro daļu.</w:t>
      </w:r>
    </w:p>
    <w:p w14:paraId="11754AF3" w14:textId="77777777" w:rsidR="0068572D" w:rsidRPr="002F5727" w:rsidRDefault="0068572D" w:rsidP="002F5727">
      <w:pPr>
        <w:jc w:val="both"/>
        <w:rPr>
          <w:noProof/>
          <w:sz w:val="24"/>
        </w:rPr>
      </w:pPr>
    </w:p>
    <w:p w14:paraId="598429B4" w14:textId="77777777" w:rsidR="0014181B" w:rsidRDefault="0014181B" w:rsidP="002F5727">
      <w:pPr>
        <w:jc w:val="both"/>
        <w:rPr>
          <w:noProof/>
          <w:sz w:val="24"/>
        </w:rPr>
      </w:pPr>
      <w:r>
        <w:rPr>
          <w:sz w:val="24"/>
        </w:rPr>
        <w:t>Kopumā lasot šos noteikumus un SMK 102. panta 2. punkta noteikumus, kā arī neskarot SMK ĪA 244. pantu, var uzskatīt, ka tvērums galvojumam, kurš sniegts saistībā ar preču laišanu brīvā apgrozībā, atliekot maksājumu, attiecas tikai uz pienākumiem saistībā ar muitas deklarācijas pieņemšanu preču izlaišanai.</w:t>
      </w:r>
    </w:p>
    <w:p w14:paraId="4B2A8836" w14:textId="77777777" w:rsidR="0068572D" w:rsidRPr="002F5727" w:rsidRDefault="0068572D" w:rsidP="002F5727">
      <w:pPr>
        <w:jc w:val="both"/>
        <w:rPr>
          <w:noProof/>
          <w:sz w:val="24"/>
        </w:rPr>
      </w:pPr>
    </w:p>
    <w:p w14:paraId="3E40CD36" w14:textId="77777777" w:rsidR="0014181B" w:rsidRDefault="0014181B" w:rsidP="002F5727">
      <w:pPr>
        <w:jc w:val="both"/>
        <w:rPr>
          <w:noProof/>
          <w:sz w:val="24"/>
        </w:rPr>
      </w:pPr>
      <w:r>
        <w:rPr>
          <w:sz w:val="24"/>
        </w:rPr>
        <w:t>Tomēr, ņemot vērā SMK 89. panta 4. punkta otro daļu, galvojumam jāsedz maksājamā nodokļu summa par visām precēm, kas izlaistas, pamatojoties uz muitas deklarāciju, neatkarīgi no tā, vai šī deklarācija ir pareiza vai nav. Citiem vārdiem sakot, saskaņā ar SMK 48. pantu dalībvalstīm ir tiesības izmantot galvojumu arī tādu muitas parādu un attiecīgā gadījumā citu maksājumu atgūšanai, kas maksājami pēc kontroles pēc izlaišanas (skat. šā dokumenta II.3.3. iedaļu).</w:t>
      </w:r>
    </w:p>
    <w:p w14:paraId="739F88E4" w14:textId="77777777" w:rsidR="0068572D" w:rsidRPr="002F5727" w:rsidRDefault="0068572D" w:rsidP="002F5727">
      <w:pPr>
        <w:jc w:val="both"/>
        <w:rPr>
          <w:noProof/>
          <w:sz w:val="24"/>
        </w:rPr>
      </w:pPr>
    </w:p>
    <w:p w14:paraId="570D5CE5" w14:textId="77777777" w:rsidR="0014181B" w:rsidRDefault="0014181B" w:rsidP="002F5727">
      <w:pPr>
        <w:jc w:val="both"/>
        <w:rPr>
          <w:noProof/>
          <w:sz w:val="24"/>
        </w:rPr>
      </w:pPr>
      <w:r>
        <w:rPr>
          <w:sz w:val="24"/>
        </w:rPr>
        <w:t>Šķiet, ka vispārējā galvojuma gadījumā, kas sniegts maksājuma atlikšanai, galvinieks uzņemas finansiālu atbildību par summām, kas radušās brīdī, kad tiek pieņemta deklarācija par laišanu brīvā apgrozībā, neatkarīgi no tā, vai sākotnēji noteiktā summa bijusi pareiza vai nav, nepārsniedzot pieejamo galvojuma summu. Muitas dienests var pieprasīt šo summu no galvojuma tam pieejamās summas robežās un tikai tad, ja parādnieks neveic maksājumu noteiktajā termiņā, ko muitas dienests nosaka saskaņā ar SMK 111. pantu.</w:t>
      </w:r>
    </w:p>
    <w:p w14:paraId="04561EFC" w14:textId="77777777" w:rsidR="0068572D" w:rsidRPr="002F5727" w:rsidRDefault="0068572D" w:rsidP="002F5727">
      <w:pPr>
        <w:jc w:val="both"/>
        <w:rPr>
          <w:noProof/>
          <w:sz w:val="24"/>
        </w:rPr>
      </w:pPr>
    </w:p>
    <w:p w14:paraId="36B19396" w14:textId="77777777" w:rsidR="0014181B" w:rsidRDefault="0014181B" w:rsidP="002F5727">
      <w:pPr>
        <w:jc w:val="both"/>
        <w:rPr>
          <w:noProof/>
          <w:sz w:val="24"/>
        </w:rPr>
      </w:pPr>
      <w:r>
        <w:rPr>
          <w:sz w:val="24"/>
        </w:rPr>
        <w:t>Pēc muitas pienākumu dzēšanas saskaņā ar SMK 124. panta 1. punkta b) apakšpunktu (ievedmuitas vai izvedmuitas nodokļa pareizas summas samaksa pilnā apmērā) un tad, ja galvojums vairs nav nepieciešams citiem muitas darījumiem/deklarācijām/precēm, muitas dienestam būtu nekavējoties jāatbrīvo galvojums, bet tikai pēc tam, kad ir izvērtēts risks, ka varētu rasties jauni muitas pienākumi saskaņā ar SMK 48. pantu un 105. panta 4. punktu (skat. šā dokumenta II.3.6. iedaļu).</w:t>
      </w:r>
    </w:p>
    <w:p w14:paraId="55C27884" w14:textId="77777777" w:rsidR="0068572D" w:rsidRPr="002F5727" w:rsidRDefault="0068572D" w:rsidP="002F5727">
      <w:pPr>
        <w:jc w:val="both"/>
        <w:rPr>
          <w:noProof/>
          <w:sz w:val="24"/>
        </w:rPr>
      </w:pPr>
    </w:p>
    <w:p w14:paraId="5577A587" w14:textId="77777777" w:rsidR="0014181B" w:rsidRDefault="0014181B" w:rsidP="002F5727">
      <w:pPr>
        <w:jc w:val="both"/>
        <w:rPr>
          <w:i/>
          <w:noProof/>
          <w:sz w:val="24"/>
        </w:rPr>
      </w:pPr>
      <w:r>
        <w:rPr>
          <w:i/>
          <w:sz w:val="24"/>
        </w:rPr>
        <w:t>Praktisks piemērs.</w:t>
      </w:r>
    </w:p>
    <w:p w14:paraId="41EE477B" w14:textId="77777777" w:rsidR="0068572D" w:rsidRPr="002F5727" w:rsidRDefault="0068572D" w:rsidP="002F5727">
      <w:pPr>
        <w:jc w:val="both"/>
        <w:rPr>
          <w:i/>
          <w:noProof/>
          <w:sz w:val="24"/>
        </w:rPr>
      </w:pPr>
    </w:p>
    <w:p w14:paraId="6A16032F" w14:textId="77777777" w:rsidR="0014181B" w:rsidRDefault="0014181B" w:rsidP="002F5727">
      <w:pPr>
        <w:jc w:val="both"/>
        <w:rPr>
          <w:i/>
          <w:noProof/>
          <w:sz w:val="24"/>
        </w:rPr>
      </w:pPr>
      <w:r>
        <w:rPr>
          <w:i/>
          <w:sz w:val="24"/>
        </w:rPr>
        <w:t>Uzņēmējam ir atļauts atlikt nodokļu maksājumu, kas iegrāmatots saskaņā ar SMK 105. panta 1. punkta pirmo daļu, uz termiņu, kāds paredzēts SMK 111. panta 3. punktā (“samaksa ir atlikta saskaņā ar 110. panta b) punktu, minētais termiņš sākas nākamajā dienā pēc dienas, kad beidzas apkopošanas laikposms. To samazina par tik dienām, cik atbilst pusei no apkopošanas laikposma dienu skaita.”), nepārsniedzot atsauces summas maksimālo robežu 120 000 EUR apmērā.</w:t>
      </w:r>
    </w:p>
    <w:p w14:paraId="13A1A8A0" w14:textId="77777777" w:rsidR="00BD3178" w:rsidRPr="002F5727" w:rsidRDefault="00BD3178" w:rsidP="002F5727">
      <w:pPr>
        <w:jc w:val="both"/>
        <w:rPr>
          <w:i/>
          <w:noProof/>
          <w:sz w:val="24"/>
        </w:rPr>
      </w:pPr>
    </w:p>
    <w:p w14:paraId="6985056D" w14:textId="77777777" w:rsidR="0014181B" w:rsidRDefault="0014181B" w:rsidP="002F5727">
      <w:pPr>
        <w:jc w:val="both"/>
        <w:rPr>
          <w:i/>
          <w:noProof/>
          <w:sz w:val="24"/>
        </w:rPr>
      </w:pPr>
      <w:r>
        <w:rPr>
          <w:i/>
          <w:sz w:val="24"/>
        </w:rPr>
        <w:t>Persona, kas saņem atļauju atlikt maksājumu, veic iegrāmatoto summu apmaksu laikposmā pirms CA noteiktā termiņa beigām (120 000 EUR tikai attiecībā uz parādiem, kas radušies, ja attiecīgās deklarācijas ir pieņemtas un iegrāmatotas saskaņā ar SMK 105. panta 1. punkta pirmo daļu), un nesamaksātā galvojuma derīguma termiņa laikā nav veikta pārbaude pēc izlaišanas, kam pārbaude veicama saskaņā ar SMK 48. pantu. Saņēmējs lūdz atbrīvot galvojumu, kas sniegts par pienākošos summu 120 000 EUR apmērā. Saņemot šādu pieprasījumu, muitas dienests nodrošina, ka galvojums tiek nekavējoties atbrīvots, ja:</w:t>
      </w:r>
    </w:p>
    <w:p w14:paraId="06D9E6F0" w14:textId="77777777" w:rsidR="00BD3178" w:rsidRPr="002F5727" w:rsidRDefault="00BD3178" w:rsidP="002F5727">
      <w:pPr>
        <w:jc w:val="both"/>
        <w:rPr>
          <w:i/>
          <w:noProof/>
          <w:sz w:val="24"/>
        </w:rPr>
      </w:pPr>
    </w:p>
    <w:p w14:paraId="2F2E2142" w14:textId="6755A4E7" w:rsidR="0014181B" w:rsidRPr="002F5727" w:rsidRDefault="00BD3178" w:rsidP="00BD3178">
      <w:pPr>
        <w:ind w:left="284" w:hanging="284"/>
        <w:jc w:val="both"/>
        <w:rPr>
          <w:i/>
          <w:noProof/>
          <w:sz w:val="24"/>
        </w:rPr>
      </w:pPr>
      <w:r>
        <w:rPr>
          <w:i/>
          <w:sz w:val="24"/>
        </w:rPr>
        <w:lastRenderedPageBreak/>
        <w:t>1) ir nomaksāti visi radušies parādi, kas noteikti pirms galvojuma derīguma termiņa beigām neatkarīgi no atlikšanas termiņa;</w:t>
      </w:r>
    </w:p>
    <w:p w14:paraId="17BEA1B8" w14:textId="5C3C6766" w:rsidR="0014181B" w:rsidRPr="002F5727" w:rsidRDefault="00BD3178" w:rsidP="00BD3178">
      <w:pPr>
        <w:ind w:left="284" w:hanging="284"/>
        <w:jc w:val="both"/>
        <w:rPr>
          <w:i/>
          <w:noProof/>
          <w:sz w:val="24"/>
        </w:rPr>
      </w:pPr>
      <w:r>
        <w:rPr>
          <w:i/>
          <w:sz w:val="24"/>
        </w:rPr>
        <w:t>2) nākotnē nav paredzēti darījumi, uz kuriem attieksies minētais galvojums, un</w:t>
      </w:r>
    </w:p>
    <w:p w14:paraId="074EC0ED" w14:textId="0375E3AA" w:rsidR="0014181B" w:rsidRPr="002F5727" w:rsidRDefault="00BD3178" w:rsidP="00BD3178">
      <w:pPr>
        <w:ind w:left="284" w:hanging="284"/>
        <w:jc w:val="both"/>
        <w:rPr>
          <w:i/>
          <w:noProof/>
          <w:sz w:val="24"/>
        </w:rPr>
      </w:pPr>
      <w:r>
        <w:rPr>
          <w:i/>
          <w:sz w:val="24"/>
        </w:rPr>
        <w:t>3) ņemot vērā galvojuma izsniegšanas brīdī pieejamo informāciju, nav aplēstas jaunas muitas saistības saskaņā ar SMK 48. pantu un 105. panta 3. punktu.</w:t>
      </w:r>
    </w:p>
    <w:p w14:paraId="444035C1" w14:textId="77777777" w:rsidR="0014181B" w:rsidRPr="00384D38" w:rsidRDefault="0014181B" w:rsidP="00384D38">
      <w:pPr>
        <w:pStyle w:val="Heading1"/>
        <w:keepNext/>
        <w:keepLines/>
        <w:ind w:left="0"/>
      </w:pPr>
      <w:bookmarkStart w:id="283" w:name="A2.14_Release_of_the_guarantee_provided_"/>
      <w:bookmarkStart w:id="284" w:name="_bookmark67"/>
      <w:bookmarkStart w:id="285" w:name="_Toc218497507"/>
      <w:bookmarkEnd w:id="283"/>
      <w:bookmarkEnd w:id="284"/>
      <w:r>
        <w:t>A2.14. Tāda galvojuma atbrīvošana, kas sniegts par precēm, kurām pieteiktā tarifu kvota ir kritiska</w:t>
      </w:r>
      <w:bookmarkEnd w:id="285"/>
    </w:p>
    <w:p w14:paraId="0BAAA553" w14:textId="77777777" w:rsidR="00BD3178" w:rsidRPr="002F5727" w:rsidRDefault="00BD3178" w:rsidP="002F5727">
      <w:pPr>
        <w:jc w:val="both"/>
        <w:rPr>
          <w:noProof/>
          <w:sz w:val="24"/>
        </w:rPr>
      </w:pPr>
    </w:p>
    <w:p w14:paraId="6E5B15C9" w14:textId="77777777" w:rsidR="0014181B" w:rsidRDefault="0014181B" w:rsidP="002F5727">
      <w:pPr>
        <w:jc w:val="both"/>
        <w:rPr>
          <w:noProof/>
          <w:sz w:val="24"/>
        </w:rPr>
      </w:pPr>
      <w:r>
        <w:rPr>
          <w:sz w:val="24"/>
        </w:rPr>
        <w:t>SMK DA 153. pantā ir noteikts:</w:t>
      </w:r>
    </w:p>
    <w:p w14:paraId="6F450AA6" w14:textId="77777777" w:rsidR="00BD3178" w:rsidRPr="002F5727" w:rsidRDefault="00BD3178" w:rsidP="002F5727">
      <w:pPr>
        <w:jc w:val="both"/>
        <w:rPr>
          <w:noProof/>
          <w:sz w:val="24"/>
        </w:rPr>
      </w:pPr>
    </w:p>
    <w:p w14:paraId="375FB6B5" w14:textId="77777777" w:rsidR="0014181B" w:rsidRDefault="0014181B" w:rsidP="002F5727">
      <w:pPr>
        <w:jc w:val="both"/>
        <w:rPr>
          <w:noProof/>
          <w:sz w:val="24"/>
        </w:rPr>
      </w:pPr>
      <w:r>
        <w:rPr>
          <w:sz w:val="24"/>
        </w:rPr>
        <w:t>“Ja pirms tādu preču izlaišanas, uz kurām attiecas pieprasījums piešķirt tarifu kvotu, attiecīgā tarifu kvota nav uzskatāma par kritisku, tad preču izlaišana nav atkarīga no galvojuma sniegšanas par minētajām precēm.”</w:t>
      </w:r>
    </w:p>
    <w:p w14:paraId="5F6F4CF0" w14:textId="078D211F" w:rsidR="00BD3178" w:rsidRPr="002F5727" w:rsidRDefault="00BD3178" w:rsidP="002F5727">
      <w:pPr>
        <w:jc w:val="both"/>
        <w:rPr>
          <w:noProof/>
          <w:sz w:val="24"/>
        </w:rPr>
      </w:pPr>
    </w:p>
    <w:p w14:paraId="6DF10CCD" w14:textId="77777777" w:rsidR="0014181B" w:rsidRPr="002F5727" w:rsidRDefault="0014181B" w:rsidP="002F5727">
      <w:pPr>
        <w:jc w:val="both"/>
        <w:rPr>
          <w:noProof/>
          <w:sz w:val="24"/>
        </w:rPr>
      </w:pPr>
      <w:r>
        <w:rPr>
          <w:sz w:val="24"/>
        </w:rPr>
        <w:t xml:space="preserve">Tātad, neskarot </w:t>
      </w:r>
      <w:r>
        <w:rPr>
          <w:i/>
          <w:iCs/>
          <w:sz w:val="24"/>
        </w:rPr>
        <w:t>CA</w:t>
      </w:r>
      <w:r>
        <w:rPr>
          <w:sz w:val="24"/>
        </w:rPr>
        <w:t xml:space="preserve"> iespēju pieprasīt tā sniegšanu dažādu iemeslu dēļ, galvojums tarifu kvotu ietvaros vienmēr ir nepieciešams, ja kvota ir “kritiska” saskaņā ar SMK ĪA 53. pantu.</w:t>
      </w:r>
    </w:p>
    <w:p w14:paraId="43869041" w14:textId="77777777" w:rsidR="00BF6E88" w:rsidRDefault="00BF6E88" w:rsidP="002F5727">
      <w:pPr>
        <w:jc w:val="both"/>
        <w:rPr>
          <w:noProof/>
          <w:sz w:val="24"/>
        </w:rPr>
      </w:pPr>
    </w:p>
    <w:p w14:paraId="53850683" w14:textId="4C3C61F3" w:rsidR="0014181B" w:rsidRDefault="0014181B" w:rsidP="002F5727">
      <w:pPr>
        <w:jc w:val="both"/>
        <w:rPr>
          <w:noProof/>
          <w:sz w:val="24"/>
        </w:rPr>
      </w:pPr>
      <w:r>
        <w:rPr>
          <w:sz w:val="24"/>
        </w:rPr>
        <w:t>Ja pēc attiecīgā uzņēmēja pieprasījuma tiek pilnībā iedalīts pieprasītais daudzums, sniegto galvojumu var atbrīvot, ja tas ir vienreizējais galvojums. “Nepārtraukta galvojuma” gadījumā šai muitas operācijai atbilstīgā bloķētā galvojuma summa var būt pieejama turpmākam darījumam.</w:t>
      </w:r>
    </w:p>
    <w:p w14:paraId="16B4A158" w14:textId="77777777" w:rsidR="00BF6E88" w:rsidRPr="002F5727" w:rsidRDefault="00BF6E88" w:rsidP="002F5727">
      <w:pPr>
        <w:jc w:val="both"/>
        <w:rPr>
          <w:noProof/>
          <w:sz w:val="24"/>
        </w:rPr>
      </w:pPr>
    </w:p>
    <w:p w14:paraId="3157BB1D" w14:textId="2D9E1C77" w:rsidR="0014181B" w:rsidRDefault="0014181B" w:rsidP="002F5727">
      <w:pPr>
        <w:jc w:val="both"/>
        <w:rPr>
          <w:noProof/>
          <w:sz w:val="24"/>
        </w:rPr>
      </w:pPr>
      <w:r>
        <w:rPr>
          <w:sz w:val="24"/>
        </w:rPr>
        <w:t>Savukārt gadījumā, ja kvota netiek iedalīta (daļēji vai pilnībā), jo uzņēmējs nesamaksā pienākošos summu</w:t>
      </w:r>
      <w:r w:rsidR="00995E90">
        <w:rPr>
          <w:rStyle w:val="FootnoteReference"/>
          <w:noProof/>
          <w:sz w:val="24"/>
        </w:rPr>
        <w:footnoteReference w:id="33"/>
      </w:r>
      <w:r>
        <w:rPr>
          <w:sz w:val="24"/>
        </w:rPr>
        <w:t>, galvojums ir jāizpilda, izņemot daļu, kas pārsniedz pienākošos summu, ja tāda ir.</w:t>
      </w:r>
    </w:p>
    <w:p w14:paraId="140D42F8" w14:textId="77777777" w:rsidR="00432400" w:rsidRPr="002F5727" w:rsidRDefault="00432400" w:rsidP="002F5727">
      <w:pPr>
        <w:jc w:val="both"/>
        <w:rPr>
          <w:noProof/>
          <w:sz w:val="24"/>
        </w:rPr>
      </w:pPr>
    </w:p>
    <w:p w14:paraId="0DB2141E" w14:textId="77777777" w:rsidR="0014181B" w:rsidRDefault="0014181B" w:rsidP="002F5727">
      <w:pPr>
        <w:jc w:val="both"/>
        <w:rPr>
          <w:i/>
          <w:noProof/>
          <w:sz w:val="24"/>
        </w:rPr>
      </w:pPr>
      <w:r>
        <w:rPr>
          <w:i/>
          <w:sz w:val="24"/>
        </w:rPr>
        <w:t>Praktisks piemērs.</w:t>
      </w:r>
    </w:p>
    <w:p w14:paraId="29E025D3" w14:textId="77777777" w:rsidR="00432400" w:rsidRPr="002F5727" w:rsidRDefault="00432400" w:rsidP="002F5727">
      <w:pPr>
        <w:jc w:val="both"/>
        <w:rPr>
          <w:i/>
          <w:noProof/>
          <w:sz w:val="24"/>
        </w:rPr>
      </w:pPr>
    </w:p>
    <w:p w14:paraId="03BA6871" w14:textId="77777777" w:rsidR="0014181B" w:rsidRDefault="0014181B" w:rsidP="002F5727">
      <w:pPr>
        <w:jc w:val="both"/>
        <w:rPr>
          <w:i/>
          <w:noProof/>
          <w:sz w:val="24"/>
        </w:rPr>
      </w:pPr>
      <w:r>
        <w:rPr>
          <w:i/>
          <w:sz w:val="24"/>
        </w:rPr>
        <w:t>Uzņēmējs importē plakanus tērauda izstrādājumu velmējumus, kas ietilpst VD 7210 (TARIC virsraksts “Plakani dzelzs un neleģētā tērauda velmējumi ar platumu 600 mm vai vairāk, plaķēti, ar elektrolītisku vai citu pārklājumu”) nepreferenciālās tarifu kvotās, kuras paredzētas SMK ĪA, un iesniedz muitas dienestam īpašu pieteikumu.</w:t>
      </w:r>
    </w:p>
    <w:p w14:paraId="08269DD3" w14:textId="77777777" w:rsidR="00432400" w:rsidRPr="002F5727" w:rsidRDefault="00432400" w:rsidP="002F5727">
      <w:pPr>
        <w:jc w:val="both"/>
        <w:rPr>
          <w:i/>
          <w:noProof/>
          <w:sz w:val="24"/>
        </w:rPr>
      </w:pPr>
    </w:p>
    <w:p w14:paraId="21456A9B" w14:textId="77777777" w:rsidR="0014181B" w:rsidRDefault="0014181B" w:rsidP="002F5727">
      <w:pPr>
        <w:jc w:val="both"/>
        <w:rPr>
          <w:i/>
          <w:noProof/>
          <w:sz w:val="24"/>
        </w:rPr>
      </w:pPr>
      <w:r>
        <w:rPr>
          <w:i/>
          <w:sz w:val="24"/>
        </w:rPr>
        <w:t>Ņemot vērā tarifu kvotu kritisku statusu, kas novērtēts, izmantojot pieeju QUOTA sistēmai, muitas dienests pieprasa importētājam sniegt galvojumu, lai segtu muitas nodokļu summu attiecībā uz importu, kas pārsniedz kvotu.</w:t>
      </w:r>
    </w:p>
    <w:p w14:paraId="19C2B077" w14:textId="77777777" w:rsidR="00432400" w:rsidRPr="002F5727" w:rsidRDefault="00432400" w:rsidP="002F5727">
      <w:pPr>
        <w:jc w:val="both"/>
        <w:rPr>
          <w:i/>
          <w:noProof/>
          <w:sz w:val="24"/>
        </w:rPr>
      </w:pPr>
    </w:p>
    <w:p w14:paraId="7F176E95" w14:textId="77777777" w:rsidR="0014181B" w:rsidRDefault="0014181B" w:rsidP="002F5727">
      <w:pPr>
        <w:jc w:val="both"/>
        <w:rPr>
          <w:i/>
          <w:noProof/>
          <w:sz w:val="24"/>
        </w:rPr>
      </w:pPr>
      <w:r>
        <w:rPr>
          <w:i/>
          <w:sz w:val="24"/>
        </w:rPr>
        <w:t>Šajā piemērā galvojums ir vienreizējais galvojums, un to sniedz skaidras naudas iemaksas veidā, gaidot attiecīgo kvotu piešķiršanu.</w:t>
      </w:r>
    </w:p>
    <w:p w14:paraId="442A1EB1" w14:textId="77777777" w:rsidR="00432400" w:rsidRPr="002F5727" w:rsidRDefault="00432400" w:rsidP="002F5727">
      <w:pPr>
        <w:jc w:val="both"/>
        <w:rPr>
          <w:i/>
          <w:noProof/>
          <w:sz w:val="24"/>
        </w:rPr>
      </w:pPr>
    </w:p>
    <w:p w14:paraId="40FA45C3" w14:textId="77777777" w:rsidR="0014181B" w:rsidRDefault="0014181B" w:rsidP="002F5727">
      <w:pPr>
        <w:jc w:val="both"/>
        <w:rPr>
          <w:i/>
          <w:noProof/>
          <w:sz w:val="24"/>
        </w:rPr>
      </w:pPr>
      <w:r>
        <w:rPr>
          <w:i/>
          <w:sz w:val="24"/>
        </w:rPr>
        <w:t>Tiklīdz pieteikuma daļējs piešķīrums ir noskaidrots, muitas dienestam ir jāpieprasa muitas nodokļu samaksa, ko aprēķina, pamatojoties uz preču daudzumu, kas pārsniedz kvotas. Importētājs veic pienākošos maksājumu un vienlaikus iesniedz pieteikumu par sniegtā galvojuma atbrīvošanu.</w:t>
      </w:r>
    </w:p>
    <w:p w14:paraId="2310AFBE" w14:textId="77777777" w:rsidR="00B749D5" w:rsidRPr="002F5727" w:rsidRDefault="00B749D5" w:rsidP="00545EAD">
      <w:pPr>
        <w:widowControl/>
        <w:jc w:val="both"/>
        <w:rPr>
          <w:i/>
          <w:noProof/>
          <w:sz w:val="24"/>
        </w:rPr>
      </w:pPr>
    </w:p>
    <w:p w14:paraId="5C531897" w14:textId="77777777" w:rsidR="0014181B" w:rsidRPr="002F5727" w:rsidRDefault="0014181B" w:rsidP="00545EAD">
      <w:pPr>
        <w:widowControl/>
        <w:jc w:val="both"/>
        <w:rPr>
          <w:i/>
          <w:noProof/>
          <w:sz w:val="24"/>
        </w:rPr>
      </w:pPr>
      <w:r>
        <w:rPr>
          <w:i/>
          <w:sz w:val="24"/>
        </w:rPr>
        <w:t xml:space="preserve">Tiklīdz maksājums ir veikts, muitas dienestam ir nekavējoties jāatbrīvo sniegtais galvojums, bet tikai tad, ja tiek izvērtēts risks rasties jauniem muitas pienākumiem saskaņā ar SMK </w:t>
      </w:r>
      <w:r>
        <w:rPr>
          <w:i/>
          <w:sz w:val="24"/>
        </w:rPr>
        <w:lastRenderedPageBreak/>
        <w:t>48. pantu un 105. panta 4. punktu attiecībā uz attiecīgo importa deklarāciju (skat. šā dokumenta II.3.6. iedaļu).</w:t>
      </w:r>
    </w:p>
    <w:p w14:paraId="1AB47286" w14:textId="7D00C0A8" w:rsidR="0014181B" w:rsidRPr="002F5727" w:rsidRDefault="0014181B" w:rsidP="002F5727">
      <w:pPr>
        <w:jc w:val="both"/>
        <w:rPr>
          <w:noProof/>
          <w:sz w:val="24"/>
        </w:rPr>
      </w:pPr>
    </w:p>
    <w:sectPr w:rsidR="0014181B" w:rsidRPr="002F5727" w:rsidSect="007E299F">
      <w:footerReference w:type="defaul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74AA" w14:textId="77777777" w:rsidR="009E1B1B" w:rsidRPr="0014181B" w:rsidRDefault="009E1B1B">
      <w:pPr>
        <w:rPr>
          <w:noProof/>
        </w:rPr>
      </w:pPr>
      <w:r w:rsidRPr="0014181B">
        <w:rPr>
          <w:noProof/>
        </w:rPr>
        <w:separator/>
      </w:r>
    </w:p>
  </w:endnote>
  <w:endnote w:type="continuationSeparator" w:id="0">
    <w:p w14:paraId="1A8C3644" w14:textId="77777777" w:rsidR="009E1B1B" w:rsidRPr="0014181B" w:rsidRDefault="009E1B1B">
      <w:pPr>
        <w:rPr>
          <w:noProof/>
        </w:rPr>
      </w:pPr>
      <w:r w:rsidRPr="0014181B">
        <w:rPr>
          <w:noProof/>
        </w:rPr>
        <w:continuationSeparator/>
      </w:r>
    </w:p>
  </w:endnote>
  <w:endnote w:type="continuationNotice" w:id="1">
    <w:p w14:paraId="7D39BB80" w14:textId="77777777" w:rsidR="009E1B1B" w:rsidRDefault="009E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E569" w14:textId="77777777" w:rsidR="007E4BCA" w:rsidRPr="00864FDC" w:rsidRDefault="007E4BCA" w:rsidP="007E4BCA">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5A0EDAB0" w14:textId="77777777" w:rsidR="007E4BCA" w:rsidRPr="00864FDC" w:rsidRDefault="007E4BCA" w:rsidP="007E4BCA">
    <w:pPr>
      <w:pStyle w:val="Header"/>
      <w:tabs>
        <w:tab w:val="right" w:pos="9072"/>
      </w:tabs>
      <w:rPr>
        <w:rStyle w:val="PageNumber"/>
        <w:sz w:val="20"/>
        <w:szCs w:val="18"/>
      </w:rPr>
    </w:pPr>
  </w:p>
  <w:p w14:paraId="06E88136" w14:textId="77777777" w:rsidR="007E4BCA" w:rsidRPr="00864FDC" w:rsidRDefault="007E4BCA" w:rsidP="007E4BCA">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5</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p w14:paraId="4C8D268F" w14:textId="2F3A93FE" w:rsidR="0014181B" w:rsidRDefault="0014181B">
    <w:pPr>
      <w:pStyle w:val="BodyText"/>
      <w:spacing w:before="0" w:line="14" w:lineRule="auto"/>
      <w:ind w:left="0"/>
      <w:jc w:val="left"/>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CB1E" w14:textId="77777777" w:rsidR="001B5645" w:rsidRPr="006206A2" w:rsidRDefault="001B5645" w:rsidP="001B5645">
    <w:pPr>
      <w:tabs>
        <w:tab w:val="left" w:leader="underscore" w:pos="9072"/>
      </w:tabs>
      <w:autoSpaceDE/>
      <w:autoSpaceDN/>
      <w:rPr>
        <w:rFonts w:eastAsiaTheme="minorHAnsi"/>
        <w:sz w:val="20"/>
        <w:szCs w:val="18"/>
      </w:rPr>
    </w:pPr>
    <w:r w:rsidRPr="006206A2">
      <w:rPr>
        <w:rFonts w:eastAsiaTheme="minorHAnsi"/>
        <w:sz w:val="20"/>
        <w:szCs w:val="18"/>
      </w:rPr>
      <w:tab/>
    </w:r>
  </w:p>
  <w:p w14:paraId="36832FB7" w14:textId="77777777" w:rsidR="001B5645" w:rsidRPr="006206A2" w:rsidRDefault="001B5645" w:rsidP="001B5645">
    <w:pPr>
      <w:tabs>
        <w:tab w:val="center" w:pos="4513"/>
        <w:tab w:val="right" w:pos="9026"/>
        <w:tab w:val="left" w:pos="9072"/>
      </w:tabs>
      <w:autoSpaceDE/>
      <w:autoSpaceDN/>
      <w:rPr>
        <w:rFonts w:eastAsiaTheme="minorHAnsi"/>
        <w:sz w:val="20"/>
        <w:szCs w:val="18"/>
      </w:rPr>
    </w:pPr>
  </w:p>
  <w:p w14:paraId="3C6218CC" w14:textId="5748506C" w:rsidR="00FB0601" w:rsidRPr="001B5645" w:rsidRDefault="001B5645" w:rsidP="001B5645">
    <w:pPr>
      <w:tabs>
        <w:tab w:val="center" w:pos="4513"/>
        <w:tab w:val="right" w:pos="9026"/>
      </w:tabs>
      <w:autoSpaceDE/>
      <w:autoSpaceDN/>
      <w:rPr>
        <w:rFonts w:eastAsiaTheme="minorHAnsi"/>
        <w:sz w:val="20"/>
        <w:szCs w:val="18"/>
      </w:rPr>
    </w:pPr>
    <w:r w:rsidRPr="006206A2">
      <w:rPr>
        <w:rFonts w:eastAsiaTheme="minorHAnsi"/>
        <w:noProof/>
        <w:sz w:val="20"/>
        <w:szCs w:val="18"/>
      </w:rPr>
      <w:t xml:space="preserve">Tulkojums </w:t>
    </w:r>
    <w:r w:rsidRPr="006206A2">
      <w:rPr>
        <w:rFonts w:eastAsiaTheme="minorHAnsi"/>
        <w:noProof/>
        <w:sz w:val="20"/>
        <w:szCs w:val="18"/>
      </w:rPr>
      <w:fldChar w:fldCharType="begin"/>
    </w:r>
    <w:r w:rsidRPr="006206A2">
      <w:rPr>
        <w:rFonts w:eastAsiaTheme="minorHAnsi"/>
        <w:noProof/>
        <w:sz w:val="20"/>
        <w:szCs w:val="18"/>
      </w:rPr>
      <w:instrText>symbol 211 \f "Symbol" \s 9</w:instrText>
    </w:r>
    <w:r w:rsidRPr="006206A2">
      <w:rPr>
        <w:rFonts w:eastAsiaTheme="minorHAnsi"/>
        <w:noProof/>
        <w:sz w:val="20"/>
        <w:szCs w:val="18"/>
      </w:rPr>
      <w:fldChar w:fldCharType="separate"/>
    </w:r>
    <w:r w:rsidRPr="006206A2">
      <w:rPr>
        <w:rFonts w:eastAsiaTheme="minorHAnsi"/>
        <w:noProof/>
        <w:sz w:val="20"/>
        <w:szCs w:val="18"/>
      </w:rPr>
      <w:t>Ó</w:t>
    </w:r>
    <w:r w:rsidRPr="006206A2">
      <w:rPr>
        <w:rFonts w:eastAsiaTheme="minorHAnsi"/>
        <w:noProof/>
        <w:sz w:val="20"/>
        <w:szCs w:val="18"/>
      </w:rPr>
      <w:fldChar w:fldCharType="end"/>
    </w:r>
    <w:r w:rsidRPr="006206A2">
      <w:rPr>
        <w:rFonts w:eastAsiaTheme="minorHAnsi"/>
        <w:noProof/>
        <w:sz w:val="20"/>
        <w:szCs w:val="18"/>
      </w:rPr>
      <w:t xml:space="preserve"> Valsts valodas centrs, 202</w:t>
    </w:r>
    <w:r>
      <w:rPr>
        <w:rFonts w:eastAsiaTheme="minorHAnsi"/>
        <w:noProof/>
        <w:sz w:val="20"/>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7983" w14:textId="77777777" w:rsidR="00D42BFA" w:rsidRPr="00864FDC" w:rsidRDefault="00D42BFA" w:rsidP="00D42BFA">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435D9D16" w14:textId="77777777" w:rsidR="00D42BFA" w:rsidRPr="00864FDC" w:rsidRDefault="00D42BFA" w:rsidP="00D42BFA">
    <w:pPr>
      <w:pStyle w:val="Header"/>
      <w:tabs>
        <w:tab w:val="right" w:pos="9072"/>
      </w:tabs>
      <w:rPr>
        <w:rStyle w:val="PageNumber"/>
        <w:sz w:val="20"/>
        <w:szCs w:val="18"/>
      </w:rPr>
    </w:pPr>
  </w:p>
  <w:p w14:paraId="39FDC8A4" w14:textId="3E60D272" w:rsidR="002B6FFF" w:rsidRPr="00D42BFA" w:rsidRDefault="00D42BFA" w:rsidP="00D42BFA">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5</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6</w:t>
    </w:r>
    <w:r w:rsidRPr="00864FDC">
      <w:rPr>
        <w:rStyle w:val="PageNumbe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338E" w14:textId="77777777" w:rsidR="009E1B1B" w:rsidRPr="0014181B" w:rsidRDefault="009E1B1B">
      <w:pPr>
        <w:rPr>
          <w:noProof/>
        </w:rPr>
      </w:pPr>
      <w:r w:rsidRPr="0014181B">
        <w:rPr>
          <w:noProof/>
        </w:rPr>
        <w:separator/>
      </w:r>
    </w:p>
  </w:footnote>
  <w:footnote w:type="continuationSeparator" w:id="0">
    <w:p w14:paraId="69571C88" w14:textId="77777777" w:rsidR="009E1B1B" w:rsidRPr="0014181B" w:rsidRDefault="009E1B1B">
      <w:pPr>
        <w:rPr>
          <w:noProof/>
        </w:rPr>
      </w:pPr>
      <w:r w:rsidRPr="0014181B">
        <w:rPr>
          <w:noProof/>
        </w:rPr>
        <w:continuationSeparator/>
      </w:r>
    </w:p>
  </w:footnote>
  <w:footnote w:type="continuationNotice" w:id="1">
    <w:p w14:paraId="515A06C3" w14:textId="77777777" w:rsidR="009E1B1B" w:rsidRDefault="009E1B1B"/>
  </w:footnote>
  <w:footnote w:id="2">
    <w:p w14:paraId="0FA5DC30" w14:textId="63EEA7BA" w:rsidR="007234E0" w:rsidRPr="007234E0" w:rsidRDefault="007234E0" w:rsidP="007234E0">
      <w:pPr>
        <w:jc w:val="both"/>
        <w:rPr>
          <w:noProof/>
          <w:sz w:val="24"/>
        </w:rPr>
      </w:pPr>
      <w:r>
        <w:rPr>
          <w:rStyle w:val="FootnoteReference"/>
        </w:rPr>
        <w:footnoteRef/>
      </w:r>
      <w:r>
        <w:t xml:space="preserve"> </w:t>
      </w:r>
      <w:r>
        <w:rPr>
          <w:sz w:val="20"/>
        </w:rPr>
        <w:t>Skat. piemēru A2.8. pielikumā “Neobligāta galvojuma piemēri”.</w:t>
      </w:r>
    </w:p>
  </w:footnote>
  <w:footnote w:id="3">
    <w:p w14:paraId="18A26876" w14:textId="47CEE3C6" w:rsidR="00141670" w:rsidRPr="00141670" w:rsidRDefault="00141670">
      <w:pPr>
        <w:pStyle w:val="FootnoteText"/>
      </w:pPr>
      <w:r>
        <w:rPr>
          <w:rStyle w:val="FootnoteReference"/>
        </w:rPr>
        <w:footnoteRef/>
      </w:r>
      <w:r>
        <w:t xml:space="preserve"> SMK 89. panta 2. punkts.</w:t>
      </w:r>
    </w:p>
  </w:footnote>
  <w:footnote w:id="4">
    <w:p w14:paraId="39F18911" w14:textId="1FE98D70" w:rsidR="00945B04" w:rsidRPr="00945B04" w:rsidRDefault="00945B04">
      <w:pPr>
        <w:pStyle w:val="FootnoteText"/>
      </w:pPr>
      <w:r>
        <w:rPr>
          <w:rStyle w:val="FootnoteReference"/>
        </w:rPr>
        <w:footnoteRef/>
      </w:r>
      <w:r>
        <w:t xml:space="preserve"> https://ec.europa.eu/taxation_customs/sites/taxation/files/guidance-customs-debt_en.pdf.</w:t>
      </w:r>
    </w:p>
  </w:footnote>
  <w:footnote w:id="5">
    <w:p w14:paraId="03216EB8" w14:textId="0375C10A" w:rsidR="00C47395" w:rsidRPr="00C47395" w:rsidRDefault="00C47395">
      <w:pPr>
        <w:pStyle w:val="FootnoteText"/>
      </w:pPr>
      <w:r>
        <w:rPr>
          <w:rStyle w:val="FootnoteReference"/>
        </w:rPr>
        <w:footnoteRef/>
      </w:r>
      <w:r>
        <w:t xml:space="preserve"> Īpašus noteikumus attiecībā uz galvojumiem, kas sniegti saistībā ar Savienības tranzītu, lūgums skatīt Tranzīta rokasgrāmatā: https://ec.europa.eu/taxation_customs/sites/taxation/files/transit_manual_en.pdf.</w:t>
      </w:r>
    </w:p>
  </w:footnote>
  <w:footnote w:id="6">
    <w:p w14:paraId="502A01CC" w14:textId="0D87FF95" w:rsidR="004A30E7" w:rsidRPr="004A30E7" w:rsidRDefault="004A30E7">
      <w:pPr>
        <w:pStyle w:val="FootnoteText"/>
      </w:pPr>
      <w:r>
        <w:rPr>
          <w:rStyle w:val="FootnoteReference"/>
        </w:rPr>
        <w:footnoteRef/>
      </w:r>
      <w:r>
        <w:t xml:space="preserve"> </w:t>
      </w:r>
      <w:r>
        <w:rPr>
          <w:u w:val="single"/>
        </w:rPr>
        <w:t>https://ec.europa.eu/taxation_customs/sites/taxation/files/docs/body/guidance_special_procedures_en.pdf.</w:t>
      </w:r>
    </w:p>
  </w:footnote>
  <w:footnote w:id="7">
    <w:p w14:paraId="5B58965B" w14:textId="77777777" w:rsidR="004A30E7" w:rsidRPr="004A30E7" w:rsidRDefault="004A30E7" w:rsidP="004A30E7">
      <w:pPr>
        <w:jc w:val="both"/>
        <w:rPr>
          <w:noProof/>
          <w:sz w:val="20"/>
          <w:szCs w:val="18"/>
        </w:rPr>
      </w:pPr>
      <w:r>
        <w:rPr>
          <w:rStyle w:val="FootnoteReference"/>
        </w:rPr>
        <w:footnoteRef/>
      </w:r>
      <w:r>
        <w:t xml:space="preserve"> </w:t>
      </w:r>
      <w:r>
        <w:rPr>
          <w:sz w:val="20"/>
        </w:rPr>
        <w:t>SMK 218. pants “Tiesību un pienākumu nodošana”</w:t>
      </w:r>
    </w:p>
    <w:p w14:paraId="50F69282" w14:textId="2D0CC24B" w:rsidR="004A30E7" w:rsidRPr="004A30E7" w:rsidRDefault="004A30E7" w:rsidP="004A30E7">
      <w:pPr>
        <w:jc w:val="both"/>
        <w:rPr>
          <w:noProof/>
          <w:sz w:val="20"/>
          <w:szCs w:val="18"/>
        </w:rPr>
      </w:pPr>
      <w:r>
        <w:rPr>
          <w:sz w:val="20"/>
        </w:rPr>
        <w:t>Procedūras izmantotāja tiesības un pienākumus attiecībā uz precēm, kam piemērota īpaša procedūra, kura nav tranzīts, var pilnībā vai daļēji nodot citai personai, kas atbilst nosacījumiem, kuri paredzēti attiecīgajai procedūrai.</w:t>
      </w:r>
    </w:p>
  </w:footnote>
  <w:footnote w:id="8">
    <w:p w14:paraId="00E85200" w14:textId="77777777" w:rsidR="003E148C" w:rsidRPr="003E148C" w:rsidRDefault="000B60D2" w:rsidP="003E148C">
      <w:pPr>
        <w:jc w:val="both"/>
        <w:rPr>
          <w:noProof/>
          <w:sz w:val="20"/>
          <w:szCs w:val="18"/>
        </w:rPr>
      </w:pPr>
      <w:r>
        <w:rPr>
          <w:rStyle w:val="FootnoteReference"/>
        </w:rPr>
        <w:footnoteRef/>
      </w:r>
      <w:r>
        <w:t xml:space="preserve"> </w:t>
      </w:r>
      <w:r>
        <w:rPr>
          <w:sz w:val="20"/>
        </w:rPr>
        <w:t>SMK 211. pants “Atļauja”</w:t>
      </w:r>
    </w:p>
    <w:p w14:paraId="6B9E8BB6" w14:textId="77777777" w:rsidR="003E148C" w:rsidRPr="003E148C" w:rsidRDefault="003E148C" w:rsidP="003E148C">
      <w:pPr>
        <w:jc w:val="both"/>
        <w:rPr>
          <w:noProof/>
          <w:sz w:val="20"/>
          <w:szCs w:val="18"/>
        </w:rPr>
      </w:pPr>
      <w:r>
        <w:rPr>
          <w:sz w:val="20"/>
        </w:rPr>
        <w:t>Muitas dienesti var piešķirt atļauju ar atpakaļejošu spēku arī tad, ja preces, uz kurām attiecās muitas procedūra, vairs nav pieejamas laikā, kad tika pieņemts šādas atļaujas pieteikums.</w:t>
      </w:r>
    </w:p>
    <w:p w14:paraId="3C62AA6C" w14:textId="77777777" w:rsidR="003E148C" w:rsidRPr="003E148C" w:rsidRDefault="003E148C" w:rsidP="003E148C">
      <w:pPr>
        <w:jc w:val="both"/>
        <w:rPr>
          <w:noProof/>
          <w:sz w:val="20"/>
          <w:szCs w:val="18"/>
        </w:rPr>
      </w:pPr>
      <w:r>
        <w:rPr>
          <w:sz w:val="20"/>
        </w:rPr>
        <w:t>3. Ja nav paredzēts citādi, 1. punktā minēto atļauju piešķir tikai personām, kas atbilst visiem turpmāk norādītajiem nosacījumiem:</w:t>
      </w:r>
    </w:p>
    <w:p w14:paraId="41991BA8" w14:textId="61C616E2" w:rsidR="000B60D2" w:rsidRPr="003E148C" w:rsidRDefault="003E148C" w:rsidP="003E148C">
      <w:pPr>
        <w:jc w:val="both"/>
        <w:rPr>
          <w:noProof/>
          <w:sz w:val="20"/>
          <w:szCs w:val="18"/>
        </w:rPr>
      </w:pPr>
      <w:r>
        <w:rPr>
          <w:sz w:val="20"/>
        </w:rPr>
        <w:t>c) ja var rasties muitas parāds vai citi maksājumi par precēm, kurām piemēro īpašu procedūru, tās sniedz galvojumu saskaņā ar 89. pantu;</w:t>
      </w:r>
    </w:p>
  </w:footnote>
  <w:footnote w:id="9">
    <w:p w14:paraId="5809DB1E" w14:textId="77777777" w:rsidR="00D65CE7" w:rsidRPr="00D65CE7" w:rsidRDefault="003E148C" w:rsidP="00D65CE7">
      <w:pPr>
        <w:jc w:val="both"/>
        <w:rPr>
          <w:noProof/>
          <w:sz w:val="20"/>
          <w:szCs w:val="18"/>
        </w:rPr>
      </w:pPr>
      <w:r>
        <w:rPr>
          <w:rStyle w:val="FootnoteReference"/>
        </w:rPr>
        <w:footnoteRef/>
      </w:r>
      <w:r>
        <w:t xml:space="preserve"> </w:t>
      </w:r>
      <w:r>
        <w:rPr>
          <w:sz w:val="20"/>
        </w:rPr>
        <w:t>SMK 79. pants “Muitas parāds, kas radies pienākumu neizpildes dēļ” (..)</w:t>
      </w:r>
    </w:p>
    <w:p w14:paraId="0D27F2E8" w14:textId="76A9B646" w:rsidR="00D65CE7" w:rsidRPr="00D65CE7" w:rsidRDefault="00837DD3" w:rsidP="00D65CE7">
      <w:pPr>
        <w:jc w:val="both"/>
        <w:rPr>
          <w:noProof/>
          <w:sz w:val="20"/>
          <w:szCs w:val="18"/>
        </w:rPr>
      </w:pPr>
      <w:r>
        <w:rPr>
          <w:sz w:val="20"/>
        </w:rPr>
        <w:t>3. Panta 1. punkta a) un b) apakšpunktā minētajos gadījumos parādnieks ir:</w:t>
      </w:r>
    </w:p>
    <w:p w14:paraId="509E5C10" w14:textId="54C163F1" w:rsidR="00D65CE7" w:rsidRPr="00D65CE7" w:rsidRDefault="00837DD3" w:rsidP="00D65CE7">
      <w:pPr>
        <w:jc w:val="both"/>
        <w:rPr>
          <w:noProof/>
          <w:sz w:val="20"/>
          <w:szCs w:val="18"/>
        </w:rPr>
      </w:pPr>
      <w:r>
        <w:rPr>
          <w:sz w:val="20"/>
        </w:rPr>
        <w:t>a) ikviena persona, kam bija jāpilda attiecīgie pienākumi;</w:t>
      </w:r>
    </w:p>
    <w:p w14:paraId="663EAAFA" w14:textId="27DD5BE8" w:rsidR="00D65CE7" w:rsidRPr="00D65CE7" w:rsidRDefault="00837DD3" w:rsidP="00581364">
      <w:pPr>
        <w:keepNext/>
        <w:keepLines/>
        <w:jc w:val="both"/>
        <w:rPr>
          <w:noProof/>
          <w:sz w:val="20"/>
          <w:szCs w:val="18"/>
        </w:rPr>
      </w:pPr>
      <w:r>
        <w:rPr>
          <w:sz w:val="20"/>
        </w:rPr>
        <w:t>b) ikviena persona, kas apzinājās vai kam būtu bijis jāapzinās, ka kāds tiesību aktos muitas jomā paredzēts pienākums nav izpildīts, un kas darbojās tādas personas uzdevumā, kurai šis pienākums bija jāpilda, vai kas piedalījās darbībā, kuras rezultātā pienākums netika izpildīts;</w:t>
      </w:r>
    </w:p>
    <w:p w14:paraId="5B41861D" w14:textId="35AE9136" w:rsidR="003E148C" w:rsidRPr="00581364" w:rsidRDefault="00581364" w:rsidP="00581364">
      <w:pPr>
        <w:keepNext/>
        <w:keepLines/>
        <w:jc w:val="both"/>
        <w:rPr>
          <w:noProof/>
          <w:sz w:val="20"/>
          <w:szCs w:val="18"/>
        </w:rPr>
      </w:pPr>
      <w:r>
        <w:rPr>
          <w:sz w:val="20"/>
        </w:rPr>
        <w:t>c) ikviena persona, kas ieguvusi attiecīgās preces vai bijusi to turētāja un kas apzinājās vai kam preču iegūšanas vai saņemšanas brīdī būtu bijis jāapzinās, ka kāds tiesību aktos muitas jomā paredzēts pienākums nav izpildīts.</w:t>
      </w:r>
    </w:p>
  </w:footnote>
  <w:footnote w:id="10">
    <w:p w14:paraId="10C12B0D" w14:textId="39F3CCDE" w:rsidR="006C1401" w:rsidRPr="006C1401" w:rsidRDefault="006C1401">
      <w:pPr>
        <w:pStyle w:val="FootnoteText"/>
      </w:pPr>
      <w:r>
        <w:rPr>
          <w:rStyle w:val="FootnoteReference"/>
        </w:rPr>
        <w:footnoteRef/>
      </w:r>
      <w:r>
        <w:t xml:space="preserve"> </w:t>
      </w:r>
      <w:r>
        <w:rPr>
          <w:u w:val="single"/>
        </w:rPr>
        <w:t>https://ec.europa.eu/taxation_customs/sites/taxation/files/docs/body/guidance_special_procedures_en.pdf.</w:t>
      </w:r>
    </w:p>
  </w:footnote>
  <w:footnote w:id="11">
    <w:p w14:paraId="7AA6F7E6" w14:textId="5DB4686A" w:rsidR="00D02188" w:rsidRPr="00D02188" w:rsidRDefault="00D02188" w:rsidP="00D02188">
      <w:pPr>
        <w:jc w:val="both"/>
        <w:rPr>
          <w:noProof/>
          <w:sz w:val="20"/>
          <w:szCs w:val="18"/>
        </w:rPr>
      </w:pPr>
      <w:r>
        <w:rPr>
          <w:rStyle w:val="FootnoteReference"/>
        </w:rPr>
        <w:footnoteRef/>
      </w:r>
      <w:r w:rsidR="002C6E66">
        <w:t> </w:t>
      </w:r>
      <w:r>
        <w:rPr>
          <w:sz w:val="20"/>
        </w:rPr>
        <w:t>https://ec.europa.eu/taxation_customs/sites/taxation/files/resources/documents/customs/policy_issues/customs_security/aeo_guidelines_en.pdf</w:t>
      </w:r>
    </w:p>
  </w:footnote>
  <w:footnote w:id="12">
    <w:p w14:paraId="63479D7C" w14:textId="32328BD8" w:rsidR="00BC69CE" w:rsidRPr="00BC69CE" w:rsidRDefault="00BC69CE">
      <w:pPr>
        <w:pStyle w:val="FootnoteText"/>
      </w:pPr>
      <w:r>
        <w:rPr>
          <w:rStyle w:val="FootnoteReference"/>
        </w:rPr>
        <w:footnoteRef/>
      </w:r>
      <w:r>
        <w:t xml:space="preserve"> SMK 22. panta 2. punkts, SMK ĪA 12. pants un SMK DA 11. pants.</w:t>
      </w:r>
    </w:p>
  </w:footnote>
  <w:footnote w:id="13">
    <w:p w14:paraId="5BDE11FF" w14:textId="6A518725" w:rsidR="00795F70" w:rsidRPr="00795F70" w:rsidRDefault="00795F70">
      <w:pPr>
        <w:pStyle w:val="FootnoteText"/>
      </w:pPr>
      <w:r>
        <w:rPr>
          <w:rStyle w:val="FootnoteReference"/>
        </w:rPr>
        <w:footnoteRef/>
      </w:r>
      <w:r w:rsidR="000E4B54">
        <w:t> </w:t>
      </w:r>
      <w:r>
        <w:t>https://ec.europa.eu/taxation_customs/sites/taxation/files/resources/documents/customs/customs_code/guidance_general_cust_dec_en.pdf.</w:t>
      </w:r>
    </w:p>
  </w:footnote>
  <w:footnote w:id="14">
    <w:p w14:paraId="61713D24" w14:textId="66412CFB" w:rsidR="006771A0" w:rsidRPr="006771A0" w:rsidRDefault="006771A0">
      <w:pPr>
        <w:pStyle w:val="FootnoteText"/>
      </w:pPr>
      <w:r>
        <w:rPr>
          <w:rStyle w:val="FootnoteReference"/>
        </w:rPr>
        <w:footnoteRef/>
      </w:r>
      <w:r>
        <w:t xml:space="preserve"> Muitas iestāde, kur tiek sniegts galvojums.</w:t>
      </w:r>
    </w:p>
  </w:footnote>
  <w:footnote w:id="15">
    <w:p w14:paraId="7D178D21" w14:textId="17CF6EC3" w:rsidR="00562C19" w:rsidRPr="00562C19" w:rsidRDefault="00562C19">
      <w:pPr>
        <w:pStyle w:val="FootnoteText"/>
      </w:pPr>
      <w:r>
        <w:rPr>
          <w:rStyle w:val="FootnoteReference"/>
        </w:rPr>
        <w:footnoteRef/>
      </w:r>
      <w:r>
        <w:t xml:space="preserve"> Dažos piemēros atsauces summa citiem maksājumiem tiek aprēķināta, bet dažos netiek.</w:t>
      </w:r>
    </w:p>
  </w:footnote>
  <w:footnote w:id="16">
    <w:p w14:paraId="3BB123C1" w14:textId="3200CDC8" w:rsidR="001E6A4D" w:rsidRPr="001E6A4D" w:rsidRDefault="001E6A4D">
      <w:pPr>
        <w:pStyle w:val="FootnoteText"/>
      </w:pPr>
      <w:r>
        <w:rPr>
          <w:rStyle w:val="FootnoteReference"/>
        </w:rPr>
        <w:footnoteRef/>
      </w:r>
      <w:r>
        <w:t xml:space="preserve"> Maksimālā nodokļa likme, ja nav zināma klasifikācija.</w:t>
      </w:r>
    </w:p>
  </w:footnote>
  <w:footnote w:id="17">
    <w:p w14:paraId="3D315104" w14:textId="1F48A17D" w:rsidR="000A521A" w:rsidRPr="000A521A" w:rsidRDefault="000A521A">
      <w:pPr>
        <w:pStyle w:val="FootnoteText"/>
      </w:pPr>
      <w:r>
        <w:rPr>
          <w:rStyle w:val="FootnoteReference"/>
        </w:rPr>
        <w:footnoteRef/>
      </w:r>
      <w:r>
        <w:t xml:space="preserve"> </w:t>
      </w:r>
      <w:r>
        <w:rPr>
          <w:i/>
          <w:iCs/>
        </w:rPr>
        <w:t>COG</w:t>
      </w:r>
      <w:r>
        <w:t xml:space="preserve"> dalībvalsts augstākā PVN likme.</w:t>
      </w:r>
    </w:p>
  </w:footnote>
  <w:footnote w:id="18">
    <w:p w14:paraId="163B4383" w14:textId="43F83F53" w:rsidR="00080B02" w:rsidRPr="00080B02" w:rsidRDefault="00080B02">
      <w:pPr>
        <w:pStyle w:val="FootnoteText"/>
      </w:pPr>
      <w:r>
        <w:rPr>
          <w:rStyle w:val="FootnoteReference"/>
        </w:rPr>
        <w:footnoteRef/>
      </w:r>
      <w:r>
        <w:t xml:space="preserve"> Šajā gadījumā atsauces summa netiek aprēķināta, pamatojoties uz atļaujas derīguma termiņu vai uz noslēgšanas laikposmu.</w:t>
      </w:r>
    </w:p>
  </w:footnote>
  <w:footnote w:id="19">
    <w:p w14:paraId="4F85E2A8" w14:textId="359829AF" w:rsidR="00B03B2B" w:rsidRPr="00B03B2B" w:rsidRDefault="00B03B2B">
      <w:pPr>
        <w:pStyle w:val="FootnoteText"/>
      </w:pPr>
      <w:r>
        <w:rPr>
          <w:rStyle w:val="FootnoteReference"/>
        </w:rPr>
        <w:footnoteRef/>
      </w:r>
      <w:r>
        <w:t xml:space="preserve"> Nr. TAXUD/B2/047/2011 Rev.6</w:t>
      </w:r>
    </w:p>
  </w:footnote>
  <w:footnote w:id="20">
    <w:p w14:paraId="76813393" w14:textId="0C858EAD" w:rsidR="004601BE" w:rsidRPr="004601BE" w:rsidRDefault="004601BE">
      <w:pPr>
        <w:pStyle w:val="FootnoteText"/>
      </w:pPr>
      <w:r>
        <w:rPr>
          <w:rStyle w:val="FootnoteReference"/>
        </w:rPr>
        <w:footnoteRef/>
      </w:r>
      <w:r>
        <w:t xml:space="preserve"> Šos elementus ņem vērā, arī novērtējot finansiālās maksātspējas kritēriju (SMK 39. panta c) punkts) attiecībā uz pieteikumiem, kas iesniegti </w:t>
      </w:r>
      <w:r>
        <w:rPr>
          <w:i/>
          <w:iCs/>
        </w:rPr>
        <w:t>AEO</w:t>
      </w:r>
      <w:r>
        <w:t xml:space="preserve"> statusa saņemšanai. Plašāka informācija sniegta Vadlīnijās </w:t>
      </w:r>
      <w:r>
        <w:rPr>
          <w:i/>
          <w:iCs/>
        </w:rPr>
        <w:t>AEO</w:t>
      </w:r>
      <w:r>
        <w:t xml:space="preserve"> – finansiālās maksātspējas kritērija novērtējums/III iedaļa. Pierādīta maksātspēja: https://ec.europa.eu/taxation_customs/sites/taxation/files/resources/documents/customs/policy_issues/customs_security/aeo_guidelines_en.pdf.</w:t>
      </w:r>
    </w:p>
  </w:footnote>
  <w:footnote w:id="21">
    <w:p w14:paraId="41A6E845" w14:textId="704D6563" w:rsidR="00B841C0" w:rsidRPr="00B841C0" w:rsidRDefault="00B841C0">
      <w:pPr>
        <w:pStyle w:val="FootnoteText"/>
      </w:pPr>
      <w:r>
        <w:rPr>
          <w:rStyle w:val="FootnoteReference"/>
        </w:rPr>
        <w:footnoteRef/>
      </w:r>
      <w:r>
        <w:t xml:space="preserve"> Plašāka informācija sniegta Vadlīnijās </w:t>
      </w:r>
      <w:r>
        <w:rPr>
          <w:i/>
          <w:iCs/>
        </w:rPr>
        <w:t>AEO</w:t>
      </w:r>
      <w:r>
        <w:t xml:space="preserve"> – finansiālās maksātspējas kritērija novērtējums/III iedaļa. Pierādīta maksātspēja: https://ec.europa.eu/taxation_customs/sites/taxation/files/resources/documents/customs/policy_issues/customs_security/aeo_guidelines_en.pdf.</w:t>
      </w:r>
    </w:p>
  </w:footnote>
  <w:footnote w:id="22">
    <w:p w14:paraId="0B4080B3" w14:textId="0826B23A" w:rsidR="00380EBB" w:rsidRPr="00380EBB" w:rsidRDefault="00380EBB">
      <w:pPr>
        <w:pStyle w:val="FootnoteText"/>
      </w:pPr>
      <w:r>
        <w:rPr>
          <w:rStyle w:val="FootnoteReference"/>
        </w:rPr>
        <w:footnoteRef/>
      </w:r>
      <w:r w:rsidR="00461F11">
        <w:t> </w:t>
      </w:r>
      <w:r>
        <w:t>https://ec.europa.eu/taxation_customs/sites/taxation/files/resources/documents/customs/policy_issues/customs_security/aeo_guidelines_en.pdf.</w:t>
      </w:r>
    </w:p>
  </w:footnote>
  <w:footnote w:id="23">
    <w:p w14:paraId="5C96B36E" w14:textId="24037011" w:rsidR="007B2648" w:rsidRPr="007B2648" w:rsidRDefault="007B2648">
      <w:pPr>
        <w:pStyle w:val="FootnoteText"/>
      </w:pPr>
      <w:r>
        <w:rPr>
          <w:rStyle w:val="FootnoteReference"/>
        </w:rPr>
        <w:footnoteRef/>
      </w:r>
      <w:r>
        <w:t xml:space="preserve"> Piemēram, ja attiecībā uz tvertņu termināli muita nevar ņemt vērā zemo muitas parāda rašanās iespējamību, galvojums varētu būt jāparedz par pilnu atsauces summu. Šāda veida uzņēmumiem būtu neiespējami saņemt galvojumu simtiem miljonu </w:t>
      </w:r>
      <w:r>
        <w:rPr>
          <w:i/>
          <w:iCs/>
        </w:rPr>
        <w:t>euro</w:t>
      </w:r>
      <w:r>
        <w:t xml:space="preserve"> apmērā. Pat ja uzņēmumam izdotos saņemt galvojumu par šādu augstu summu, tas ietekmētu tā darījumdarbību, jo uzņēmējs, visticamāk, nevarētu vairs aizņemties, lai veiktu, piemēram, ieguldījumus. Tomēr </w:t>
      </w:r>
      <w:r>
        <w:rPr>
          <w:i/>
          <w:iCs/>
        </w:rPr>
        <w:t>CA</w:t>
      </w:r>
      <w:r>
        <w:t xml:space="preserve"> var ņemt vērā muitas parāda rašanās risku un lemt par samazinājuma apmēra piešķiršanu, ja tam ir pamatojums.</w:t>
      </w:r>
    </w:p>
  </w:footnote>
  <w:footnote w:id="24">
    <w:p w14:paraId="3F59D3FE" w14:textId="50EBD89D" w:rsidR="007B2648" w:rsidRPr="007B2648" w:rsidRDefault="007B2648">
      <w:pPr>
        <w:pStyle w:val="FootnoteText"/>
      </w:pPr>
      <w:r>
        <w:rPr>
          <w:rStyle w:val="FootnoteReference"/>
        </w:rPr>
        <w:footnoteRef/>
      </w:r>
      <w:r>
        <w:t xml:space="preserve"> Attiecībā uz riska elementiem tika veikta atsauce uz Vadlīnijām </w:t>
      </w:r>
      <w:r>
        <w:rPr>
          <w:i/>
          <w:iCs/>
        </w:rPr>
        <w:t>AEO</w:t>
      </w:r>
      <w:r>
        <w:t xml:space="preserve"> (varbūtība un ietekme).</w:t>
      </w:r>
    </w:p>
  </w:footnote>
  <w:footnote w:id="25">
    <w:p w14:paraId="7E6A47B3" w14:textId="60B35B50" w:rsidR="00FD389B" w:rsidRPr="00FD389B" w:rsidRDefault="00FD389B">
      <w:pPr>
        <w:pStyle w:val="FootnoteText"/>
      </w:pPr>
      <w:r>
        <w:rPr>
          <w:rStyle w:val="FootnoteReference"/>
        </w:rPr>
        <w:footnoteRef/>
      </w:r>
      <w:r>
        <w:t xml:space="preserve"> Piemēram, apgrozāmais kapitāls, viegli konvertējami aktīvi, neto aktīvi un citi noderīgi rādītāji (vienmēr jāiesniedz jaunākā bilance / citi dokumenti).</w:t>
      </w:r>
    </w:p>
  </w:footnote>
  <w:footnote w:id="26">
    <w:p w14:paraId="78C4102B" w14:textId="616BEED0" w:rsidR="00FD389B" w:rsidRPr="00FD389B" w:rsidRDefault="00FD389B">
      <w:pPr>
        <w:pStyle w:val="FootnoteText"/>
      </w:pPr>
      <w:r>
        <w:rPr>
          <w:rStyle w:val="FootnoteReference"/>
        </w:rPr>
        <w:footnoteRef/>
      </w:r>
      <w:r>
        <w:t xml:space="preserve"> Saraksts nav izsmeļošs.</w:t>
      </w:r>
    </w:p>
  </w:footnote>
  <w:footnote w:id="27">
    <w:p w14:paraId="1D367CD2" w14:textId="1B4E8830" w:rsidR="00FD389B" w:rsidRPr="00FD389B" w:rsidRDefault="00FD389B">
      <w:pPr>
        <w:pStyle w:val="FootnoteText"/>
      </w:pPr>
      <w:r>
        <w:rPr>
          <w:rStyle w:val="FootnoteReference"/>
        </w:rPr>
        <w:footnoteRef/>
      </w:r>
      <w:r>
        <w:t xml:space="preserve"> Tas ir nepieciešams, lai pareizi novērtētu nosacījumus, kas jāizpilda attiecībā uz vispārējo galvojumu ar iespējamu samazinājumu/atbrīvojumu (SMK DA 84. pants).</w:t>
      </w:r>
    </w:p>
  </w:footnote>
  <w:footnote w:id="28">
    <w:p w14:paraId="4CCBF93C" w14:textId="6880777C" w:rsidR="00815D0A" w:rsidRPr="00815D0A" w:rsidRDefault="00815D0A">
      <w:pPr>
        <w:pStyle w:val="FootnoteText"/>
      </w:pPr>
      <w:r>
        <w:rPr>
          <w:rStyle w:val="FootnoteReference"/>
        </w:rPr>
        <w:footnoteRef/>
      </w:r>
      <w:r>
        <w:t xml:space="preserve"> Norāde uz galvojuma tipa kodu “0”.</w:t>
      </w:r>
    </w:p>
  </w:footnote>
  <w:footnote w:id="29">
    <w:p w14:paraId="3CCE61E7" w14:textId="662B0E65" w:rsidR="00815D0A" w:rsidRPr="00815D0A" w:rsidRDefault="00815D0A">
      <w:pPr>
        <w:pStyle w:val="FootnoteText"/>
      </w:pPr>
      <w:r>
        <w:rPr>
          <w:rStyle w:val="FootnoteReference"/>
        </w:rPr>
        <w:footnoteRef/>
      </w:r>
      <w:r>
        <w:t xml:space="preserve"> Attiecībā uz atbrīvojumu no galvojuma, ja nodrošināmā ievedmuitas vai izvedmuitas nodokļa summa nepārsniedz statistikas vērtības slieksni deklarācijām, kas noteikts saskaņā ar Eiropas Parlamenta un Padomes Regulas (EK) Nr. 471/2009 (*) 3. panta 4. punktu (Kodeksa 89. panta 9. punkts).</w:t>
      </w:r>
    </w:p>
  </w:footnote>
  <w:footnote w:id="30">
    <w:p w14:paraId="302CCE1B" w14:textId="1445C33F" w:rsidR="00815D0A" w:rsidRPr="00815D0A" w:rsidRDefault="00815D0A">
      <w:pPr>
        <w:pStyle w:val="FootnoteText"/>
      </w:pPr>
      <w:r>
        <w:rPr>
          <w:rStyle w:val="FootnoteReference"/>
        </w:rPr>
        <w:footnoteRef/>
      </w:r>
      <w:r w:rsidR="00133DC8">
        <w:t> </w:t>
      </w:r>
      <w:r>
        <w:t>https://ec.europa.eu/taxation_customs/sites/taxation/files/ms_contact_points_article_3_tda_update_27_03_18_en.pdf.</w:t>
      </w:r>
    </w:p>
  </w:footnote>
  <w:footnote w:id="31">
    <w:p w14:paraId="21B335C7" w14:textId="7220C91E" w:rsidR="00815D0A" w:rsidRPr="00815D0A" w:rsidRDefault="00815D0A">
      <w:pPr>
        <w:pStyle w:val="FootnoteText"/>
      </w:pPr>
      <w:r>
        <w:rPr>
          <w:rStyle w:val="FootnoteReference"/>
        </w:rPr>
        <w:footnoteRef/>
      </w:r>
      <w:r>
        <w:t xml:space="preserve"> Plašāku informāciju skatīt dokumentā “Guidance document on Customs Decision Management” [Norādījumi par muitas lēmumu pārvaldību] – ne vairāk kā 45 dienas attiecībā uz </w:t>
      </w:r>
      <w:r>
        <w:rPr>
          <w:i/>
          <w:iCs/>
        </w:rPr>
        <w:t>CGU</w:t>
      </w:r>
      <w:r>
        <w:t xml:space="preserve"> atļauju.</w:t>
      </w:r>
    </w:p>
  </w:footnote>
  <w:footnote w:id="32">
    <w:p w14:paraId="0B5E3851" w14:textId="033C67C3" w:rsidR="00372DBF" w:rsidRPr="00372DBF" w:rsidRDefault="00372DBF">
      <w:pPr>
        <w:pStyle w:val="FootnoteText"/>
      </w:pPr>
      <w:r>
        <w:rPr>
          <w:rStyle w:val="FootnoteReference"/>
        </w:rPr>
        <w:footnoteRef/>
      </w:r>
      <w:r>
        <w:t xml:space="preserve"> Attiecībā uz citiem datu elementiem, kas ir prasīti pieteikumā/atļaujā sniegt vispārējo galvojumu, skatīt DA A pielikuma 1. sadaļas 1. nodaļu.</w:t>
      </w:r>
    </w:p>
  </w:footnote>
  <w:footnote w:id="33">
    <w:p w14:paraId="25B6D274" w14:textId="1522A592" w:rsidR="00995E90" w:rsidRPr="00995E90" w:rsidRDefault="00995E90">
      <w:pPr>
        <w:pStyle w:val="FootnoteText"/>
      </w:pPr>
      <w:r>
        <w:rPr>
          <w:rStyle w:val="FootnoteReference"/>
        </w:rPr>
        <w:footnoteRef/>
      </w:r>
      <w:r>
        <w:t xml:space="preserve"> Iekasējamo muitas parādu summas tiek noteiktas atbilstoši preču daudzuma precīzai procentuālajai daļai, pārsniedzot piešķirtās kvotas (saistībā ar pieprasījumiem, ko saņēmusi Komisija (SMK ĪA 51.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288" w14:textId="77777777" w:rsidR="00A015A3" w:rsidRPr="00864FDC" w:rsidRDefault="00A015A3" w:rsidP="00A015A3">
    <w:pPr>
      <w:pStyle w:val="Header"/>
      <w:tabs>
        <w:tab w:val="clear" w:pos="4513"/>
        <w:tab w:val="clear" w:pos="9026"/>
        <w:tab w:val="right" w:leader="underscore" w:pos="9072"/>
      </w:tabs>
      <w:rPr>
        <w:rStyle w:val="PageNumber"/>
        <w:sz w:val="20"/>
        <w:szCs w:val="20"/>
      </w:rPr>
    </w:pPr>
    <w:bookmarkStart w:id="200" w:name="_Hlk496261784"/>
    <w:bookmarkStart w:id="201" w:name="_Hlk496261785"/>
    <w:bookmarkStart w:id="202" w:name="_Hlk496261786"/>
    <w:bookmarkStart w:id="203" w:name="_Hlk502757728"/>
    <w:bookmarkStart w:id="204" w:name="_Hlk502757729"/>
    <w:bookmarkStart w:id="205" w:name="_Hlk502757738"/>
    <w:bookmarkStart w:id="206" w:name="_Hlk502757739"/>
    <w:bookmarkStart w:id="207" w:name="_Hlk30491084"/>
    <w:bookmarkStart w:id="208" w:name="_Hlk30491085"/>
    <w:bookmarkStart w:id="209" w:name="_Hlk63344778"/>
    <w:bookmarkStart w:id="210" w:name="_Hlk63344779"/>
    <w:bookmarkStart w:id="211" w:name="_Hlk63344780"/>
    <w:bookmarkStart w:id="212" w:name="_Hlk63344781"/>
    <w:bookmarkStart w:id="213" w:name="_Hlk194658674"/>
    <w:bookmarkStart w:id="214" w:name="_Hlk194658675"/>
    <w:r w:rsidRPr="00864FDC">
      <w:rPr>
        <w:rStyle w:val="PageNumber"/>
        <w:sz w:val="20"/>
        <w:szCs w:val="20"/>
      </w:rPr>
      <w:tab/>
    </w:r>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69B25202" w14:textId="77777777" w:rsidR="00FB0601" w:rsidRDefault="00FB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3992" w14:textId="77777777" w:rsidR="00FB0601" w:rsidRPr="00864FDC" w:rsidRDefault="00FB0601" w:rsidP="00FB0601">
    <w:pPr>
      <w:pStyle w:val="Header"/>
      <w:tabs>
        <w:tab w:val="clear" w:pos="4513"/>
        <w:tab w:val="clear" w:pos="9026"/>
        <w:tab w:val="right" w:leader="underscore" w:pos="9072"/>
      </w:tabs>
      <w:rPr>
        <w:rStyle w:val="PageNumber"/>
        <w:sz w:val="20"/>
        <w:szCs w:val="20"/>
      </w:rPr>
    </w:pPr>
    <w:r w:rsidRPr="00864FDC">
      <w:rPr>
        <w:rStyle w:val="PageNumber"/>
        <w:sz w:val="20"/>
        <w:szCs w:val="20"/>
      </w:rPr>
      <w:tab/>
    </w:r>
  </w:p>
  <w:p w14:paraId="01404DB3" w14:textId="77777777" w:rsidR="00FB0601" w:rsidRDefault="00FB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7D4"/>
    <w:multiLevelType w:val="hybridMultilevel"/>
    <w:tmpl w:val="DAEC3DE6"/>
    <w:lvl w:ilvl="0" w:tplc="20D03A64">
      <w:numFmt w:val="bullet"/>
      <w:lvlText w:val="-"/>
      <w:lvlJc w:val="left"/>
      <w:pPr>
        <w:ind w:left="825" w:hanging="214"/>
      </w:pPr>
      <w:rPr>
        <w:rFonts w:ascii="Times New Roman" w:eastAsia="Times New Roman" w:hAnsi="Times New Roman" w:cs="Times New Roman" w:hint="default"/>
        <w:b w:val="0"/>
        <w:bCs w:val="0"/>
        <w:i w:val="0"/>
        <w:iCs w:val="0"/>
        <w:spacing w:val="0"/>
        <w:w w:val="100"/>
        <w:sz w:val="24"/>
        <w:szCs w:val="24"/>
        <w:lang w:val="en-US" w:eastAsia="en-US" w:bidi="ar-SA"/>
      </w:rPr>
    </w:lvl>
    <w:lvl w:ilvl="1" w:tplc="661E250A">
      <w:numFmt w:val="bullet"/>
      <w:lvlText w:val="•"/>
      <w:lvlJc w:val="left"/>
      <w:pPr>
        <w:ind w:left="1800" w:hanging="214"/>
      </w:pPr>
      <w:rPr>
        <w:rFonts w:hint="default"/>
        <w:lang w:val="en-US" w:eastAsia="en-US" w:bidi="ar-SA"/>
      </w:rPr>
    </w:lvl>
    <w:lvl w:ilvl="2" w:tplc="6CF8F3D8">
      <w:numFmt w:val="bullet"/>
      <w:lvlText w:val="•"/>
      <w:lvlJc w:val="left"/>
      <w:pPr>
        <w:ind w:left="2781" w:hanging="214"/>
      </w:pPr>
      <w:rPr>
        <w:rFonts w:hint="default"/>
        <w:lang w:val="en-US" w:eastAsia="en-US" w:bidi="ar-SA"/>
      </w:rPr>
    </w:lvl>
    <w:lvl w:ilvl="3" w:tplc="5D76043A">
      <w:numFmt w:val="bullet"/>
      <w:lvlText w:val="•"/>
      <w:lvlJc w:val="left"/>
      <w:pPr>
        <w:ind w:left="3761" w:hanging="214"/>
      </w:pPr>
      <w:rPr>
        <w:rFonts w:hint="default"/>
        <w:lang w:val="en-US" w:eastAsia="en-US" w:bidi="ar-SA"/>
      </w:rPr>
    </w:lvl>
    <w:lvl w:ilvl="4" w:tplc="9696A66A">
      <w:numFmt w:val="bullet"/>
      <w:lvlText w:val="•"/>
      <w:lvlJc w:val="left"/>
      <w:pPr>
        <w:ind w:left="4742" w:hanging="214"/>
      </w:pPr>
      <w:rPr>
        <w:rFonts w:hint="default"/>
        <w:lang w:val="en-US" w:eastAsia="en-US" w:bidi="ar-SA"/>
      </w:rPr>
    </w:lvl>
    <w:lvl w:ilvl="5" w:tplc="CE041B6A">
      <w:numFmt w:val="bullet"/>
      <w:lvlText w:val="•"/>
      <w:lvlJc w:val="left"/>
      <w:pPr>
        <w:ind w:left="5723" w:hanging="214"/>
      </w:pPr>
      <w:rPr>
        <w:rFonts w:hint="default"/>
        <w:lang w:val="en-US" w:eastAsia="en-US" w:bidi="ar-SA"/>
      </w:rPr>
    </w:lvl>
    <w:lvl w:ilvl="6" w:tplc="1C5A136C">
      <w:numFmt w:val="bullet"/>
      <w:lvlText w:val="•"/>
      <w:lvlJc w:val="left"/>
      <w:pPr>
        <w:ind w:left="6703" w:hanging="214"/>
      </w:pPr>
      <w:rPr>
        <w:rFonts w:hint="default"/>
        <w:lang w:val="en-US" w:eastAsia="en-US" w:bidi="ar-SA"/>
      </w:rPr>
    </w:lvl>
    <w:lvl w:ilvl="7" w:tplc="97DEA140">
      <w:numFmt w:val="bullet"/>
      <w:lvlText w:val="•"/>
      <w:lvlJc w:val="left"/>
      <w:pPr>
        <w:ind w:left="7684" w:hanging="214"/>
      </w:pPr>
      <w:rPr>
        <w:rFonts w:hint="default"/>
        <w:lang w:val="en-US" w:eastAsia="en-US" w:bidi="ar-SA"/>
      </w:rPr>
    </w:lvl>
    <w:lvl w:ilvl="8" w:tplc="BCC8D296">
      <w:numFmt w:val="bullet"/>
      <w:lvlText w:val="•"/>
      <w:lvlJc w:val="left"/>
      <w:pPr>
        <w:ind w:left="8665" w:hanging="214"/>
      </w:pPr>
      <w:rPr>
        <w:rFonts w:hint="default"/>
        <w:lang w:val="en-US" w:eastAsia="en-US" w:bidi="ar-SA"/>
      </w:rPr>
    </w:lvl>
  </w:abstractNum>
  <w:abstractNum w:abstractNumId="1" w15:restartNumberingAfterBreak="0">
    <w:nsid w:val="040E2FBD"/>
    <w:multiLevelType w:val="hybridMultilevel"/>
    <w:tmpl w:val="25B84DD8"/>
    <w:lvl w:ilvl="0" w:tplc="DF569BF2">
      <w:start w:val="1"/>
      <w:numFmt w:val="decimal"/>
      <w:lvlText w:val="%1."/>
      <w:lvlJc w:val="left"/>
      <w:pPr>
        <w:ind w:left="825" w:hanging="360"/>
      </w:pPr>
      <w:rPr>
        <w:rFonts w:hint="default"/>
        <w:spacing w:val="0"/>
        <w:w w:val="100"/>
        <w:lang w:val="en-US" w:eastAsia="en-US" w:bidi="ar-SA"/>
      </w:rPr>
    </w:lvl>
    <w:lvl w:ilvl="1" w:tplc="1D6E771A">
      <w:numFmt w:val="bullet"/>
      <w:lvlText w:val="•"/>
      <w:lvlJc w:val="left"/>
      <w:pPr>
        <w:ind w:left="1800" w:hanging="360"/>
      </w:pPr>
      <w:rPr>
        <w:rFonts w:hint="default"/>
        <w:lang w:val="en-US" w:eastAsia="en-US" w:bidi="ar-SA"/>
      </w:rPr>
    </w:lvl>
    <w:lvl w:ilvl="2" w:tplc="AD728518">
      <w:numFmt w:val="bullet"/>
      <w:lvlText w:val="•"/>
      <w:lvlJc w:val="left"/>
      <w:pPr>
        <w:ind w:left="2781" w:hanging="360"/>
      </w:pPr>
      <w:rPr>
        <w:rFonts w:hint="default"/>
        <w:lang w:val="en-US" w:eastAsia="en-US" w:bidi="ar-SA"/>
      </w:rPr>
    </w:lvl>
    <w:lvl w:ilvl="3" w:tplc="7B701AF0">
      <w:numFmt w:val="bullet"/>
      <w:lvlText w:val="•"/>
      <w:lvlJc w:val="left"/>
      <w:pPr>
        <w:ind w:left="3761" w:hanging="360"/>
      </w:pPr>
      <w:rPr>
        <w:rFonts w:hint="default"/>
        <w:lang w:val="en-US" w:eastAsia="en-US" w:bidi="ar-SA"/>
      </w:rPr>
    </w:lvl>
    <w:lvl w:ilvl="4" w:tplc="AB985C06">
      <w:numFmt w:val="bullet"/>
      <w:lvlText w:val="•"/>
      <w:lvlJc w:val="left"/>
      <w:pPr>
        <w:ind w:left="4742" w:hanging="360"/>
      </w:pPr>
      <w:rPr>
        <w:rFonts w:hint="default"/>
        <w:lang w:val="en-US" w:eastAsia="en-US" w:bidi="ar-SA"/>
      </w:rPr>
    </w:lvl>
    <w:lvl w:ilvl="5" w:tplc="E72E92C0">
      <w:numFmt w:val="bullet"/>
      <w:lvlText w:val="•"/>
      <w:lvlJc w:val="left"/>
      <w:pPr>
        <w:ind w:left="5723" w:hanging="360"/>
      </w:pPr>
      <w:rPr>
        <w:rFonts w:hint="default"/>
        <w:lang w:val="en-US" w:eastAsia="en-US" w:bidi="ar-SA"/>
      </w:rPr>
    </w:lvl>
    <w:lvl w:ilvl="6" w:tplc="54A82168">
      <w:numFmt w:val="bullet"/>
      <w:lvlText w:val="•"/>
      <w:lvlJc w:val="left"/>
      <w:pPr>
        <w:ind w:left="6703" w:hanging="360"/>
      </w:pPr>
      <w:rPr>
        <w:rFonts w:hint="default"/>
        <w:lang w:val="en-US" w:eastAsia="en-US" w:bidi="ar-SA"/>
      </w:rPr>
    </w:lvl>
    <w:lvl w:ilvl="7" w:tplc="D73CD286">
      <w:numFmt w:val="bullet"/>
      <w:lvlText w:val="•"/>
      <w:lvlJc w:val="left"/>
      <w:pPr>
        <w:ind w:left="7684" w:hanging="360"/>
      </w:pPr>
      <w:rPr>
        <w:rFonts w:hint="default"/>
        <w:lang w:val="en-US" w:eastAsia="en-US" w:bidi="ar-SA"/>
      </w:rPr>
    </w:lvl>
    <w:lvl w:ilvl="8" w:tplc="1AEAD7E4">
      <w:numFmt w:val="bullet"/>
      <w:lvlText w:val="•"/>
      <w:lvlJc w:val="left"/>
      <w:pPr>
        <w:ind w:left="8665" w:hanging="360"/>
      </w:pPr>
      <w:rPr>
        <w:rFonts w:hint="default"/>
        <w:lang w:val="en-US" w:eastAsia="en-US" w:bidi="ar-SA"/>
      </w:rPr>
    </w:lvl>
  </w:abstractNum>
  <w:abstractNum w:abstractNumId="2" w15:restartNumberingAfterBreak="0">
    <w:nsid w:val="048D41B1"/>
    <w:multiLevelType w:val="hybridMultilevel"/>
    <w:tmpl w:val="DD2438F8"/>
    <w:lvl w:ilvl="0" w:tplc="066473C6">
      <w:start w:val="1"/>
      <w:numFmt w:val="lowerRoman"/>
      <w:lvlText w:val="%1."/>
      <w:lvlJc w:val="left"/>
      <w:pPr>
        <w:ind w:left="82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45EC95C">
      <w:numFmt w:val="bullet"/>
      <w:lvlText w:val="•"/>
      <w:lvlJc w:val="left"/>
      <w:pPr>
        <w:ind w:left="1800" w:hanging="488"/>
      </w:pPr>
      <w:rPr>
        <w:rFonts w:hint="default"/>
        <w:lang w:val="en-US" w:eastAsia="en-US" w:bidi="ar-SA"/>
      </w:rPr>
    </w:lvl>
    <w:lvl w:ilvl="2" w:tplc="5BB6BC62">
      <w:numFmt w:val="bullet"/>
      <w:lvlText w:val="•"/>
      <w:lvlJc w:val="left"/>
      <w:pPr>
        <w:ind w:left="2781" w:hanging="488"/>
      </w:pPr>
      <w:rPr>
        <w:rFonts w:hint="default"/>
        <w:lang w:val="en-US" w:eastAsia="en-US" w:bidi="ar-SA"/>
      </w:rPr>
    </w:lvl>
    <w:lvl w:ilvl="3" w:tplc="AD8424DA">
      <w:numFmt w:val="bullet"/>
      <w:lvlText w:val="•"/>
      <w:lvlJc w:val="left"/>
      <w:pPr>
        <w:ind w:left="3761" w:hanging="488"/>
      </w:pPr>
      <w:rPr>
        <w:rFonts w:hint="default"/>
        <w:lang w:val="en-US" w:eastAsia="en-US" w:bidi="ar-SA"/>
      </w:rPr>
    </w:lvl>
    <w:lvl w:ilvl="4" w:tplc="0B784600">
      <w:numFmt w:val="bullet"/>
      <w:lvlText w:val="•"/>
      <w:lvlJc w:val="left"/>
      <w:pPr>
        <w:ind w:left="4742" w:hanging="488"/>
      </w:pPr>
      <w:rPr>
        <w:rFonts w:hint="default"/>
        <w:lang w:val="en-US" w:eastAsia="en-US" w:bidi="ar-SA"/>
      </w:rPr>
    </w:lvl>
    <w:lvl w:ilvl="5" w:tplc="CB2272C2">
      <w:numFmt w:val="bullet"/>
      <w:lvlText w:val="•"/>
      <w:lvlJc w:val="left"/>
      <w:pPr>
        <w:ind w:left="5723" w:hanging="488"/>
      </w:pPr>
      <w:rPr>
        <w:rFonts w:hint="default"/>
        <w:lang w:val="en-US" w:eastAsia="en-US" w:bidi="ar-SA"/>
      </w:rPr>
    </w:lvl>
    <w:lvl w:ilvl="6" w:tplc="ECFAD79A">
      <w:numFmt w:val="bullet"/>
      <w:lvlText w:val="•"/>
      <w:lvlJc w:val="left"/>
      <w:pPr>
        <w:ind w:left="6703" w:hanging="488"/>
      </w:pPr>
      <w:rPr>
        <w:rFonts w:hint="default"/>
        <w:lang w:val="en-US" w:eastAsia="en-US" w:bidi="ar-SA"/>
      </w:rPr>
    </w:lvl>
    <w:lvl w:ilvl="7" w:tplc="DC9032F8">
      <w:numFmt w:val="bullet"/>
      <w:lvlText w:val="•"/>
      <w:lvlJc w:val="left"/>
      <w:pPr>
        <w:ind w:left="7684" w:hanging="488"/>
      </w:pPr>
      <w:rPr>
        <w:rFonts w:hint="default"/>
        <w:lang w:val="en-US" w:eastAsia="en-US" w:bidi="ar-SA"/>
      </w:rPr>
    </w:lvl>
    <w:lvl w:ilvl="8" w:tplc="B3381FCA">
      <w:numFmt w:val="bullet"/>
      <w:lvlText w:val="•"/>
      <w:lvlJc w:val="left"/>
      <w:pPr>
        <w:ind w:left="8665" w:hanging="488"/>
      </w:pPr>
      <w:rPr>
        <w:rFonts w:hint="default"/>
        <w:lang w:val="en-US" w:eastAsia="en-US" w:bidi="ar-SA"/>
      </w:rPr>
    </w:lvl>
  </w:abstractNum>
  <w:abstractNum w:abstractNumId="3" w15:restartNumberingAfterBreak="0">
    <w:nsid w:val="04990C9E"/>
    <w:multiLevelType w:val="hybridMultilevel"/>
    <w:tmpl w:val="7ACA2AE6"/>
    <w:lvl w:ilvl="0" w:tplc="10ACEAD0">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EA08EE82">
      <w:numFmt w:val="bullet"/>
      <w:lvlText w:val="•"/>
      <w:lvlJc w:val="left"/>
      <w:pPr>
        <w:ind w:left="1800" w:hanging="360"/>
      </w:pPr>
      <w:rPr>
        <w:rFonts w:hint="default"/>
        <w:lang w:val="en-US" w:eastAsia="en-US" w:bidi="ar-SA"/>
      </w:rPr>
    </w:lvl>
    <w:lvl w:ilvl="2" w:tplc="B81205FC">
      <w:numFmt w:val="bullet"/>
      <w:lvlText w:val="•"/>
      <w:lvlJc w:val="left"/>
      <w:pPr>
        <w:ind w:left="2781" w:hanging="360"/>
      </w:pPr>
      <w:rPr>
        <w:rFonts w:hint="default"/>
        <w:lang w:val="en-US" w:eastAsia="en-US" w:bidi="ar-SA"/>
      </w:rPr>
    </w:lvl>
    <w:lvl w:ilvl="3" w:tplc="F3EAEE00">
      <w:numFmt w:val="bullet"/>
      <w:lvlText w:val="•"/>
      <w:lvlJc w:val="left"/>
      <w:pPr>
        <w:ind w:left="3761" w:hanging="360"/>
      </w:pPr>
      <w:rPr>
        <w:rFonts w:hint="default"/>
        <w:lang w:val="en-US" w:eastAsia="en-US" w:bidi="ar-SA"/>
      </w:rPr>
    </w:lvl>
    <w:lvl w:ilvl="4" w:tplc="3BD25ED6">
      <w:numFmt w:val="bullet"/>
      <w:lvlText w:val="•"/>
      <w:lvlJc w:val="left"/>
      <w:pPr>
        <w:ind w:left="4742" w:hanging="360"/>
      </w:pPr>
      <w:rPr>
        <w:rFonts w:hint="default"/>
        <w:lang w:val="en-US" w:eastAsia="en-US" w:bidi="ar-SA"/>
      </w:rPr>
    </w:lvl>
    <w:lvl w:ilvl="5" w:tplc="CC485B98">
      <w:numFmt w:val="bullet"/>
      <w:lvlText w:val="•"/>
      <w:lvlJc w:val="left"/>
      <w:pPr>
        <w:ind w:left="5723" w:hanging="360"/>
      </w:pPr>
      <w:rPr>
        <w:rFonts w:hint="default"/>
        <w:lang w:val="en-US" w:eastAsia="en-US" w:bidi="ar-SA"/>
      </w:rPr>
    </w:lvl>
    <w:lvl w:ilvl="6" w:tplc="57A019D8">
      <w:numFmt w:val="bullet"/>
      <w:lvlText w:val="•"/>
      <w:lvlJc w:val="left"/>
      <w:pPr>
        <w:ind w:left="6703" w:hanging="360"/>
      </w:pPr>
      <w:rPr>
        <w:rFonts w:hint="default"/>
        <w:lang w:val="en-US" w:eastAsia="en-US" w:bidi="ar-SA"/>
      </w:rPr>
    </w:lvl>
    <w:lvl w:ilvl="7" w:tplc="C4740AF0">
      <w:numFmt w:val="bullet"/>
      <w:lvlText w:val="•"/>
      <w:lvlJc w:val="left"/>
      <w:pPr>
        <w:ind w:left="7684" w:hanging="360"/>
      </w:pPr>
      <w:rPr>
        <w:rFonts w:hint="default"/>
        <w:lang w:val="en-US" w:eastAsia="en-US" w:bidi="ar-SA"/>
      </w:rPr>
    </w:lvl>
    <w:lvl w:ilvl="8" w:tplc="DCE8552A">
      <w:numFmt w:val="bullet"/>
      <w:lvlText w:val="•"/>
      <w:lvlJc w:val="left"/>
      <w:pPr>
        <w:ind w:left="8665" w:hanging="360"/>
      </w:pPr>
      <w:rPr>
        <w:rFonts w:hint="default"/>
        <w:lang w:val="en-US" w:eastAsia="en-US" w:bidi="ar-SA"/>
      </w:rPr>
    </w:lvl>
  </w:abstractNum>
  <w:abstractNum w:abstractNumId="4" w15:restartNumberingAfterBreak="0">
    <w:nsid w:val="08E61DFF"/>
    <w:multiLevelType w:val="hybridMultilevel"/>
    <w:tmpl w:val="11FEB766"/>
    <w:lvl w:ilvl="0" w:tplc="662E5446">
      <w:numFmt w:val="bullet"/>
      <w:lvlText w:val="—"/>
      <w:lvlJc w:val="left"/>
      <w:pPr>
        <w:ind w:left="405" w:hanging="300"/>
      </w:pPr>
      <w:rPr>
        <w:rFonts w:ascii="Times New Roman" w:eastAsia="Times New Roman" w:hAnsi="Times New Roman" w:cs="Times New Roman" w:hint="default"/>
        <w:b/>
        <w:bCs/>
        <w:i w:val="0"/>
        <w:iCs w:val="0"/>
        <w:spacing w:val="0"/>
        <w:w w:val="100"/>
        <w:sz w:val="24"/>
        <w:szCs w:val="24"/>
        <w:lang w:val="en-US" w:eastAsia="en-US" w:bidi="ar-SA"/>
      </w:rPr>
    </w:lvl>
    <w:lvl w:ilvl="1" w:tplc="87EAC2B2">
      <w:numFmt w:val="bullet"/>
      <w:lvlText w:val="•"/>
      <w:lvlJc w:val="left"/>
      <w:pPr>
        <w:ind w:left="1422" w:hanging="300"/>
      </w:pPr>
      <w:rPr>
        <w:rFonts w:hint="default"/>
        <w:lang w:val="en-US" w:eastAsia="en-US" w:bidi="ar-SA"/>
      </w:rPr>
    </w:lvl>
    <w:lvl w:ilvl="2" w:tplc="9B3CD0B0">
      <w:numFmt w:val="bullet"/>
      <w:lvlText w:val="•"/>
      <w:lvlJc w:val="left"/>
      <w:pPr>
        <w:ind w:left="2445" w:hanging="300"/>
      </w:pPr>
      <w:rPr>
        <w:rFonts w:hint="default"/>
        <w:lang w:val="en-US" w:eastAsia="en-US" w:bidi="ar-SA"/>
      </w:rPr>
    </w:lvl>
    <w:lvl w:ilvl="3" w:tplc="76ECB968">
      <w:numFmt w:val="bullet"/>
      <w:lvlText w:val="•"/>
      <w:lvlJc w:val="left"/>
      <w:pPr>
        <w:ind w:left="3467" w:hanging="300"/>
      </w:pPr>
      <w:rPr>
        <w:rFonts w:hint="default"/>
        <w:lang w:val="en-US" w:eastAsia="en-US" w:bidi="ar-SA"/>
      </w:rPr>
    </w:lvl>
    <w:lvl w:ilvl="4" w:tplc="3C341E54">
      <w:numFmt w:val="bullet"/>
      <w:lvlText w:val="•"/>
      <w:lvlJc w:val="left"/>
      <w:pPr>
        <w:ind w:left="4490" w:hanging="300"/>
      </w:pPr>
      <w:rPr>
        <w:rFonts w:hint="default"/>
        <w:lang w:val="en-US" w:eastAsia="en-US" w:bidi="ar-SA"/>
      </w:rPr>
    </w:lvl>
    <w:lvl w:ilvl="5" w:tplc="0338F1AE">
      <w:numFmt w:val="bullet"/>
      <w:lvlText w:val="•"/>
      <w:lvlJc w:val="left"/>
      <w:pPr>
        <w:ind w:left="5513" w:hanging="300"/>
      </w:pPr>
      <w:rPr>
        <w:rFonts w:hint="default"/>
        <w:lang w:val="en-US" w:eastAsia="en-US" w:bidi="ar-SA"/>
      </w:rPr>
    </w:lvl>
    <w:lvl w:ilvl="6" w:tplc="4F12DFBE">
      <w:numFmt w:val="bullet"/>
      <w:lvlText w:val="•"/>
      <w:lvlJc w:val="left"/>
      <w:pPr>
        <w:ind w:left="6535" w:hanging="300"/>
      </w:pPr>
      <w:rPr>
        <w:rFonts w:hint="default"/>
        <w:lang w:val="en-US" w:eastAsia="en-US" w:bidi="ar-SA"/>
      </w:rPr>
    </w:lvl>
    <w:lvl w:ilvl="7" w:tplc="31FAB258">
      <w:numFmt w:val="bullet"/>
      <w:lvlText w:val="•"/>
      <w:lvlJc w:val="left"/>
      <w:pPr>
        <w:ind w:left="7558" w:hanging="300"/>
      </w:pPr>
      <w:rPr>
        <w:rFonts w:hint="default"/>
        <w:lang w:val="en-US" w:eastAsia="en-US" w:bidi="ar-SA"/>
      </w:rPr>
    </w:lvl>
    <w:lvl w:ilvl="8" w:tplc="876CACEC">
      <w:numFmt w:val="bullet"/>
      <w:lvlText w:val="•"/>
      <w:lvlJc w:val="left"/>
      <w:pPr>
        <w:ind w:left="8581" w:hanging="300"/>
      </w:pPr>
      <w:rPr>
        <w:rFonts w:hint="default"/>
        <w:lang w:val="en-US" w:eastAsia="en-US" w:bidi="ar-SA"/>
      </w:rPr>
    </w:lvl>
  </w:abstractNum>
  <w:abstractNum w:abstractNumId="5" w15:restartNumberingAfterBreak="0">
    <w:nsid w:val="08E74121"/>
    <w:multiLevelType w:val="hybridMultilevel"/>
    <w:tmpl w:val="88382E3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53209"/>
    <w:multiLevelType w:val="hybridMultilevel"/>
    <w:tmpl w:val="8AF41874"/>
    <w:lvl w:ilvl="0" w:tplc="83107B1E">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0675C4">
      <w:numFmt w:val="bullet"/>
      <w:lvlText w:val="•"/>
      <w:lvlJc w:val="left"/>
      <w:pPr>
        <w:ind w:left="1800" w:hanging="360"/>
      </w:pPr>
      <w:rPr>
        <w:rFonts w:hint="default"/>
        <w:lang w:val="en-US" w:eastAsia="en-US" w:bidi="ar-SA"/>
      </w:rPr>
    </w:lvl>
    <w:lvl w:ilvl="2" w:tplc="4DA8AC6A">
      <w:numFmt w:val="bullet"/>
      <w:lvlText w:val="•"/>
      <w:lvlJc w:val="left"/>
      <w:pPr>
        <w:ind w:left="2781" w:hanging="360"/>
      </w:pPr>
      <w:rPr>
        <w:rFonts w:hint="default"/>
        <w:lang w:val="en-US" w:eastAsia="en-US" w:bidi="ar-SA"/>
      </w:rPr>
    </w:lvl>
    <w:lvl w:ilvl="3" w:tplc="D81E848E">
      <w:numFmt w:val="bullet"/>
      <w:lvlText w:val="•"/>
      <w:lvlJc w:val="left"/>
      <w:pPr>
        <w:ind w:left="3761" w:hanging="360"/>
      </w:pPr>
      <w:rPr>
        <w:rFonts w:hint="default"/>
        <w:lang w:val="en-US" w:eastAsia="en-US" w:bidi="ar-SA"/>
      </w:rPr>
    </w:lvl>
    <w:lvl w:ilvl="4" w:tplc="B06A5CD4">
      <w:numFmt w:val="bullet"/>
      <w:lvlText w:val="•"/>
      <w:lvlJc w:val="left"/>
      <w:pPr>
        <w:ind w:left="4742" w:hanging="360"/>
      </w:pPr>
      <w:rPr>
        <w:rFonts w:hint="default"/>
        <w:lang w:val="en-US" w:eastAsia="en-US" w:bidi="ar-SA"/>
      </w:rPr>
    </w:lvl>
    <w:lvl w:ilvl="5" w:tplc="9CF6FC9C">
      <w:numFmt w:val="bullet"/>
      <w:lvlText w:val="•"/>
      <w:lvlJc w:val="left"/>
      <w:pPr>
        <w:ind w:left="5723" w:hanging="360"/>
      </w:pPr>
      <w:rPr>
        <w:rFonts w:hint="default"/>
        <w:lang w:val="en-US" w:eastAsia="en-US" w:bidi="ar-SA"/>
      </w:rPr>
    </w:lvl>
    <w:lvl w:ilvl="6" w:tplc="904C2D94">
      <w:numFmt w:val="bullet"/>
      <w:lvlText w:val="•"/>
      <w:lvlJc w:val="left"/>
      <w:pPr>
        <w:ind w:left="6703" w:hanging="360"/>
      </w:pPr>
      <w:rPr>
        <w:rFonts w:hint="default"/>
        <w:lang w:val="en-US" w:eastAsia="en-US" w:bidi="ar-SA"/>
      </w:rPr>
    </w:lvl>
    <w:lvl w:ilvl="7" w:tplc="FEB04846">
      <w:numFmt w:val="bullet"/>
      <w:lvlText w:val="•"/>
      <w:lvlJc w:val="left"/>
      <w:pPr>
        <w:ind w:left="7684" w:hanging="360"/>
      </w:pPr>
      <w:rPr>
        <w:rFonts w:hint="default"/>
        <w:lang w:val="en-US" w:eastAsia="en-US" w:bidi="ar-SA"/>
      </w:rPr>
    </w:lvl>
    <w:lvl w:ilvl="8" w:tplc="F1F633B8">
      <w:numFmt w:val="bullet"/>
      <w:lvlText w:val="•"/>
      <w:lvlJc w:val="left"/>
      <w:pPr>
        <w:ind w:left="8665" w:hanging="360"/>
      </w:pPr>
      <w:rPr>
        <w:rFonts w:hint="default"/>
        <w:lang w:val="en-US" w:eastAsia="en-US" w:bidi="ar-SA"/>
      </w:rPr>
    </w:lvl>
  </w:abstractNum>
  <w:abstractNum w:abstractNumId="7" w15:restartNumberingAfterBreak="0">
    <w:nsid w:val="0A96428C"/>
    <w:multiLevelType w:val="hybridMultilevel"/>
    <w:tmpl w:val="4E22CFF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63CAA"/>
    <w:multiLevelType w:val="hybridMultilevel"/>
    <w:tmpl w:val="E6F280CA"/>
    <w:lvl w:ilvl="0" w:tplc="28C694D6">
      <w:start w:val="1"/>
      <w:numFmt w:val="decimal"/>
      <w:lvlText w:val="%1."/>
      <w:lvlJc w:val="left"/>
      <w:pPr>
        <w:ind w:left="818"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5CC8CF98">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28248CA">
      <w:numFmt w:val="bullet"/>
      <w:lvlText w:val="•"/>
      <w:lvlJc w:val="left"/>
      <w:pPr>
        <w:ind w:left="2549" w:hanging="360"/>
      </w:pPr>
      <w:rPr>
        <w:rFonts w:hint="default"/>
        <w:lang w:val="en-US" w:eastAsia="en-US" w:bidi="ar-SA"/>
      </w:rPr>
    </w:lvl>
    <w:lvl w:ilvl="3" w:tplc="C69AA1FE">
      <w:numFmt w:val="bullet"/>
      <w:lvlText w:val="•"/>
      <w:lvlJc w:val="left"/>
      <w:pPr>
        <w:ind w:left="3559" w:hanging="360"/>
      </w:pPr>
      <w:rPr>
        <w:rFonts w:hint="default"/>
        <w:lang w:val="en-US" w:eastAsia="en-US" w:bidi="ar-SA"/>
      </w:rPr>
    </w:lvl>
    <w:lvl w:ilvl="4" w:tplc="1A1CF260">
      <w:numFmt w:val="bullet"/>
      <w:lvlText w:val="•"/>
      <w:lvlJc w:val="left"/>
      <w:pPr>
        <w:ind w:left="4568" w:hanging="360"/>
      </w:pPr>
      <w:rPr>
        <w:rFonts w:hint="default"/>
        <w:lang w:val="en-US" w:eastAsia="en-US" w:bidi="ar-SA"/>
      </w:rPr>
    </w:lvl>
    <w:lvl w:ilvl="5" w:tplc="D51AFE8E">
      <w:numFmt w:val="bullet"/>
      <w:lvlText w:val="•"/>
      <w:lvlJc w:val="left"/>
      <w:pPr>
        <w:ind w:left="5578" w:hanging="360"/>
      </w:pPr>
      <w:rPr>
        <w:rFonts w:hint="default"/>
        <w:lang w:val="en-US" w:eastAsia="en-US" w:bidi="ar-SA"/>
      </w:rPr>
    </w:lvl>
    <w:lvl w:ilvl="6" w:tplc="4BEAAD40">
      <w:numFmt w:val="bullet"/>
      <w:lvlText w:val="•"/>
      <w:lvlJc w:val="left"/>
      <w:pPr>
        <w:ind w:left="6588" w:hanging="360"/>
      </w:pPr>
      <w:rPr>
        <w:rFonts w:hint="default"/>
        <w:lang w:val="en-US" w:eastAsia="en-US" w:bidi="ar-SA"/>
      </w:rPr>
    </w:lvl>
    <w:lvl w:ilvl="7" w:tplc="13D2DB7C">
      <w:numFmt w:val="bullet"/>
      <w:lvlText w:val="•"/>
      <w:lvlJc w:val="left"/>
      <w:pPr>
        <w:ind w:left="7597" w:hanging="360"/>
      </w:pPr>
      <w:rPr>
        <w:rFonts w:hint="default"/>
        <w:lang w:val="en-US" w:eastAsia="en-US" w:bidi="ar-SA"/>
      </w:rPr>
    </w:lvl>
    <w:lvl w:ilvl="8" w:tplc="A7FCEFF8">
      <w:numFmt w:val="bullet"/>
      <w:lvlText w:val="•"/>
      <w:lvlJc w:val="left"/>
      <w:pPr>
        <w:ind w:left="8607" w:hanging="360"/>
      </w:pPr>
      <w:rPr>
        <w:rFonts w:hint="default"/>
        <w:lang w:val="en-US" w:eastAsia="en-US" w:bidi="ar-SA"/>
      </w:rPr>
    </w:lvl>
  </w:abstractNum>
  <w:abstractNum w:abstractNumId="9" w15:restartNumberingAfterBreak="0">
    <w:nsid w:val="0D0E7AA7"/>
    <w:multiLevelType w:val="hybridMultilevel"/>
    <w:tmpl w:val="52D41BAC"/>
    <w:lvl w:ilvl="0" w:tplc="D5E43B0E">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ECE1E82">
      <w:numFmt w:val="bullet"/>
      <w:lvlText w:val="•"/>
      <w:lvlJc w:val="left"/>
      <w:pPr>
        <w:ind w:left="1800" w:hanging="360"/>
      </w:pPr>
      <w:rPr>
        <w:rFonts w:hint="default"/>
        <w:lang w:val="en-US" w:eastAsia="en-US" w:bidi="ar-SA"/>
      </w:rPr>
    </w:lvl>
    <w:lvl w:ilvl="2" w:tplc="EB221098">
      <w:numFmt w:val="bullet"/>
      <w:lvlText w:val="•"/>
      <w:lvlJc w:val="left"/>
      <w:pPr>
        <w:ind w:left="2781" w:hanging="360"/>
      </w:pPr>
      <w:rPr>
        <w:rFonts w:hint="default"/>
        <w:lang w:val="en-US" w:eastAsia="en-US" w:bidi="ar-SA"/>
      </w:rPr>
    </w:lvl>
    <w:lvl w:ilvl="3" w:tplc="D75A4B02">
      <w:numFmt w:val="bullet"/>
      <w:lvlText w:val="•"/>
      <w:lvlJc w:val="left"/>
      <w:pPr>
        <w:ind w:left="3761" w:hanging="360"/>
      </w:pPr>
      <w:rPr>
        <w:rFonts w:hint="default"/>
        <w:lang w:val="en-US" w:eastAsia="en-US" w:bidi="ar-SA"/>
      </w:rPr>
    </w:lvl>
    <w:lvl w:ilvl="4" w:tplc="F13E8BCE">
      <w:numFmt w:val="bullet"/>
      <w:lvlText w:val="•"/>
      <w:lvlJc w:val="left"/>
      <w:pPr>
        <w:ind w:left="4742" w:hanging="360"/>
      </w:pPr>
      <w:rPr>
        <w:rFonts w:hint="default"/>
        <w:lang w:val="en-US" w:eastAsia="en-US" w:bidi="ar-SA"/>
      </w:rPr>
    </w:lvl>
    <w:lvl w:ilvl="5" w:tplc="F0AA3468">
      <w:numFmt w:val="bullet"/>
      <w:lvlText w:val="•"/>
      <w:lvlJc w:val="left"/>
      <w:pPr>
        <w:ind w:left="5723" w:hanging="360"/>
      </w:pPr>
      <w:rPr>
        <w:rFonts w:hint="default"/>
        <w:lang w:val="en-US" w:eastAsia="en-US" w:bidi="ar-SA"/>
      </w:rPr>
    </w:lvl>
    <w:lvl w:ilvl="6" w:tplc="F2D09942">
      <w:numFmt w:val="bullet"/>
      <w:lvlText w:val="•"/>
      <w:lvlJc w:val="left"/>
      <w:pPr>
        <w:ind w:left="6703" w:hanging="360"/>
      </w:pPr>
      <w:rPr>
        <w:rFonts w:hint="default"/>
        <w:lang w:val="en-US" w:eastAsia="en-US" w:bidi="ar-SA"/>
      </w:rPr>
    </w:lvl>
    <w:lvl w:ilvl="7" w:tplc="E9CAAD08">
      <w:numFmt w:val="bullet"/>
      <w:lvlText w:val="•"/>
      <w:lvlJc w:val="left"/>
      <w:pPr>
        <w:ind w:left="7684" w:hanging="360"/>
      </w:pPr>
      <w:rPr>
        <w:rFonts w:hint="default"/>
        <w:lang w:val="en-US" w:eastAsia="en-US" w:bidi="ar-SA"/>
      </w:rPr>
    </w:lvl>
    <w:lvl w:ilvl="8" w:tplc="BC78BD32">
      <w:numFmt w:val="bullet"/>
      <w:lvlText w:val="•"/>
      <w:lvlJc w:val="left"/>
      <w:pPr>
        <w:ind w:left="8665" w:hanging="360"/>
      </w:pPr>
      <w:rPr>
        <w:rFonts w:hint="default"/>
        <w:lang w:val="en-US" w:eastAsia="en-US" w:bidi="ar-SA"/>
      </w:rPr>
    </w:lvl>
  </w:abstractNum>
  <w:abstractNum w:abstractNumId="10" w15:restartNumberingAfterBreak="0">
    <w:nsid w:val="0D133DBE"/>
    <w:multiLevelType w:val="hybridMultilevel"/>
    <w:tmpl w:val="A91AFB92"/>
    <w:lvl w:ilvl="0" w:tplc="9B8E44FC">
      <w:start w:val="1"/>
      <w:numFmt w:val="lowerLetter"/>
      <w:lvlText w:val="%1)"/>
      <w:lvlJc w:val="left"/>
      <w:pPr>
        <w:ind w:left="82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EEDE3EFC">
      <w:numFmt w:val="bullet"/>
      <w:lvlText w:val="•"/>
      <w:lvlJc w:val="left"/>
      <w:pPr>
        <w:ind w:left="1800" w:hanging="286"/>
      </w:pPr>
      <w:rPr>
        <w:rFonts w:hint="default"/>
        <w:lang w:val="en-US" w:eastAsia="en-US" w:bidi="ar-SA"/>
      </w:rPr>
    </w:lvl>
    <w:lvl w:ilvl="2" w:tplc="AF2228A2">
      <w:numFmt w:val="bullet"/>
      <w:lvlText w:val="•"/>
      <w:lvlJc w:val="left"/>
      <w:pPr>
        <w:ind w:left="2781" w:hanging="286"/>
      </w:pPr>
      <w:rPr>
        <w:rFonts w:hint="default"/>
        <w:lang w:val="en-US" w:eastAsia="en-US" w:bidi="ar-SA"/>
      </w:rPr>
    </w:lvl>
    <w:lvl w:ilvl="3" w:tplc="249029DC">
      <w:numFmt w:val="bullet"/>
      <w:lvlText w:val="•"/>
      <w:lvlJc w:val="left"/>
      <w:pPr>
        <w:ind w:left="3761" w:hanging="286"/>
      </w:pPr>
      <w:rPr>
        <w:rFonts w:hint="default"/>
        <w:lang w:val="en-US" w:eastAsia="en-US" w:bidi="ar-SA"/>
      </w:rPr>
    </w:lvl>
    <w:lvl w:ilvl="4" w:tplc="292A90C8">
      <w:numFmt w:val="bullet"/>
      <w:lvlText w:val="•"/>
      <w:lvlJc w:val="left"/>
      <w:pPr>
        <w:ind w:left="4742" w:hanging="286"/>
      </w:pPr>
      <w:rPr>
        <w:rFonts w:hint="default"/>
        <w:lang w:val="en-US" w:eastAsia="en-US" w:bidi="ar-SA"/>
      </w:rPr>
    </w:lvl>
    <w:lvl w:ilvl="5" w:tplc="B384702E">
      <w:numFmt w:val="bullet"/>
      <w:lvlText w:val="•"/>
      <w:lvlJc w:val="left"/>
      <w:pPr>
        <w:ind w:left="5723" w:hanging="286"/>
      </w:pPr>
      <w:rPr>
        <w:rFonts w:hint="default"/>
        <w:lang w:val="en-US" w:eastAsia="en-US" w:bidi="ar-SA"/>
      </w:rPr>
    </w:lvl>
    <w:lvl w:ilvl="6" w:tplc="08B2DDC8">
      <w:numFmt w:val="bullet"/>
      <w:lvlText w:val="•"/>
      <w:lvlJc w:val="left"/>
      <w:pPr>
        <w:ind w:left="6703" w:hanging="286"/>
      </w:pPr>
      <w:rPr>
        <w:rFonts w:hint="default"/>
        <w:lang w:val="en-US" w:eastAsia="en-US" w:bidi="ar-SA"/>
      </w:rPr>
    </w:lvl>
    <w:lvl w:ilvl="7" w:tplc="F0AA4EBE">
      <w:numFmt w:val="bullet"/>
      <w:lvlText w:val="•"/>
      <w:lvlJc w:val="left"/>
      <w:pPr>
        <w:ind w:left="7684" w:hanging="286"/>
      </w:pPr>
      <w:rPr>
        <w:rFonts w:hint="default"/>
        <w:lang w:val="en-US" w:eastAsia="en-US" w:bidi="ar-SA"/>
      </w:rPr>
    </w:lvl>
    <w:lvl w:ilvl="8" w:tplc="2126F2CC">
      <w:numFmt w:val="bullet"/>
      <w:lvlText w:val="•"/>
      <w:lvlJc w:val="left"/>
      <w:pPr>
        <w:ind w:left="8665" w:hanging="286"/>
      </w:pPr>
      <w:rPr>
        <w:rFonts w:hint="default"/>
        <w:lang w:val="en-US" w:eastAsia="en-US" w:bidi="ar-SA"/>
      </w:rPr>
    </w:lvl>
  </w:abstractNum>
  <w:abstractNum w:abstractNumId="11" w15:restartNumberingAfterBreak="0">
    <w:nsid w:val="0E503B6C"/>
    <w:multiLevelType w:val="hybridMultilevel"/>
    <w:tmpl w:val="CF1C135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A2162B"/>
    <w:multiLevelType w:val="hybridMultilevel"/>
    <w:tmpl w:val="520601FC"/>
    <w:lvl w:ilvl="0" w:tplc="77F0D094">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E028B14">
      <w:numFmt w:val="bullet"/>
      <w:lvlText w:val="•"/>
      <w:lvlJc w:val="left"/>
      <w:pPr>
        <w:ind w:left="1800" w:hanging="360"/>
      </w:pPr>
      <w:rPr>
        <w:rFonts w:hint="default"/>
        <w:lang w:val="en-US" w:eastAsia="en-US" w:bidi="ar-SA"/>
      </w:rPr>
    </w:lvl>
    <w:lvl w:ilvl="2" w:tplc="E9EE0954">
      <w:numFmt w:val="bullet"/>
      <w:lvlText w:val="•"/>
      <w:lvlJc w:val="left"/>
      <w:pPr>
        <w:ind w:left="2781" w:hanging="360"/>
      </w:pPr>
      <w:rPr>
        <w:rFonts w:hint="default"/>
        <w:lang w:val="en-US" w:eastAsia="en-US" w:bidi="ar-SA"/>
      </w:rPr>
    </w:lvl>
    <w:lvl w:ilvl="3" w:tplc="3FA281C8">
      <w:numFmt w:val="bullet"/>
      <w:lvlText w:val="•"/>
      <w:lvlJc w:val="left"/>
      <w:pPr>
        <w:ind w:left="3761" w:hanging="360"/>
      </w:pPr>
      <w:rPr>
        <w:rFonts w:hint="default"/>
        <w:lang w:val="en-US" w:eastAsia="en-US" w:bidi="ar-SA"/>
      </w:rPr>
    </w:lvl>
    <w:lvl w:ilvl="4" w:tplc="447C9DFC">
      <w:numFmt w:val="bullet"/>
      <w:lvlText w:val="•"/>
      <w:lvlJc w:val="left"/>
      <w:pPr>
        <w:ind w:left="4742" w:hanging="360"/>
      </w:pPr>
      <w:rPr>
        <w:rFonts w:hint="default"/>
        <w:lang w:val="en-US" w:eastAsia="en-US" w:bidi="ar-SA"/>
      </w:rPr>
    </w:lvl>
    <w:lvl w:ilvl="5" w:tplc="600619BA">
      <w:numFmt w:val="bullet"/>
      <w:lvlText w:val="•"/>
      <w:lvlJc w:val="left"/>
      <w:pPr>
        <w:ind w:left="5723" w:hanging="360"/>
      </w:pPr>
      <w:rPr>
        <w:rFonts w:hint="default"/>
        <w:lang w:val="en-US" w:eastAsia="en-US" w:bidi="ar-SA"/>
      </w:rPr>
    </w:lvl>
    <w:lvl w:ilvl="6" w:tplc="45DC8038">
      <w:numFmt w:val="bullet"/>
      <w:lvlText w:val="•"/>
      <w:lvlJc w:val="left"/>
      <w:pPr>
        <w:ind w:left="6703" w:hanging="360"/>
      </w:pPr>
      <w:rPr>
        <w:rFonts w:hint="default"/>
        <w:lang w:val="en-US" w:eastAsia="en-US" w:bidi="ar-SA"/>
      </w:rPr>
    </w:lvl>
    <w:lvl w:ilvl="7" w:tplc="61FC58FC">
      <w:numFmt w:val="bullet"/>
      <w:lvlText w:val="•"/>
      <w:lvlJc w:val="left"/>
      <w:pPr>
        <w:ind w:left="7684" w:hanging="360"/>
      </w:pPr>
      <w:rPr>
        <w:rFonts w:hint="default"/>
        <w:lang w:val="en-US" w:eastAsia="en-US" w:bidi="ar-SA"/>
      </w:rPr>
    </w:lvl>
    <w:lvl w:ilvl="8" w:tplc="36CA6110">
      <w:numFmt w:val="bullet"/>
      <w:lvlText w:val="•"/>
      <w:lvlJc w:val="left"/>
      <w:pPr>
        <w:ind w:left="8665" w:hanging="360"/>
      </w:pPr>
      <w:rPr>
        <w:rFonts w:hint="default"/>
        <w:lang w:val="en-US" w:eastAsia="en-US" w:bidi="ar-SA"/>
      </w:rPr>
    </w:lvl>
  </w:abstractNum>
  <w:abstractNum w:abstractNumId="13" w15:restartNumberingAfterBreak="0">
    <w:nsid w:val="0F893BBA"/>
    <w:multiLevelType w:val="hybridMultilevel"/>
    <w:tmpl w:val="FFF636D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496347"/>
    <w:multiLevelType w:val="hybridMultilevel"/>
    <w:tmpl w:val="B18013B0"/>
    <w:lvl w:ilvl="0" w:tplc="AFD6258E">
      <w:start w:val="1"/>
      <w:numFmt w:val="decimal"/>
      <w:lvlText w:val="%1)"/>
      <w:lvlJc w:val="left"/>
      <w:pPr>
        <w:ind w:left="105"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3C387D80">
      <w:start w:val="1"/>
      <w:numFmt w:val="lowerLetter"/>
      <w:lvlText w:val="%2)"/>
      <w:lvlJc w:val="left"/>
      <w:pPr>
        <w:ind w:left="82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912B1DA">
      <w:numFmt w:val="bullet"/>
      <w:lvlText w:val="•"/>
      <w:lvlJc w:val="left"/>
      <w:pPr>
        <w:ind w:left="1909" w:hanging="360"/>
      </w:pPr>
      <w:rPr>
        <w:rFonts w:hint="default"/>
        <w:lang w:val="en-US" w:eastAsia="en-US" w:bidi="ar-SA"/>
      </w:rPr>
    </w:lvl>
    <w:lvl w:ilvl="3" w:tplc="90860FCA">
      <w:numFmt w:val="bullet"/>
      <w:lvlText w:val="•"/>
      <w:lvlJc w:val="left"/>
      <w:pPr>
        <w:ind w:left="2999" w:hanging="360"/>
      </w:pPr>
      <w:rPr>
        <w:rFonts w:hint="default"/>
        <w:lang w:val="en-US" w:eastAsia="en-US" w:bidi="ar-SA"/>
      </w:rPr>
    </w:lvl>
    <w:lvl w:ilvl="4" w:tplc="18084CD6">
      <w:numFmt w:val="bullet"/>
      <w:lvlText w:val="•"/>
      <w:lvlJc w:val="left"/>
      <w:pPr>
        <w:ind w:left="4088" w:hanging="360"/>
      </w:pPr>
      <w:rPr>
        <w:rFonts w:hint="default"/>
        <w:lang w:val="en-US" w:eastAsia="en-US" w:bidi="ar-SA"/>
      </w:rPr>
    </w:lvl>
    <w:lvl w:ilvl="5" w:tplc="3326B1A6">
      <w:numFmt w:val="bullet"/>
      <w:lvlText w:val="•"/>
      <w:lvlJc w:val="left"/>
      <w:pPr>
        <w:ind w:left="5178" w:hanging="360"/>
      </w:pPr>
      <w:rPr>
        <w:rFonts w:hint="default"/>
        <w:lang w:val="en-US" w:eastAsia="en-US" w:bidi="ar-SA"/>
      </w:rPr>
    </w:lvl>
    <w:lvl w:ilvl="6" w:tplc="D900779C">
      <w:numFmt w:val="bullet"/>
      <w:lvlText w:val="•"/>
      <w:lvlJc w:val="left"/>
      <w:pPr>
        <w:ind w:left="6268" w:hanging="360"/>
      </w:pPr>
      <w:rPr>
        <w:rFonts w:hint="default"/>
        <w:lang w:val="en-US" w:eastAsia="en-US" w:bidi="ar-SA"/>
      </w:rPr>
    </w:lvl>
    <w:lvl w:ilvl="7" w:tplc="30EE76CA">
      <w:numFmt w:val="bullet"/>
      <w:lvlText w:val="•"/>
      <w:lvlJc w:val="left"/>
      <w:pPr>
        <w:ind w:left="7357" w:hanging="360"/>
      </w:pPr>
      <w:rPr>
        <w:rFonts w:hint="default"/>
        <w:lang w:val="en-US" w:eastAsia="en-US" w:bidi="ar-SA"/>
      </w:rPr>
    </w:lvl>
    <w:lvl w:ilvl="8" w:tplc="89CE41F0">
      <w:numFmt w:val="bullet"/>
      <w:lvlText w:val="•"/>
      <w:lvlJc w:val="left"/>
      <w:pPr>
        <w:ind w:left="8447" w:hanging="360"/>
      </w:pPr>
      <w:rPr>
        <w:rFonts w:hint="default"/>
        <w:lang w:val="en-US" w:eastAsia="en-US" w:bidi="ar-SA"/>
      </w:rPr>
    </w:lvl>
  </w:abstractNum>
  <w:abstractNum w:abstractNumId="15" w15:restartNumberingAfterBreak="0">
    <w:nsid w:val="107F1094"/>
    <w:multiLevelType w:val="hybridMultilevel"/>
    <w:tmpl w:val="5EB6EBDC"/>
    <w:lvl w:ilvl="0" w:tplc="F3AE08E2">
      <w:start w:val="1"/>
      <w:numFmt w:val="decimal"/>
      <w:lvlText w:val="(%1)"/>
      <w:lvlJc w:val="left"/>
      <w:pPr>
        <w:ind w:left="105" w:hanging="382"/>
      </w:pPr>
      <w:rPr>
        <w:rFonts w:ascii="Times New Roman" w:eastAsia="Times New Roman" w:hAnsi="Times New Roman" w:cs="Times New Roman" w:hint="default"/>
        <w:b w:val="0"/>
        <w:bCs w:val="0"/>
        <w:i w:val="0"/>
        <w:iCs w:val="0"/>
        <w:spacing w:val="0"/>
        <w:w w:val="100"/>
        <w:sz w:val="24"/>
        <w:szCs w:val="24"/>
        <w:lang w:val="en-US" w:eastAsia="en-US" w:bidi="ar-SA"/>
      </w:rPr>
    </w:lvl>
    <w:lvl w:ilvl="1" w:tplc="1E8C4186">
      <w:numFmt w:val="bullet"/>
      <w:lvlText w:val="•"/>
      <w:lvlJc w:val="left"/>
      <w:pPr>
        <w:ind w:left="1152" w:hanging="382"/>
      </w:pPr>
      <w:rPr>
        <w:rFonts w:hint="default"/>
        <w:lang w:val="en-US" w:eastAsia="en-US" w:bidi="ar-SA"/>
      </w:rPr>
    </w:lvl>
    <w:lvl w:ilvl="2" w:tplc="1BF2633E">
      <w:numFmt w:val="bullet"/>
      <w:lvlText w:val="•"/>
      <w:lvlJc w:val="left"/>
      <w:pPr>
        <w:ind w:left="2205" w:hanging="382"/>
      </w:pPr>
      <w:rPr>
        <w:rFonts w:hint="default"/>
        <w:lang w:val="en-US" w:eastAsia="en-US" w:bidi="ar-SA"/>
      </w:rPr>
    </w:lvl>
    <w:lvl w:ilvl="3" w:tplc="B5283D8A">
      <w:numFmt w:val="bullet"/>
      <w:lvlText w:val="•"/>
      <w:lvlJc w:val="left"/>
      <w:pPr>
        <w:ind w:left="3257" w:hanging="382"/>
      </w:pPr>
      <w:rPr>
        <w:rFonts w:hint="default"/>
        <w:lang w:val="en-US" w:eastAsia="en-US" w:bidi="ar-SA"/>
      </w:rPr>
    </w:lvl>
    <w:lvl w:ilvl="4" w:tplc="5E405B42">
      <w:numFmt w:val="bullet"/>
      <w:lvlText w:val="•"/>
      <w:lvlJc w:val="left"/>
      <w:pPr>
        <w:ind w:left="4310" w:hanging="382"/>
      </w:pPr>
      <w:rPr>
        <w:rFonts w:hint="default"/>
        <w:lang w:val="en-US" w:eastAsia="en-US" w:bidi="ar-SA"/>
      </w:rPr>
    </w:lvl>
    <w:lvl w:ilvl="5" w:tplc="4BE85D2E">
      <w:numFmt w:val="bullet"/>
      <w:lvlText w:val="•"/>
      <w:lvlJc w:val="left"/>
      <w:pPr>
        <w:ind w:left="5363" w:hanging="382"/>
      </w:pPr>
      <w:rPr>
        <w:rFonts w:hint="default"/>
        <w:lang w:val="en-US" w:eastAsia="en-US" w:bidi="ar-SA"/>
      </w:rPr>
    </w:lvl>
    <w:lvl w:ilvl="6" w:tplc="22C0941A">
      <w:numFmt w:val="bullet"/>
      <w:lvlText w:val="•"/>
      <w:lvlJc w:val="left"/>
      <w:pPr>
        <w:ind w:left="6415" w:hanging="382"/>
      </w:pPr>
      <w:rPr>
        <w:rFonts w:hint="default"/>
        <w:lang w:val="en-US" w:eastAsia="en-US" w:bidi="ar-SA"/>
      </w:rPr>
    </w:lvl>
    <w:lvl w:ilvl="7" w:tplc="2050EA30">
      <w:numFmt w:val="bullet"/>
      <w:lvlText w:val="•"/>
      <w:lvlJc w:val="left"/>
      <w:pPr>
        <w:ind w:left="7468" w:hanging="382"/>
      </w:pPr>
      <w:rPr>
        <w:rFonts w:hint="default"/>
        <w:lang w:val="en-US" w:eastAsia="en-US" w:bidi="ar-SA"/>
      </w:rPr>
    </w:lvl>
    <w:lvl w:ilvl="8" w:tplc="E3CC8A58">
      <w:numFmt w:val="bullet"/>
      <w:lvlText w:val="•"/>
      <w:lvlJc w:val="left"/>
      <w:pPr>
        <w:ind w:left="8521" w:hanging="382"/>
      </w:pPr>
      <w:rPr>
        <w:rFonts w:hint="default"/>
        <w:lang w:val="en-US" w:eastAsia="en-US" w:bidi="ar-SA"/>
      </w:rPr>
    </w:lvl>
  </w:abstractNum>
  <w:abstractNum w:abstractNumId="16" w15:restartNumberingAfterBreak="0">
    <w:nsid w:val="14326CC5"/>
    <w:multiLevelType w:val="multilevel"/>
    <w:tmpl w:val="214CC564"/>
    <w:lvl w:ilvl="0">
      <w:start w:val="5"/>
      <w:numFmt w:val="upperRoman"/>
      <w:lvlText w:val="%1"/>
      <w:lvlJc w:val="left"/>
      <w:pPr>
        <w:ind w:left="105" w:hanging="953"/>
      </w:pPr>
      <w:rPr>
        <w:rFonts w:hint="default"/>
        <w:lang w:val="en-US" w:eastAsia="en-US" w:bidi="ar-SA"/>
      </w:rPr>
    </w:lvl>
    <w:lvl w:ilvl="1">
      <w:start w:val="2"/>
      <w:numFmt w:val="decimal"/>
      <w:lvlText w:val="%1.%2"/>
      <w:lvlJc w:val="left"/>
      <w:pPr>
        <w:ind w:left="105" w:hanging="953"/>
      </w:pPr>
      <w:rPr>
        <w:rFonts w:hint="default"/>
        <w:lang w:val="en-US" w:eastAsia="en-US" w:bidi="ar-SA"/>
      </w:rPr>
    </w:lvl>
    <w:lvl w:ilvl="2">
      <w:start w:val="6"/>
      <w:numFmt w:val="decimal"/>
      <w:lvlText w:val="%1.%2.%3"/>
      <w:lvlJc w:val="left"/>
      <w:pPr>
        <w:ind w:left="105" w:hanging="953"/>
      </w:pPr>
      <w:rPr>
        <w:rFonts w:hint="default"/>
        <w:lang w:val="en-US" w:eastAsia="en-US" w:bidi="ar-SA"/>
      </w:rPr>
    </w:lvl>
    <w:lvl w:ilvl="3">
      <w:start w:val="2"/>
      <w:numFmt w:val="decimal"/>
      <w:lvlText w:val="%1.%2.%3.%4"/>
      <w:lvlJc w:val="left"/>
      <w:pPr>
        <w:ind w:left="105" w:hanging="953"/>
      </w:pPr>
      <w:rPr>
        <w:rFonts w:hint="default"/>
        <w:lang w:val="en-US" w:eastAsia="en-US" w:bidi="ar-SA"/>
      </w:rPr>
    </w:lvl>
    <w:lvl w:ilvl="4">
      <w:start w:val="1"/>
      <w:numFmt w:val="decimal"/>
      <w:lvlText w:val="%1.%2.%3.%4.%5"/>
      <w:lvlJc w:val="left"/>
      <w:pPr>
        <w:ind w:left="105" w:hanging="953"/>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82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6268" w:hanging="720"/>
      </w:pPr>
      <w:rPr>
        <w:rFonts w:hint="default"/>
        <w:lang w:val="en-US" w:eastAsia="en-US" w:bidi="ar-SA"/>
      </w:rPr>
    </w:lvl>
    <w:lvl w:ilvl="7">
      <w:numFmt w:val="bullet"/>
      <w:lvlText w:val="•"/>
      <w:lvlJc w:val="left"/>
      <w:pPr>
        <w:ind w:left="7357" w:hanging="720"/>
      </w:pPr>
      <w:rPr>
        <w:rFonts w:hint="default"/>
        <w:lang w:val="en-US" w:eastAsia="en-US" w:bidi="ar-SA"/>
      </w:rPr>
    </w:lvl>
    <w:lvl w:ilvl="8">
      <w:numFmt w:val="bullet"/>
      <w:lvlText w:val="•"/>
      <w:lvlJc w:val="left"/>
      <w:pPr>
        <w:ind w:left="8447" w:hanging="720"/>
      </w:pPr>
      <w:rPr>
        <w:rFonts w:hint="default"/>
        <w:lang w:val="en-US" w:eastAsia="en-US" w:bidi="ar-SA"/>
      </w:rPr>
    </w:lvl>
  </w:abstractNum>
  <w:abstractNum w:abstractNumId="17" w15:restartNumberingAfterBreak="0">
    <w:nsid w:val="14831675"/>
    <w:multiLevelType w:val="hybridMultilevel"/>
    <w:tmpl w:val="6BE0074A"/>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D204F"/>
    <w:multiLevelType w:val="hybridMultilevel"/>
    <w:tmpl w:val="776867DE"/>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F6460C"/>
    <w:multiLevelType w:val="hybridMultilevel"/>
    <w:tmpl w:val="E16C7CF0"/>
    <w:lvl w:ilvl="0" w:tplc="8D2A2C32">
      <w:numFmt w:val="bullet"/>
      <w:lvlText w:val="-"/>
      <w:lvlJc w:val="left"/>
      <w:pPr>
        <w:ind w:left="465" w:hanging="360"/>
      </w:pPr>
      <w:rPr>
        <w:rFonts w:ascii="Calibri" w:eastAsia="Calibri" w:hAnsi="Calibri" w:cs="Calibri" w:hint="default"/>
        <w:b w:val="0"/>
        <w:bCs w:val="0"/>
        <w:i w:val="0"/>
        <w:iCs w:val="0"/>
        <w:spacing w:val="0"/>
        <w:w w:val="100"/>
        <w:sz w:val="24"/>
        <w:szCs w:val="24"/>
        <w:lang w:val="en-US" w:eastAsia="en-US" w:bidi="ar-SA"/>
      </w:rPr>
    </w:lvl>
    <w:lvl w:ilvl="1" w:tplc="EB0CCFC0">
      <w:numFmt w:val="bullet"/>
      <w:lvlText w:val="•"/>
      <w:lvlJc w:val="left"/>
      <w:pPr>
        <w:ind w:left="1476" w:hanging="360"/>
      </w:pPr>
      <w:rPr>
        <w:rFonts w:hint="default"/>
        <w:lang w:val="en-US" w:eastAsia="en-US" w:bidi="ar-SA"/>
      </w:rPr>
    </w:lvl>
    <w:lvl w:ilvl="2" w:tplc="A162D87E">
      <w:numFmt w:val="bullet"/>
      <w:lvlText w:val="•"/>
      <w:lvlJc w:val="left"/>
      <w:pPr>
        <w:ind w:left="2493" w:hanging="360"/>
      </w:pPr>
      <w:rPr>
        <w:rFonts w:hint="default"/>
        <w:lang w:val="en-US" w:eastAsia="en-US" w:bidi="ar-SA"/>
      </w:rPr>
    </w:lvl>
    <w:lvl w:ilvl="3" w:tplc="F91A06A2">
      <w:numFmt w:val="bullet"/>
      <w:lvlText w:val="•"/>
      <w:lvlJc w:val="left"/>
      <w:pPr>
        <w:ind w:left="3509" w:hanging="360"/>
      </w:pPr>
      <w:rPr>
        <w:rFonts w:hint="default"/>
        <w:lang w:val="en-US" w:eastAsia="en-US" w:bidi="ar-SA"/>
      </w:rPr>
    </w:lvl>
    <w:lvl w:ilvl="4" w:tplc="E676EE1C">
      <w:numFmt w:val="bullet"/>
      <w:lvlText w:val="•"/>
      <w:lvlJc w:val="left"/>
      <w:pPr>
        <w:ind w:left="4526" w:hanging="360"/>
      </w:pPr>
      <w:rPr>
        <w:rFonts w:hint="default"/>
        <w:lang w:val="en-US" w:eastAsia="en-US" w:bidi="ar-SA"/>
      </w:rPr>
    </w:lvl>
    <w:lvl w:ilvl="5" w:tplc="394A2016">
      <w:numFmt w:val="bullet"/>
      <w:lvlText w:val="•"/>
      <w:lvlJc w:val="left"/>
      <w:pPr>
        <w:ind w:left="5543" w:hanging="360"/>
      </w:pPr>
      <w:rPr>
        <w:rFonts w:hint="default"/>
        <w:lang w:val="en-US" w:eastAsia="en-US" w:bidi="ar-SA"/>
      </w:rPr>
    </w:lvl>
    <w:lvl w:ilvl="6" w:tplc="4F664BC2">
      <w:numFmt w:val="bullet"/>
      <w:lvlText w:val="•"/>
      <w:lvlJc w:val="left"/>
      <w:pPr>
        <w:ind w:left="6559" w:hanging="360"/>
      </w:pPr>
      <w:rPr>
        <w:rFonts w:hint="default"/>
        <w:lang w:val="en-US" w:eastAsia="en-US" w:bidi="ar-SA"/>
      </w:rPr>
    </w:lvl>
    <w:lvl w:ilvl="7" w:tplc="B6C2C3C4">
      <w:numFmt w:val="bullet"/>
      <w:lvlText w:val="•"/>
      <w:lvlJc w:val="left"/>
      <w:pPr>
        <w:ind w:left="7576" w:hanging="360"/>
      </w:pPr>
      <w:rPr>
        <w:rFonts w:hint="default"/>
        <w:lang w:val="en-US" w:eastAsia="en-US" w:bidi="ar-SA"/>
      </w:rPr>
    </w:lvl>
    <w:lvl w:ilvl="8" w:tplc="E77C363C">
      <w:numFmt w:val="bullet"/>
      <w:lvlText w:val="•"/>
      <w:lvlJc w:val="left"/>
      <w:pPr>
        <w:ind w:left="8593" w:hanging="360"/>
      </w:pPr>
      <w:rPr>
        <w:rFonts w:hint="default"/>
        <w:lang w:val="en-US" w:eastAsia="en-US" w:bidi="ar-SA"/>
      </w:rPr>
    </w:lvl>
  </w:abstractNum>
  <w:abstractNum w:abstractNumId="20" w15:restartNumberingAfterBreak="0">
    <w:nsid w:val="15AC0B97"/>
    <w:multiLevelType w:val="hybridMultilevel"/>
    <w:tmpl w:val="8742541E"/>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2F32E1"/>
    <w:multiLevelType w:val="hybridMultilevel"/>
    <w:tmpl w:val="410279B6"/>
    <w:lvl w:ilvl="0" w:tplc="A6348FCC">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0C34B6">
      <w:numFmt w:val="bullet"/>
      <w:lvlText w:val="•"/>
      <w:lvlJc w:val="left"/>
      <w:pPr>
        <w:ind w:left="1800" w:hanging="360"/>
      </w:pPr>
      <w:rPr>
        <w:rFonts w:hint="default"/>
        <w:lang w:val="en-US" w:eastAsia="en-US" w:bidi="ar-SA"/>
      </w:rPr>
    </w:lvl>
    <w:lvl w:ilvl="2" w:tplc="9016124E">
      <w:numFmt w:val="bullet"/>
      <w:lvlText w:val="•"/>
      <w:lvlJc w:val="left"/>
      <w:pPr>
        <w:ind w:left="2781" w:hanging="360"/>
      </w:pPr>
      <w:rPr>
        <w:rFonts w:hint="default"/>
        <w:lang w:val="en-US" w:eastAsia="en-US" w:bidi="ar-SA"/>
      </w:rPr>
    </w:lvl>
    <w:lvl w:ilvl="3" w:tplc="79A6411E">
      <w:numFmt w:val="bullet"/>
      <w:lvlText w:val="•"/>
      <w:lvlJc w:val="left"/>
      <w:pPr>
        <w:ind w:left="3761" w:hanging="360"/>
      </w:pPr>
      <w:rPr>
        <w:rFonts w:hint="default"/>
        <w:lang w:val="en-US" w:eastAsia="en-US" w:bidi="ar-SA"/>
      </w:rPr>
    </w:lvl>
    <w:lvl w:ilvl="4" w:tplc="6B669D56">
      <w:numFmt w:val="bullet"/>
      <w:lvlText w:val="•"/>
      <w:lvlJc w:val="left"/>
      <w:pPr>
        <w:ind w:left="4742" w:hanging="360"/>
      </w:pPr>
      <w:rPr>
        <w:rFonts w:hint="default"/>
        <w:lang w:val="en-US" w:eastAsia="en-US" w:bidi="ar-SA"/>
      </w:rPr>
    </w:lvl>
    <w:lvl w:ilvl="5" w:tplc="9D86C45E">
      <w:numFmt w:val="bullet"/>
      <w:lvlText w:val="•"/>
      <w:lvlJc w:val="left"/>
      <w:pPr>
        <w:ind w:left="5723" w:hanging="360"/>
      </w:pPr>
      <w:rPr>
        <w:rFonts w:hint="default"/>
        <w:lang w:val="en-US" w:eastAsia="en-US" w:bidi="ar-SA"/>
      </w:rPr>
    </w:lvl>
    <w:lvl w:ilvl="6" w:tplc="01AA509A">
      <w:numFmt w:val="bullet"/>
      <w:lvlText w:val="•"/>
      <w:lvlJc w:val="left"/>
      <w:pPr>
        <w:ind w:left="6703" w:hanging="360"/>
      </w:pPr>
      <w:rPr>
        <w:rFonts w:hint="default"/>
        <w:lang w:val="en-US" w:eastAsia="en-US" w:bidi="ar-SA"/>
      </w:rPr>
    </w:lvl>
    <w:lvl w:ilvl="7" w:tplc="AE8CA8AC">
      <w:numFmt w:val="bullet"/>
      <w:lvlText w:val="•"/>
      <w:lvlJc w:val="left"/>
      <w:pPr>
        <w:ind w:left="7684" w:hanging="360"/>
      </w:pPr>
      <w:rPr>
        <w:rFonts w:hint="default"/>
        <w:lang w:val="en-US" w:eastAsia="en-US" w:bidi="ar-SA"/>
      </w:rPr>
    </w:lvl>
    <w:lvl w:ilvl="8" w:tplc="3976B7D6">
      <w:numFmt w:val="bullet"/>
      <w:lvlText w:val="•"/>
      <w:lvlJc w:val="left"/>
      <w:pPr>
        <w:ind w:left="8665" w:hanging="360"/>
      </w:pPr>
      <w:rPr>
        <w:rFonts w:hint="default"/>
        <w:lang w:val="en-US" w:eastAsia="en-US" w:bidi="ar-SA"/>
      </w:rPr>
    </w:lvl>
  </w:abstractNum>
  <w:abstractNum w:abstractNumId="22" w15:restartNumberingAfterBreak="0">
    <w:nsid w:val="1B1D53B5"/>
    <w:multiLevelType w:val="hybridMultilevel"/>
    <w:tmpl w:val="2F622AA4"/>
    <w:lvl w:ilvl="0" w:tplc="32BCACC8">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8084CA">
      <w:numFmt w:val="bullet"/>
      <w:lvlText w:val="•"/>
      <w:lvlJc w:val="left"/>
      <w:pPr>
        <w:ind w:left="1800" w:hanging="360"/>
      </w:pPr>
      <w:rPr>
        <w:rFonts w:hint="default"/>
        <w:lang w:val="en-US" w:eastAsia="en-US" w:bidi="ar-SA"/>
      </w:rPr>
    </w:lvl>
    <w:lvl w:ilvl="2" w:tplc="D3D88000">
      <w:numFmt w:val="bullet"/>
      <w:lvlText w:val="•"/>
      <w:lvlJc w:val="left"/>
      <w:pPr>
        <w:ind w:left="2781" w:hanging="360"/>
      </w:pPr>
      <w:rPr>
        <w:rFonts w:hint="default"/>
        <w:lang w:val="en-US" w:eastAsia="en-US" w:bidi="ar-SA"/>
      </w:rPr>
    </w:lvl>
    <w:lvl w:ilvl="3" w:tplc="1ACC7BC6">
      <w:numFmt w:val="bullet"/>
      <w:lvlText w:val="•"/>
      <w:lvlJc w:val="left"/>
      <w:pPr>
        <w:ind w:left="3761" w:hanging="360"/>
      </w:pPr>
      <w:rPr>
        <w:rFonts w:hint="default"/>
        <w:lang w:val="en-US" w:eastAsia="en-US" w:bidi="ar-SA"/>
      </w:rPr>
    </w:lvl>
    <w:lvl w:ilvl="4" w:tplc="D6C87252">
      <w:numFmt w:val="bullet"/>
      <w:lvlText w:val="•"/>
      <w:lvlJc w:val="left"/>
      <w:pPr>
        <w:ind w:left="4742" w:hanging="360"/>
      </w:pPr>
      <w:rPr>
        <w:rFonts w:hint="default"/>
        <w:lang w:val="en-US" w:eastAsia="en-US" w:bidi="ar-SA"/>
      </w:rPr>
    </w:lvl>
    <w:lvl w:ilvl="5" w:tplc="270A106C">
      <w:numFmt w:val="bullet"/>
      <w:lvlText w:val="•"/>
      <w:lvlJc w:val="left"/>
      <w:pPr>
        <w:ind w:left="5723" w:hanging="360"/>
      </w:pPr>
      <w:rPr>
        <w:rFonts w:hint="default"/>
        <w:lang w:val="en-US" w:eastAsia="en-US" w:bidi="ar-SA"/>
      </w:rPr>
    </w:lvl>
    <w:lvl w:ilvl="6" w:tplc="6918480E">
      <w:numFmt w:val="bullet"/>
      <w:lvlText w:val="•"/>
      <w:lvlJc w:val="left"/>
      <w:pPr>
        <w:ind w:left="6703" w:hanging="360"/>
      </w:pPr>
      <w:rPr>
        <w:rFonts w:hint="default"/>
        <w:lang w:val="en-US" w:eastAsia="en-US" w:bidi="ar-SA"/>
      </w:rPr>
    </w:lvl>
    <w:lvl w:ilvl="7" w:tplc="D6FE830A">
      <w:numFmt w:val="bullet"/>
      <w:lvlText w:val="•"/>
      <w:lvlJc w:val="left"/>
      <w:pPr>
        <w:ind w:left="7684" w:hanging="360"/>
      </w:pPr>
      <w:rPr>
        <w:rFonts w:hint="default"/>
        <w:lang w:val="en-US" w:eastAsia="en-US" w:bidi="ar-SA"/>
      </w:rPr>
    </w:lvl>
    <w:lvl w:ilvl="8" w:tplc="90768D66">
      <w:numFmt w:val="bullet"/>
      <w:lvlText w:val="•"/>
      <w:lvlJc w:val="left"/>
      <w:pPr>
        <w:ind w:left="8665" w:hanging="360"/>
      </w:pPr>
      <w:rPr>
        <w:rFonts w:hint="default"/>
        <w:lang w:val="en-US" w:eastAsia="en-US" w:bidi="ar-SA"/>
      </w:rPr>
    </w:lvl>
  </w:abstractNum>
  <w:abstractNum w:abstractNumId="23" w15:restartNumberingAfterBreak="0">
    <w:nsid w:val="1BB77028"/>
    <w:multiLevelType w:val="hybridMultilevel"/>
    <w:tmpl w:val="FF4A783E"/>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4244F0"/>
    <w:multiLevelType w:val="hybridMultilevel"/>
    <w:tmpl w:val="A98875D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A93C5F"/>
    <w:multiLevelType w:val="hybridMultilevel"/>
    <w:tmpl w:val="8864F0C0"/>
    <w:lvl w:ilvl="0" w:tplc="A524F4AA">
      <w:start w:val="1"/>
      <w:numFmt w:val="lowerRoman"/>
      <w:lvlText w:val="%1)"/>
      <w:lvlJc w:val="left"/>
      <w:pPr>
        <w:ind w:left="311" w:hanging="207"/>
      </w:pPr>
      <w:rPr>
        <w:rFonts w:ascii="Times New Roman" w:eastAsia="Times New Roman" w:hAnsi="Times New Roman" w:cs="Times New Roman" w:hint="default"/>
        <w:b/>
        <w:bCs/>
        <w:i w:val="0"/>
        <w:iCs w:val="0"/>
        <w:spacing w:val="0"/>
        <w:w w:val="86"/>
        <w:sz w:val="24"/>
        <w:szCs w:val="24"/>
        <w:u w:val="single" w:color="000000"/>
        <w:lang w:val="en-US" w:eastAsia="en-US" w:bidi="ar-SA"/>
      </w:rPr>
    </w:lvl>
    <w:lvl w:ilvl="1" w:tplc="DEC263B6">
      <w:numFmt w:val="bullet"/>
      <w:lvlText w:val="•"/>
      <w:lvlJc w:val="left"/>
      <w:pPr>
        <w:ind w:left="1350" w:hanging="207"/>
      </w:pPr>
      <w:rPr>
        <w:rFonts w:hint="default"/>
        <w:lang w:val="en-US" w:eastAsia="en-US" w:bidi="ar-SA"/>
      </w:rPr>
    </w:lvl>
    <w:lvl w:ilvl="2" w:tplc="A3C2B33C">
      <w:numFmt w:val="bullet"/>
      <w:lvlText w:val="•"/>
      <w:lvlJc w:val="left"/>
      <w:pPr>
        <w:ind w:left="2381" w:hanging="207"/>
      </w:pPr>
      <w:rPr>
        <w:rFonts w:hint="default"/>
        <w:lang w:val="en-US" w:eastAsia="en-US" w:bidi="ar-SA"/>
      </w:rPr>
    </w:lvl>
    <w:lvl w:ilvl="3" w:tplc="A1D61C64">
      <w:numFmt w:val="bullet"/>
      <w:lvlText w:val="•"/>
      <w:lvlJc w:val="left"/>
      <w:pPr>
        <w:ind w:left="3411" w:hanging="207"/>
      </w:pPr>
      <w:rPr>
        <w:rFonts w:hint="default"/>
        <w:lang w:val="en-US" w:eastAsia="en-US" w:bidi="ar-SA"/>
      </w:rPr>
    </w:lvl>
    <w:lvl w:ilvl="4" w:tplc="6C2C3DE2">
      <w:numFmt w:val="bullet"/>
      <w:lvlText w:val="•"/>
      <w:lvlJc w:val="left"/>
      <w:pPr>
        <w:ind w:left="4442" w:hanging="207"/>
      </w:pPr>
      <w:rPr>
        <w:rFonts w:hint="default"/>
        <w:lang w:val="en-US" w:eastAsia="en-US" w:bidi="ar-SA"/>
      </w:rPr>
    </w:lvl>
    <w:lvl w:ilvl="5" w:tplc="5D90EC78">
      <w:numFmt w:val="bullet"/>
      <w:lvlText w:val="•"/>
      <w:lvlJc w:val="left"/>
      <w:pPr>
        <w:ind w:left="5473" w:hanging="207"/>
      </w:pPr>
      <w:rPr>
        <w:rFonts w:hint="default"/>
        <w:lang w:val="en-US" w:eastAsia="en-US" w:bidi="ar-SA"/>
      </w:rPr>
    </w:lvl>
    <w:lvl w:ilvl="6" w:tplc="506A808E">
      <w:numFmt w:val="bullet"/>
      <w:lvlText w:val="•"/>
      <w:lvlJc w:val="left"/>
      <w:pPr>
        <w:ind w:left="6503" w:hanging="207"/>
      </w:pPr>
      <w:rPr>
        <w:rFonts w:hint="default"/>
        <w:lang w:val="en-US" w:eastAsia="en-US" w:bidi="ar-SA"/>
      </w:rPr>
    </w:lvl>
    <w:lvl w:ilvl="7" w:tplc="6D885C0C">
      <w:numFmt w:val="bullet"/>
      <w:lvlText w:val="•"/>
      <w:lvlJc w:val="left"/>
      <w:pPr>
        <w:ind w:left="7534" w:hanging="207"/>
      </w:pPr>
      <w:rPr>
        <w:rFonts w:hint="default"/>
        <w:lang w:val="en-US" w:eastAsia="en-US" w:bidi="ar-SA"/>
      </w:rPr>
    </w:lvl>
    <w:lvl w:ilvl="8" w:tplc="B43A8A30">
      <w:numFmt w:val="bullet"/>
      <w:lvlText w:val="•"/>
      <w:lvlJc w:val="left"/>
      <w:pPr>
        <w:ind w:left="8565" w:hanging="207"/>
      </w:pPr>
      <w:rPr>
        <w:rFonts w:hint="default"/>
        <w:lang w:val="en-US" w:eastAsia="en-US" w:bidi="ar-SA"/>
      </w:rPr>
    </w:lvl>
  </w:abstractNum>
  <w:abstractNum w:abstractNumId="26" w15:restartNumberingAfterBreak="0">
    <w:nsid w:val="1D2C578C"/>
    <w:multiLevelType w:val="hybridMultilevel"/>
    <w:tmpl w:val="A1F6C8D8"/>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E8551A"/>
    <w:multiLevelType w:val="hybridMultilevel"/>
    <w:tmpl w:val="2E444B56"/>
    <w:lvl w:ilvl="0" w:tplc="95AA2D52">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17D82C56">
      <w:numFmt w:val="bullet"/>
      <w:lvlText w:val="•"/>
      <w:lvlJc w:val="left"/>
      <w:pPr>
        <w:ind w:left="1800" w:hanging="360"/>
      </w:pPr>
      <w:rPr>
        <w:rFonts w:hint="default"/>
        <w:lang w:val="en-US" w:eastAsia="en-US" w:bidi="ar-SA"/>
      </w:rPr>
    </w:lvl>
    <w:lvl w:ilvl="2" w:tplc="3F96B00C">
      <w:numFmt w:val="bullet"/>
      <w:lvlText w:val="•"/>
      <w:lvlJc w:val="left"/>
      <w:pPr>
        <w:ind w:left="2781" w:hanging="360"/>
      </w:pPr>
      <w:rPr>
        <w:rFonts w:hint="default"/>
        <w:lang w:val="en-US" w:eastAsia="en-US" w:bidi="ar-SA"/>
      </w:rPr>
    </w:lvl>
    <w:lvl w:ilvl="3" w:tplc="705AAC20">
      <w:numFmt w:val="bullet"/>
      <w:lvlText w:val="•"/>
      <w:lvlJc w:val="left"/>
      <w:pPr>
        <w:ind w:left="3761" w:hanging="360"/>
      </w:pPr>
      <w:rPr>
        <w:rFonts w:hint="default"/>
        <w:lang w:val="en-US" w:eastAsia="en-US" w:bidi="ar-SA"/>
      </w:rPr>
    </w:lvl>
    <w:lvl w:ilvl="4" w:tplc="D5EC630E">
      <w:numFmt w:val="bullet"/>
      <w:lvlText w:val="•"/>
      <w:lvlJc w:val="left"/>
      <w:pPr>
        <w:ind w:left="4742" w:hanging="360"/>
      </w:pPr>
      <w:rPr>
        <w:rFonts w:hint="default"/>
        <w:lang w:val="en-US" w:eastAsia="en-US" w:bidi="ar-SA"/>
      </w:rPr>
    </w:lvl>
    <w:lvl w:ilvl="5" w:tplc="92B003CA">
      <w:numFmt w:val="bullet"/>
      <w:lvlText w:val="•"/>
      <w:lvlJc w:val="left"/>
      <w:pPr>
        <w:ind w:left="5723" w:hanging="360"/>
      </w:pPr>
      <w:rPr>
        <w:rFonts w:hint="default"/>
        <w:lang w:val="en-US" w:eastAsia="en-US" w:bidi="ar-SA"/>
      </w:rPr>
    </w:lvl>
    <w:lvl w:ilvl="6" w:tplc="C618FB9E">
      <w:numFmt w:val="bullet"/>
      <w:lvlText w:val="•"/>
      <w:lvlJc w:val="left"/>
      <w:pPr>
        <w:ind w:left="6703" w:hanging="360"/>
      </w:pPr>
      <w:rPr>
        <w:rFonts w:hint="default"/>
        <w:lang w:val="en-US" w:eastAsia="en-US" w:bidi="ar-SA"/>
      </w:rPr>
    </w:lvl>
    <w:lvl w:ilvl="7" w:tplc="7452D022">
      <w:numFmt w:val="bullet"/>
      <w:lvlText w:val="•"/>
      <w:lvlJc w:val="left"/>
      <w:pPr>
        <w:ind w:left="7684" w:hanging="360"/>
      </w:pPr>
      <w:rPr>
        <w:rFonts w:hint="default"/>
        <w:lang w:val="en-US" w:eastAsia="en-US" w:bidi="ar-SA"/>
      </w:rPr>
    </w:lvl>
    <w:lvl w:ilvl="8" w:tplc="68F029EC">
      <w:numFmt w:val="bullet"/>
      <w:lvlText w:val="•"/>
      <w:lvlJc w:val="left"/>
      <w:pPr>
        <w:ind w:left="8665" w:hanging="360"/>
      </w:pPr>
      <w:rPr>
        <w:rFonts w:hint="default"/>
        <w:lang w:val="en-US" w:eastAsia="en-US" w:bidi="ar-SA"/>
      </w:rPr>
    </w:lvl>
  </w:abstractNum>
  <w:abstractNum w:abstractNumId="28" w15:restartNumberingAfterBreak="0">
    <w:nsid w:val="1F344B9E"/>
    <w:multiLevelType w:val="hybridMultilevel"/>
    <w:tmpl w:val="4AAE76B0"/>
    <w:lvl w:ilvl="0" w:tplc="C8807AB0">
      <w:start w:val="1"/>
      <w:numFmt w:val="lowerLetter"/>
      <w:lvlText w:val="%1)"/>
      <w:lvlJc w:val="left"/>
      <w:pPr>
        <w:ind w:left="388" w:hanging="284"/>
      </w:pPr>
      <w:rPr>
        <w:rFonts w:ascii="Times New Roman" w:eastAsia="Times New Roman" w:hAnsi="Times New Roman" w:cs="Times New Roman" w:hint="default"/>
        <w:b/>
        <w:bCs/>
        <w:i w:val="0"/>
        <w:iCs w:val="0"/>
        <w:spacing w:val="0"/>
        <w:w w:val="100"/>
        <w:sz w:val="24"/>
        <w:szCs w:val="24"/>
        <w:lang w:val="en-US" w:eastAsia="en-US" w:bidi="ar-SA"/>
      </w:rPr>
    </w:lvl>
    <w:lvl w:ilvl="1" w:tplc="19FC2A98">
      <w:numFmt w:val="bullet"/>
      <w:lvlText w:val=""/>
      <w:lvlJc w:val="left"/>
      <w:pPr>
        <w:ind w:left="1185" w:hanging="360"/>
      </w:pPr>
      <w:rPr>
        <w:rFonts w:ascii="Symbol" w:eastAsia="Symbol" w:hAnsi="Symbol" w:cs="Symbol" w:hint="default"/>
        <w:b w:val="0"/>
        <w:bCs w:val="0"/>
        <w:i w:val="0"/>
        <w:iCs w:val="0"/>
        <w:spacing w:val="0"/>
        <w:w w:val="100"/>
        <w:sz w:val="24"/>
        <w:szCs w:val="24"/>
        <w:lang w:val="en-US" w:eastAsia="en-US" w:bidi="ar-SA"/>
      </w:rPr>
    </w:lvl>
    <w:lvl w:ilvl="2" w:tplc="74B84544">
      <w:numFmt w:val="bullet"/>
      <w:lvlText w:val="•"/>
      <w:lvlJc w:val="left"/>
      <w:pPr>
        <w:ind w:left="2229" w:hanging="360"/>
      </w:pPr>
      <w:rPr>
        <w:rFonts w:hint="default"/>
        <w:lang w:val="en-US" w:eastAsia="en-US" w:bidi="ar-SA"/>
      </w:rPr>
    </w:lvl>
    <w:lvl w:ilvl="3" w:tplc="D3B44CE6">
      <w:numFmt w:val="bullet"/>
      <w:lvlText w:val="•"/>
      <w:lvlJc w:val="left"/>
      <w:pPr>
        <w:ind w:left="3279" w:hanging="360"/>
      </w:pPr>
      <w:rPr>
        <w:rFonts w:hint="default"/>
        <w:lang w:val="en-US" w:eastAsia="en-US" w:bidi="ar-SA"/>
      </w:rPr>
    </w:lvl>
    <w:lvl w:ilvl="4" w:tplc="751AC8B0">
      <w:numFmt w:val="bullet"/>
      <w:lvlText w:val="•"/>
      <w:lvlJc w:val="left"/>
      <w:pPr>
        <w:ind w:left="4328" w:hanging="360"/>
      </w:pPr>
      <w:rPr>
        <w:rFonts w:hint="default"/>
        <w:lang w:val="en-US" w:eastAsia="en-US" w:bidi="ar-SA"/>
      </w:rPr>
    </w:lvl>
    <w:lvl w:ilvl="5" w:tplc="B98A5960">
      <w:numFmt w:val="bullet"/>
      <w:lvlText w:val="•"/>
      <w:lvlJc w:val="left"/>
      <w:pPr>
        <w:ind w:left="5378" w:hanging="360"/>
      </w:pPr>
      <w:rPr>
        <w:rFonts w:hint="default"/>
        <w:lang w:val="en-US" w:eastAsia="en-US" w:bidi="ar-SA"/>
      </w:rPr>
    </w:lvl>
    <w:lvl w:ilvl="6" w:tplc="1EC4B270">
      <w:numFmt w:val="bullet"/>
      <w:lvlText w:val="•"/>
      <w:lvlJc w:val="left"/>
      <w:pPr>
        <w:ind w:left="6428" w:hanging="360"/>
      </w:pPr>
      <w:rPr>
        <w:rFonts w:hint="default"/>
        <w:lang w:val="en-US" w:eastAsia="en-US" w:bidi="ar-SA"/>
      </w:rPr>
    </w:lvl>
    <w:lvl w:ilvl="7" w:tplc="0B202178">
      <w:numFmt w:val="bullet"/>
      <w:lvlText w:val="•"/>
      <w:lvlJc w:val="left"/>
      <w:pPr>
        <w:ind w:left="7477" w:hanging="360"/>
      </w:pPr>
      <w:rPr>
        <w:rFonts w:hint="default"/>
        <w:lang w:val="en-US" w:eastAsia="en-US" w:bidi="ar-SA"/>
      </w:rPr>
    </w:lvl>
    <w:lvl w:ilvl="8" w:tplc="43A8E9B0">
      <w:numFmt w:val="bullet"/>
      <w:lvlText w:val="•"/>
      <w:lvlJc w:val="left"/>
      <w:pPr>
        <w:ind w:left="8527" w:hanging="360"/>
      </w:pPr>
      <w:rPr>
        <w:rFonts w:hint="default"/>
        <w:lang w:val="en-US" w:eastAsia="en-US" w:bidi="ar-SA"/>
      </w:rPr>
    </w:lvl>
  </w:abstractNum>
  <w:abstractNum w:abstractNumId="29" w15:restartNumberingAfterBreak="0">
    <w:nsid w:val="20B451C9"/>
    <w:multiLevelType w:val="hybridMultilevel"/>
    <w:tmpl w:val="C098FF64"/>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E23F94"/>
    <w:multiLevelType w:val="hybridMultilevel"/>
    <w:tmpl w:val="86561986"/>
    <w:lvl w:ilvl="0" w:tplc="AD94890A">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0ABEA0">
      <w:numFmt w:val="bullet"/>
      <w:lvlText w:val="•"/>
      <w:lvlJc w:val="left"/>
      <w:pPr>
        <w:ind w:left="1800" w:hanging="360"/>
      </w:pPr>
      <w:rPr>
        <w:rFonts w:hint="default"/>
        <w:lang w:val="en-US" w:eastAsia="en-US" w:bidi="ar-SA"/>
      </w:rPr>
    </w:lvl>
    <w:lvl w:ilvl="2" w:tplc="72AA6A92">
      <w:numFmt w:val="bullet"/>
      <w:lvlText w:val="•"/>
      <w:lvlJc w:val="left"/>
      <w:pPr>
        <w:ind w:left="2781" w:hanging="360"/>
      </w:pPr>
      <w:rPr>
        <w:rFonts w:hint="default"/>
        <w:lang w:val="en-US" w:eastAsia="en-US" w:bidi="ar-SA"/>
      </w:rPr>
    </w:lvl>
    <w:lvl w:ilvl="3" w:tplc="E5A6CE5A">
      <w:numFmt w:val="bullet"/>
      <w:lvlText w:val="•"/>
      <w:lvlJc w:val="left"/>
      <w:pPr>
        <w:ind w:left="3761" w:hanging="360"/>
      </w:pPr>
      <w:rPr>
        <w:rFonts w:hint="default"/>
        <w:lang w:val="en-US" w:eastAsia="en-US" w:bidi="ar-SA"/>
      </w:rPr>
    </w:lvl>
    <w:lvl w:ilvl="4" w:tplc="E166A5D6">
      <w:numFmt w:val="bullet"/>
      <w:lvlText w:val="•"/>
      <w:lvlJc w:val="left"/>
      <w:pPr>
        <w:ind w:left="4742" w:hanging="360"/>
      </w:pPr>
      <w:rPr>
        <w:rFonts w:hint="default"/>
        <w:lang w:val="en-US" w:eastAsia="en-US" w:bidi="ar-SA"/>
      </w:rPr>
    </w:lvl>
    <w:lvl w:ilvl="5" w:tplc="7048D2FA">
      <w:numFmt w:val="bullet"/>
      <w:lvlText w:val="•"/>
      <w:lvlJc w:val="left"/>
      <w:pPr>
        <w:ind w:left="5723" w:hanging="360"/>
      </w:pPr>
      <w:rPr>
        <w:rFonts w:hint="default"/>
        <w:lang w:val="en-US" w:eastAsia="en-US" w:bidi="ar-SA"/>
      </w:rPr>
    </w:lvl>
    <w:lvl w:ilvl="6" w:tplc="76F61A76">
      <w:numFmt w:val="bullet"/>
      <w:lvlText w:val="•"/>
      <w:lvlJc w:val="left"/>
      <w:pPr>
        <w:ind w:left="6703" w:hanging="360"/>
      </w:pPr>
      <w:rPr>
        <w:rFonts w:hint="default"/>
        <w:lang w:val="en-US" w:eastAsia="en-US" w:bidi="ar-SA"/>
      </w:rPr>
    </w:lvl>
    <w:lvl w:ilvl="7" w:tplc="8542C33A">
      <w:numFmt w:val="bullet"/>
      <w:lvlText w:val="•"/>
      <w:lvlJc w:val="left"/>
      <w:pPr>
        <w:ind w:left="7684" w:hanging="360"/>
      </w:pPr>
      <w:rPr>
        <w:rFonts w:hint="default"/>
        <w:lang w:val="en-US" w:eastAsia="en-US" w:bidi="ar-SA"/>
      </w:rPr>
    </w:lvl>
    <w:lvl w:ilvl="8" w:tplc="1324C8DA">
      <w:numFmt w:val="bullet"/>
      <w:lvlText w:val="•"/>
      <w:lvlJc w:val="left"/>
      <w:pPr>
        <w:ind w:left="8665" w:hanging="360"/>
      </w:pPr>
      <w:rPr>
        <w:rFonts w:hint="default"/>
        <w:lang w:val="en-US" w:eastAsia="en-US" w:bidi="ar-SA"/>
      </w:rPr>
    </w:lvl>
  </w:abstractNum>
  <w:abstractNum w:abstractNumId="31" w15:restartNumberingAfterBreak="0">
    <w:nsid w:val="22304709"/>
    <w:multiLevelType w:val="hybridMultilevel"/>
    <w:tmpl w:val="BF40A698"/>
    <w:lvl w:ilvl="0" w:tplc="BC36FA50">
      <w:numFmt w:val="bullet"/>
      <w:lvlText w:val="-"/>
      <w:lvlJc w:val="left"/>
      <w:pPr>
        <w:ind w:left="825" w:hanging="156"/>
      </w:pPr>
      <w:rPr>
        <w:rFonts w:ascii="Times New Roman" w:eastAsia="Times New Roman" w:hAnsi="Times New Roman" w:cs="Times New Roman" w:hint="default"/>
        <w:b w:val="0"/>
        <w:bCs w:val="0"/>
        <w:i w:val="0"/>
        <w:iCs w:val="0"/>
        <w:spacing w:val="0"/>
        <w:w w:val="100"/>
        <w:sz w:val="24"/>
        <w:szCs w:val="24"/>
        <w:lang w:val="en-US" w:eastAsia="en-US" w:bidi="ar-SA"/>
      </w:rPr>
    </w:lvl>
    <w:lvl w:ilvl="1" w:tplc="564CFABC">
      <w:numFmt w:val="bullet"/>
      <w:lvlText w:val="•"/>
      <w:lvlJc w:val="left"/>
      <w:pPr>
        <w:ind w:left="1800" w:hanging="156"/>
      </w:pPr>
      <w:rPr>
        <w:rFonts w:hint="default"/>
        <w:lang w:val="en-US" w:eastAsia="en-US" w:bidi="ar-SA"/>
      </w:rPr>
    </w:lvl>
    <w:lvl w:ilvl="2" w:tplc="9D067B5E">
      <w:numFmt w:val="bullet"/>
      <w:lvlText w:val="•"/>
      <w:lvlJc w:val="left"/>
      <w:pPr>
        <w:ind w:left="2781" w:hanging="156"/>
      </w:pPr>
      <w:rPr>
        <w:rFonts w:hint="default"/>
        <w:lang w:val="en-US" w:eastAsia="en-US" w:bidi="ar-SA"/>
      </w:rPr>
    </w:lvl>
    <w:lvl w:ilvl="3" w:tplc="5CE06734">
      <w:numFmt w:val="bullet"/>
      <w:lvlText w:val="•"/>
      <w:lvlJc w:val="left"/>
      <w:pPr>
        <w:ind w:left="3761" w:hanging="156"/>
      </w:pPr>
      <w:rPr>
        <w:rFonts w:hint="default"/>
        <w:lang w:val="en-US" w:eastAsia="en-US" w:bidi="ar-SA"/>
      </w:rPr>
    </w:lvl>
    <w:lvl w:ilvl="4" w:tplc="BB8673FC">
      <w:numFmt w:val="bullet"/>
      <w:lvlText w:val="•"/>
      <w:lvlJc w:val="left"/>
      <w:pPr>
        <w:ind w:left="4742" w:hanging="156"/>
      </w:pPr>
      <w:rPr>
        <w:rFonts w:hint="default"/>
        <w:lang w:val="en-US" w:eastAsia="en-US" w:bidi="ar-SA"/>
      </w:rPr>
    </w:lvl>
    <w:lvl w:ilvl="5" w:tplc="10E8FBA6">
      <w:numFmt w:val="bullet"/>
      <w:lvlText w:val="•"/>
      <w:lvlJc w:val="left"/>
      <w:pPr>
        <w:ind w:left="5723" w:hanging="156"/>
      </w:pPr>
      <w:rPr>
        <w:rFonts w:hint="default"/>
        <w:lang w:val="en-US" w:eastAsia="en-US" w:bidi="ar-SA"/>
      </w:rPr>
    </w:lvl>
    <w:lvl w:ilvl="6" w:tplc="B6EABFDA">
      <w:numFmt w:val="bullet"/>
      <w:lvlText w:val="•"/>
      <w:lvlJc w:val="left"/>
      <w:pPr>
        <w:ind w:left="6703" w:hanging="156"/>
      </w:pPr>
      <w:rPr>
        <w:rFonts w:hint="default"/>
        <w:lang w:val="en-US" w:eastAsia="en-US" w:bidi="ar-SA"/>
      </w:rPr>
    </w:lvl>
    <w:lvl w:ilvl="7" w:tplc="B456FC70">
      <w:numFmt w:val="bullet"/>
      <w:lvlText w:val="•"/>
      <w:lvlJc w:val="left"/>
      <w:pPr>
        <w:ind w:left="7684" w:hanging="156"/>
      </w:pPr>
      <w:rPr>
        <w:rFonts w:hint="default"/>
        <w:lang w:val="en-US" w:eastAsia="en-US" w:bidi="ar-SA"/>
      </w:rPr>
    </w:lvl>
    <w:lvl w:ilvl="8" w:tplc="1B0281E8">
      <w:numFmt w:val="bullet"/>
      <w:lvlText w:val="•"/>
      <w:lvlJc w:val="left"/>
      <w:pPr>
        <w:ind w:left="8665" w:hanging="156"/>
      </w:pPr>
      <w:rPr>
        <w:rFonts w:hint="default"/>
        <w:lang w:val="en-US" w:eastAsia="en-US" w:bidi="ar-SA"/>
      </w:rPr>
    </w:lvl>
  </w:abstractNum>
  <w:abstractNum w:abstractNumId="32" w15:restartNumberingAfterBreak="0">
    <w:nsid w:val="226A629D"/>
    <w:multiLevelType w:val="multilevel"/>
    <w:tmpl w:val="CFA0BF92"/>
    <w:lvl w:ilvl="0">
      <w:start w:val="6"/>
      <w:numFmt w:val="upperRoman"/>
      <w:lvlText w:val="%1"/>
      <w:lvlJc w:val="left"/>
      <w:pPr>
        <w:ind w:left="791" w:hanging="687"/>
      </w:pPr>
      <w:rPr>
        <w:rFonts w:hint="default"/>
        <w:lang w:val="en-US" w:eastAsia="en-US" w:bidi="ar-SA"/>
      </w:rPr>
    </w:lvl>
    <w:lvl w:ilvl="1">
      <w:start w:val="2"/>
      <w:numFmt w:val="decimal"/>
      <w:lvlText w:val="%1.%2"/>
      <w:lvlJc w:val="left"/>
      <w:pPr>
        <w:ind w:left="791" w:hanging="687"/>
      </w:pPr>
      <w:rPr>
        <w:rFonts w:hint="default"/>
        <w:lang w:val="en-US" w:eastAsia="en-US" w:bidi="ar-SA"/>
      </w:rPr>
    </w:lvl>
    <w:lvl w:ilvl="2">
      <w:start w:val="1"/>
      <w:numFmt w:val="decimal"/>
      <w:lvlText w:val="%1.%2.%3"/>
      <w:lvlJc w:val="left"/>
      <w:pPr>
        <w:ind w:left="791" w:hanging="687"/>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747" w:hanging="687"/>
      </w:pPr>
      <w:rPr>
        <w:rFonts w:hint="default"/>
        <w:lang w:val="en-US" w:eastAsia="en-US" w:bidi="ar-SA"/>
      </w:rPr>
    </w:lvl>
    <w:lvl w:ilvl="4">
      <w:numFmt w:val="bullet"/>
      <w:lvlText w:val="•"/>
      <w:lvlJc w:val="left"/>
      <w:pPr>
        <w:ind w:left="4730" w:hanging="687"/>
      </w:pPr>
      <w:rPr>
        <w:rFonts w:hint="default"/>
        <w:lang w:val="en-US" w:eastAsia="en-US" w:bidi="ar-SA"/>
      </w:rPr>
    </w:lvl>
    <w:lvl w:ilvl="5">
      <w:numFmt w:val="bullet"/>
      <w:lvlText w:val="•"/>
      <w:lvlJc w:val="left"/>
      <w:pPr>
        <w:ind w:left="5713" w:hanging="687"/>
      </w:pPr>
      <w:rPr>
        <w:rFonts w:hint="default"/>
        <w:lang w:val="en-US" w:eastAsia="en-US" w:bidi="ar-SA"/>
      </w:rPr>
    </w:lvl>
    <w:lvl w:ilvl="6">
      <w:numFmt w:val="bullet"/>
      <w:lvlText w:val="•"/>
      <w:lvlJc w:val="left"/>
      <w:pPr>
        <w:ind w:left="6695" w:hanging="687"/>
      </w:pPr>
      <w:rPr>
        <w:rFonts w:hint="default"/>
        <w:lang w:val="en-US" w:eastAsia="en-US" w:bidi="ar-SA"/>
      </w:rPr>
    </w:lvl>
    <w:lvl w:ilvl="7">
      <w:numFmt w:val="bullet"/>
      <w:lvlText w:val="•"/>
      <w:lvlJc w:val="left"/>
      <w:pPr>
        <w:ind w:left="7678" w:hanging="687"/>
      </w:pPr>
      <w:rPr>
        <w:rFonts w:hint="default"/>
        <w:lang w:val="en-US" w:eastAsia="en-US" w:bidi="ar-SA"/>
      </w:rPr>
    </w:lvl>
    <w:lvl w:ilvl="8">
      <w:numFmt w:val="bullet"/>
      <w:lvlText w:val="•"/>
      <w:lvlJc w:val="left"/>
      <w:pPr>
        <w:ind w:left="8661" w:hanging="687"/>
      </w:pPr>
      <w:rPr>
        <w:rFonts w:hint="default"/>
        <w:lang w:val="en-US" w:eastAsia="en-US" w:bidi="ar-SA"/>
      </w:rPr>
    </w:lvl>
  </w:abstractNum>
  <w:abstractNum w:abstractNumId="33" w15:restartNumberingAfterBreak="0">
    <w:nsid w:val="234E135B"/>
    <w:multiLevelType w:val="hybridMultilevel"/>
    <w:tmpl w:val="6BB0CC34"/>
    <w:lvl w:ilvl="0" w:tplc="726276FE">
      <w:numFmt w:val="bullet"/>
      <w:lvlText w:val=""/>
      <w:lvlJc w:val="left"/>
      <w:pPr>
        <w:ind w:left="1185" w:hanging="360"/>
      </w:pPr>
      <w:rPr>
        <w:rFonts w:ascii="Symbol" w:eastAsia="Symbol" w:hAnsi="Symbol" w:cs="Symbol" w:hint="default"/>
        <w:b w:val="0"/>
        <w:bCs w:val="0"/>
        <w:i w:val="0"/>
        <w:iCs w:val="0"/>
        <w:spacing w:val="0"/>
        <w:w w:val="100"/>
        <w:sz w:val="24"/>
        <w:szCs w:val="24"/>
        <w:lang w:val="en-US" w:eastAsia="en-US" w:bidi="ar-SA"/>
      </w:rPr>
    </w:lvl>
    <w:lvl w:ilvl="1" w:tplc="6F2ED92E">
      <w:numFmt w:val="bullet"/>
      <w:lvlText w:val="•"/>
      <w:lvlJc w:val="left"/>
      <w:pPr>
        <w:ind w:left="2124" w:hanging="360"/>
      </w:pPr>
      <w:rPr>
        <w:rFonts w:hint="default"/>
        <w:lang w:val="en-US" w:eastAsia="en-US" w:bidi="ar-SA"/>
      </w:rPr>
    </w:lvl>
    <w:lvl w:ilvl="2" w:tplc="36304C94">
      <w:numFmt w:val="bullet"/>
      <w:lvlText w:val="•"/>
      <w:lvlJc w:val="left"/>
      <w:pPr>
        <w:ind w:left="3069" w:hanging="360"/>
      </w:pPr>
      <w:rPr>
        <w:rFonts w:hint="default"/>
        <w:lang w:val="en-US" w:eastAsia="en-US" w:bidi="ar-SA"/>
      </w:rPr>
    </w:lvl>
    <w:lvl w:ilvl="3" w:tplc="56161BFC">
      <w:numFmt w:val="bullet"/>
      <w:lvlText w:val="•"/>
      <w:lvlJc w:val="left"/>
      <w:pPr>
        <w:ind w:left="4013" w:hanging="360"/>
      </w:pPr>
      <w:rPr>
        <w:rFonts w:hint="default"/>
        <w:lang w:val="en-US" w:eastAsia="en-US" w:bidi="ar-SA"/>
      </w:rPr>
    </w:lvl>
    <w:lvl w:ilvl="4" w:tplc="1BFE2EC6">
      <w:numFmt w:val="bullet"/>
      <w:lvlText w:val="•"/>
      <w:lvlJc w:val="left"/>
      <w:pPr>
        <w:ind w:left="4958" w:hanging="360"/>
      </w:pPr>
      <w:rPr>
        <w:rFonts w:hint="default"/>
        <w:lang w:val="en-US" w:eastAsia="en-US" w:bidi="ar-SA"/>
      </w:rPr>
    </w:lvl>
    <w:lvl w:ilvl="5" w:tplc="BE44BCBC">
      <w:numFmt w:val="bullet"/>
      <w:lvlText w:val="•"/>
      <w:lvlJc w:val="left"/>
      <w:pPr>
        <w:ind w:left="5903" w:hanging="360"/>
      </w:pPr>
      <w:rPr>
        <w:rFonts w:hint="default"/>
        <w:lang w:val="en-US" w:eastAsia="en-US" w:bidi="ar-SA"/>
      </w:rPr>
    </w:lvl>
    <w:lvl w:ilvl="6" w:tplc="F4DE9AFC">
      <w:numFmt w:val="bullet"/>
      <w:lvlText w:val="•"/>
      <w:lvlJc w:val="left"/>
      <w:pPr>
        <w:ind w:left="6847" w:hanging="360"/>
      </w:pPr>
      <w:rPr>
        <w:rFonts w:hint="default"/>
        <w:lang w:val="en-US" w:eastAsia="en-US" w:bidi="ar-SA"/>
      </w:rPr>
    </w:lvl>
    <w:lvl w:ilvl="7" w:tplc="48E274D6">
      <w:numFmt w:val="bullet"/>
      <w:lvlText w:val="•"/>
      <w:lvlJc w:val="left"/>
      <w:pPr>
        <w:ind w:left="7792" w:hanging="360"/>
      </w:pPr>
      <w:rPr>
        <w:rFonts w:hint="default"/>
        <w:lang w:val="en-US" w:eastAsia="en-US" w:bidi="ar-SA"/>
      </w:rPr>
    </w:lvl>
    <w:lvl w:ilvl="8" w:tplc="AA08A5A8">
      <w:numFmt w:val="bullet"/>
      <w:lvlText w:val="•"/>
      <w:lvlJc w:val="left"/>
      <w:pPr>
        <w:ind w:left="8737" w:hanging="360"/>
      </w:pPr>
      <w:rPr>
        <w:rFonts w:hint="default"/>
        <w:lang w:val="en-US" w:eastAsia="en-US" w:bidi="ar-SA"/>
      </w:rPr>
    </w:lvl>
  </w:abstractNum>
  <w:abstractNum w:abstractNumId="34" w15:restartNumberingAfterBreak="0">
    <w:nsid w:val="2478565D"/>
    <w:multiLevelType w:val="hybridMultilevel"/>
    <w:tmpl w:val="EAC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B95874"/>
    <w:multiLevelType w:val="multilevel"/>
    <w:tmpl w:val="2F043168"/>
    <w:lvl w:ilvl="0">
      <w:start w:val="1"/>
      <w:numFmt w:val="upperRoman"/>
      <w:lvlText w:val="%1."/>
      <w:lvlJc w:val="left"/>
      <w:pPr>
        <w:ind w:left="287" w:hanging="183"/>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decimal"/>
      <w:lvlText w:val="%1.%2."/>
      <w:lvlJc w:val="left"/>
      <w:pPr>
        <w:ind w:left="453" w:hanging="348"/>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decimal"/>
      <w:lvlText w:val="%1.%2.%3."/>
      <w:lvlJc w:val="left"/>
      <w:pPr>
        <w:ind w:left="690" w:hanging="586"/>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3"/>
      <w:numFmt w:val="decimal"/>
      <w:lvlText w:val="%1.%2.%3.%4"/>
      <w:lvlJc w:val="left"/>
      <w:pPr>
        <w:ind w:left="1084" w:hanging="696"/>
      </w:pPr>
      <w:rPr>
        <w:rFonts w:ascii="Times New Roman" w:eastAsia="Times New Roman" w:hAnsi="Times New Roman" w:cs="Times New Roman" w:hint="default"/>
        <w:b w:val="0"/>
        <w:bCs w:val="0"/>
        <w:i w:val="0"/>
        <w:iCs w:val="0"/>
        <w:spacing w:val="-2"/>
        <w:w w:val="100"/>
        <w:sz w:val="22"/>
        <w:szCs w:val="22"/>
        <w:lang w:val="en-US" w:eastAsia="en-US" w:bidi="ar-SA"/>
      </w:rPr>
    </w:lvl>
    <w:lvl w:ilvl="4">
      <w:numFmt w:val="bullet"/>
      <w:lvlText w:val="•"/>
      <w:lvlJc w:val="left"/>
      <w:pPr>
        <w:ind w:left="600" w:hanging="696"/>
      </w:pPr>
      <w:rPr>
        <w:rFonts w:hint="default"/>
        <w:lang w:val="en-US" w:eastAsia="en-US" w:bidi="ar-SA"/>
      </w:rPr>
    </w:lvl>
    <w:lvl w:ilvl="5">
      <w:numFmt w:val="bullet"/>
      <w:lvlText w:val="•"/>
      <w:lvlJc w:val="left"/>
      <w:pPr>
        <w:ind w:left="620" w:hanging="696"/>
      </w:pPr>
      <w:rPr>
        <w:rFonts w:hint="default"/>
        <w:lang w:val="en-US" w:eastAsia="en-US" w:bidi="ar-SA"/>
      </w:rPr>
    </w:lvl>
    <w:lvl w:ilvl="6">
      <w:numFmt w:val="bullet"/>
      <w:lvlText w:val="•"/>
      <w:lvlJc w:val="left"/>
      <w:pPr>
        <w:ind w:left="700" w:hanging="696"/>
      </w:pPr>
      <w:rPr>
        <w:rFonts w:hint="default"/>
        <w:lang w:val="en-US" w:eastAsia="en-US" w:bidi="ar-SA"/>
      </w:rPr>
    </w:lvl>
    <w:lvl w:ilvl="7">
      <w:numFmt w:val="bullet"/>
      <w:lvlText w:val="•"/>
      <w:lvlJc w:val="left"/>
      <w:pPr>
        <w:ind w:left="980" w:hanging="696"/>
      </w:pPr>
      <w:rPr>
        <w:rFonts w:hint="default"/>
        <w:lang w:val="en-US" w:eastAsia="en-US" w:bidi="ar-SA"/>
      </w:rPr>
    </w:lvl>
    <w:lvl w:ilvl="8">
      <w:numFmt w:val="bullet"/>
      <w:lvlText w:val="•"/>
      <w:lvlJc w:val="left"/>
      <w:pPr>
        <w:ind w:left="1040" w:hanging="696"/>
      </w:pPr>
      <w:rPr>
        <w:rFonts w:hint="default"/>
        <w:lang w:val="en-US" w:eastAsia="en-US" w:bidi="ar-SA"/>
      </w:rPr>
    </w:lvl>
  </w:abstractNum>
  <w:abstractNum w:abstractNumId="36" w15:restartNumberingAfterBreak="0">
    <w:nsid w:val="28DE7B1D"/>
    <w:multiLevelType w:val="hybridMultilevel"/>
    <w:tmpl w:val="BF42E9FC"/>
    <w:lvl w:ilvl="0" w:tplc="0AC0B558">
      <w:numFmt w:val="bullet"/>
      <w:lvlText w:val="-"/>
      <w:lvlJc w:val="left"/>
      <w:pPr>
        <w:ind w:left="1185" w:hanging="360"/>
      </w:pPr>
      <w:rPr>
        <w:rFonts w:ascii="Calibri" w:eastAsia="Calibri" w:hAnsi="Calibri" w:cs="Calibri" w:hint="default"/>
        <w:b w:val="0"/>
        <w:bCs w:val="0"/>
        <w:i w:val="0"/>
        <w:iCs w:val="0"/>
        <w:spacing w:val="0"/>
        <w:w w:val="100"/>
        <w:sz w:val="24"/>
        <w:szCs w:val="24"/>
        <w:lang w:val="en-US" w:eastAsia="en-US" w:bidi="ar-SA"/>
      </w:rPr>
    </w:lvl>
    <w:lvl w:ilvl="1" w:tplc="A2CA8FEC">
      <w:numFmt w:val="bullet"/>
      <w:lvlText w:val="-"/>
      <w:lvlJc w:val="left"/>
      <w:pPr>
        <w:ind w:left="1905" w:hanging="360"/>
      </w:pPr>
      <w:rPr>
        <w:rFonts w:ascii="Calibri" w:eastAsia="Calibri" w:hAnsi="Calibri" w:cs="Calibri" w:hint="default"/>
        <w:b w:val="0"/>
        <w:bCs w:val="0"/>
        <w:i w:val="0"/>
        <w:iCs w:val="0"/>
        <w:spacing w:val="0"/>
        <w:w w:val="100"/>
        <w:sz w:val="24"/>
        <w:szCs w:val="24"/>
        <w:lang w:val="en-US" w:eastAsia="en-US" w:bidi="ar-SA"/>
      </w:rPr>
    </w:lvl>
    <w:lvl w:ilvl="2" w:tplc="D842E566">
      <w:numFmt w:val="bullet"/>
      <w:lvlText w:val="•"/>
      <w:lvlJc w:val="left"/>
      <w:pPr>
        <w:ind w:left="2869" w:hanging="360"/>
      </w:pPr>
      <w:rPr>
        <w:rFonts w:hint="default"/>
        <w:lang w:val="en-US" w:eastAsia="en-US" w:bidi="ar-SA"/>
      </w:rPr>
    </w:lvl>
    <w:lvl w:ilvl="3" w:tplc="39802F58">
      <w:numFmt w:val="bullet"/>
      <w:lvlText w:val="•"/>
      <w:lvlJc w:val="left"/>
      <w:pPr>
        <w:ind w:left="3839" w:hanging="360"/>
      </w:pPr>
      <w:rPr>
        <w:rFonts w:hint="default"/>
        <w:lang w:val="en-US" w:eastAsia="en-US" w:bidi="ar-SA"/>
      </w:rPr>
    </w:lvl>
    <w:lvl w:ilvl="4" w:tplc="CF78E8F8">
      <w:numFmt w:val="bullet"/>
      <w:lvlText w:val="•"/>
      <w:lvlJc w:val="left"/>
      <w:pPr>
        <w:ind w:left="4808" w:hanging="360"/>
      </w:pPr>
      <w:rPr>
        <w:rFonts w:hint="default"/>
        <w:lang w:val="en-US" w:eastAsia="en-US" w:bidi="ar-SA"/>
      </w:rPr>
    </w:lvl>
    <w:lvl w:ilvl="5" w:tplc="F3604726">
      <w:numFmt w:val="bullet"/>
      <w:lvlText w:val="•"/>
      <w:lvlJc w:val="left"/>
      <w:pPr>
        <w:ind w:left="5778" w:hanging="360"/>
      </w:pPr>
      <w:rPr>
        <w:rFonts w:hint="default"/>
        <w:lang w:val="en-US" w:eastAsia="en-US" w:bidi="ar-SA"/>
      </w:rPr>
    </w:lvl>
    <w:lvl w:ilvl="6" w:tplc="F904BAD4">
      <w:numFmt w:val="bullet"/>
      <w:lvlText w:val="•"/>
      <w:lvlJc w:val="left"/>
      <w:pPr>
        <w:ind w:left="6748" w:hanging="360"/>
      </w:pPr>
      <w:rPr>
        <w:rFonts w:hint="default"/>
        <w:lang w:val="en-US" w:eastAsia="en-US" w:bidi="ar-SA"/>
      </w:rPr>
    </w:lvl>
    <w:lvl w:ilvl="7" w:tplc="F63ABA9A">
      <w:numFmt w:val="bullet"/>
      <w:lvlText w:val="•"/>
      <w:lvlJc w:val="left"/>
      <w:pPr>
        <w:ind w:left="7717" w:hanging="360"/>
      </w:pPr>
      <w:rPr>
        <w:rFonts w:hint="default"/>
        <w:lang w:val="en-US" w:eastAsia="en-US" w:bidi="ar-SA"/>
      </w:rPr>
    </w:lvl>
    <w:lvl w:ilvl="8" w:tplc="49C433FA">
      <w:numFmt w:val="bullet"/>
      <w:lvlText w:val="•"/>
      <w:lvlJc w:val="left"/>
      <w:pPr>
        <w:ind w:left="8687" w:hanging="360"/>
      </w:pPr>
      <w:rPr>
        <w:rFonts w:hint="default"/>
        <w:lang w:val="en-US" w:eastAsia="en-US" w:bidi="ar-SA"/>
      </w:rPr>
    </w:lvl>
  </w:abstractNum>
  <w:abstractNum w:abstractNumId="37" w15:restartNumberingAfterBreak="0">
    <w:nsid w:val="29902A7E"/>
    <w:multiLevelType w:val="hybridMultilevel"/>
    <w:tmpl w:val="AB9AC460"/>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946BD2"/>
    <w:multiLevelType w:val="hybridMultilevel"/>
    <w:tmpl w:val="68F2A798"/>
    <w:lvl w:ilvl="0" w:tplc="23389ADC">
      <w:numFmt w:val="bullet"/>
      <w:lvlText w:val="-"/>
      <w:lvlJc w:val="left"/>
      <w:pPr>
        <w:ind w:left="117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90179C">
      <w:numFmt w:val="bullet"/>
      <w:lvlText w:val="•"/>
      <w:lvlJc w:val="left"/>
      <w:pPr>
        <w:ind w:left="2124" w:hanging="360"/>
      </w:pPr>
      <w:rPr>
        <w:rFonts w:hint="default"/>
        <w:lang w:val="en-US" w:eastAsia="en-US" w:bidi="ar-SA"/>
      </w:rPr>
    </w:lvl>
    <w:lvl w:ilvl="2" w:tplc="12489EA2">
      <w:numFmt w:val="bullet"/>
      <w:lvlText w:val="•"/>
      <w:lvlJc w:val="left"/>
      <w:pPr>
        <w:ind w:left="3069" w:hanging="360"/>
      </w:pPr>
      <w:rPr>
        <w:rFonts w:hint="default"/>
        <w:lang w:val="en-US" w:eastAsia="en-US" w:bidi="ar-SA"/>
      </w:rPr>
    </w:lvl>
    <w:lvl w:ilvl="3" w:tplc="28FEEC66">
      <w:numFmt w:val="bullet"/>
      <w:lvlText w:val="•"/>
      <w:lvlJc w:val="left"/>
      <w:pPr>
        <w:ind w:left="4013" w:hanging="360"/>
      </w:pPr>
      <w:rPr>
        <w:rFonts w:hint="default"/>
        <w:lang w:val="en-US" w:eastAsia="en-US" w:bidi="ar-SA"/>
      </w:rPr>
    </w:lvl>
    <w:lvl w:ilvl="4" w:tplc="C2827D42">
      <w:numFmt w:val="bullet"/>
      <w:lvlText w:val="•"/>
      <w:lvlJc w:val="left"/>
      <w:pPr>
        <w:ind w:left="4958" w:hanging="360"/>
      </w:pPr>
      <w:rPr>
        <w:rFonts w:hint="default"/>
        <w:lang w:val="en-US" w:eastAsia="en-US" w:bidi="ar-SA"/>
      </w:rPr>
    </w:lvl>
    <w:lvl w:ilvl="5" w:tplc="D1D20150">
      <w:numFmt w:val="bullet"/>
      <w:lvlText w:val="•"/>
      <w:lvlJc w:val="left"/>
      <w:pPr>
        <w:ind w:left="5903" w:hanging="360"/>
      </w:pPr>
      <w:rPr>
        <w:rFonts w:hint="default"/>
        <w:lang w:val="en-US" w:eastAsia="en-US" w:bidi="ar-SA"/>
      </w:rPr>
    </w:lvl>
    <w:lvl w:ilvl="6" w:tplc="C12065CE">
      <w:numFmt w:val="bullet"/>
      <w:lvlText w:val="•"/>
      <w:lvlJc w:val="left"/>
      <w:pPr>
        <w:ind w:left="6847" w:hanging="360"/>
      </w:pPr>
      <w:rPr>
        <w:rFonts w:hint="default"/>
        <w:lang w:val="en-US" w:eastAsia="en-US" w:bidi="ar-SA"/>
      </w:rPr>
    </w:lvl>
    <w:lvl w:ilvl="7" w:tplc="F224D654">
      <w:numFmt w:val="bullet"/>
      <w:lvlText w:val="•"/>
      <w:lvlJc w:val="left"/>
      <w:pPr>
        <w:ind w:left="7792" w:hanging="360"/>
      </w:pPr>
      <w:rPr>
        <w:rFonts w:hint="default"/>
        <w:lang w:val="en-US" w:eastAsia="en-US" w:bidi="ar-SA"/>
      </w:rPr>
    </w:lvl>
    <w:lvl w:ilvl="8" w:tplc="DF72BB34">
      <w:numFmt w:val="bullet"/>
      <w:lvlText w:val="•"/>
      <w:lvlJc w:val="left"/>
      <w:pPr>
        <w:ind w:left="8737" w:hanging="360"/>
      </w:pPr>
      <w:rPr>
        <w:rFonts w:hint="default"/>
        <w:lang w:val="en-US" w:eastAsia="en-US" w:bidi="ar-SA"/>
      </w:rPr>
    </w:lvl>
  </w:abstractNum>
  <w:abstractNum w:abstractNumId="39" w15:restartNumberingAfterBreak="0">
    <w:nsid w:val="2D221A9E"/>
    <w:multiLevelType w:val="hybridMultilevel"/>
    <w:tmpl w:val="B8984D9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D86154"/>
    <w:multiLevelType w:val="hybridMultilevel"/>
    <w:tmpl w:val="3394248C"/>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BD1510"/>
    <w:multiLevelType w:val="hybridMultilevel"/>
    <w:tmpl w:val="5BAE894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AA1CBE"/>
    <w:multiLevelType w:val="hybridMultilevel"/>
    <w:tmpl w:val="D0B8D5C2"/>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25176C"/>
    <w:multiLevelType w:val="hybridMultilevel"/>
    <w:tmpl w:val="9ED0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6D6951"/>
    <w:multiLevelType w:val="hybridMultilevel"/>
    <w:tmpl w:val="2B90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FA6F4B"/>
    <w:multiLevelType w:val="hybridMultilevel"/>
    <w:tmpl w:val="D120637E"/>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7F56EC"/>
    <w:multiLevelType w:val="hybridMultilevel"/>
    <w:tmpl w:val="B238A4C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557D4A"/>
    <w:multiLevelType w:val="hybridMultilevel"/>
    <w:tmpl w:val="B534FFC0"/>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372214"/>
    <w:multiLevelType w:val="hybridMultilevel"/>
    <w:tmpl w:val="32E2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83675B"/>
    <w:multiLevelType w:val="hybridMultilevel"/>
    <w:tmpl w:val="99CA4A70"/>
    <w:lvl w:ilvl="0" w:tplc="17B862C4">
      <w:start w:val="3"/>
      <w:numFmt w:val="decimal"/>
      <w:lvlText w:val="%1."/>
      <w:lvlJc w:val="left"/>
      <w:pPr>
        <w:ind w:left="347" w:hanging="242"/>
      </w:pPr>
      <w:rPr>
        <w:rFonts w:ascii="Times New Roman" w:eastAsia="Times New Roman" w:hAnsi="Times New Roman" w:cs="Times New Roman" w:hint="default"/>
        <w:b w:val="0"/>
        <w:bCs w:val="0"/>
        <w:i w:val="0"/>
        <w:iCs w:val="0"/>
        <w:spacing w:val="0"/>
        <w:w w:val="100"/>
        <w:sz w:val="16"/>
        <w:szCs w:val="16"/>
        <w:lang w:val="en-US" w:eastAsia="en-US" w:bidi="ar-SA"/>
      </w:rPr>
    </w:lvl>
    <w:lvl w:ilvl="1" w:tplc="670A8110">
      <w:start w:val="1"/>
      <w:numFmt w:val="lowerLetter"/>
      <w:lvlText w:val="(%2)"/>
      <w:lvlJc w:val="left"/>
      <w:pPr>
        <w:ind w:left="364"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2" w:tplc="C16E0F10">
      <w:numFmt w:val="bullet"/>
      <w:lvlText w:val="•"/>
      <w:lvlJc w:val="left"/>
      <w:pPr>
        <w:ind w:left="1500" w:hanging="219"/>
      </w:pPr>
      <w:rPr>
        <w:rFonts w:hint="default"/>
        <w:lang w:val="en-US" w:eastAsia="en-US" w:bidi="ar-SA"/>
      </w:rPr>
    </w:lvl>
    <w:lvl w:ilvl="3" w:tplc="5A723212">
      <w:numFmt w:val="bullet"/>
      <w:lvlText w:val="•"/>
      <w:lvlJc w:val="left"/>
      <w:pPr>
        <w:ind w:left="2641" w:hanging="219"/>
      </w:pPr>
      <w:rPr>
        <w:rFonts w:hint="default"/>
        <w:lang w:val="en-US" w:eastAsia="en-US" w:bidi="ar-SA"/>
      </w:rPr>
    </w:lvl>
    <w:lvl w:ilvl="4" w:tplc="4CC8EA2A">
      <w:numFmt w:val="bullet"/>
      <w:lvlText w:val="•"/>
      <w:lvlJc w:val="left"/>
      <w:pPr>
        <w:ind w:left="3782" w:hanging="219"/>
      </w:pPr>
      <w:rPr>
        <w:rFonts w:hint="default"/>
        <w:lang w:val="en-US" w:eastAsia="en-US" w:bidi="ar-SA"/>
      </w:rPr>
    </w:lvl>
    <w:lvl w:ilvl="5" w:tplc="D3D8829E">
      <w:numFmt w:val="bullet"/>
      <w:lvlText w:val="•"/>
      <w:lvlJc w:val="left"/>
      <w:pPr>
        <w:ind w:left="4922" w:hanging="219"/>
      </w:pPr>
      <w:rPr>
        <w:rFonts w:hint="default"/>
        <w:lang w:val="en-US" w:eastAsia="en-US" w:bidi="ar-SA"/>
      </w:rPr>
    </w:lvl>
    <w:lvl w:ilvl="6" w:tplc="488C8E20">
      <w:numFmt w:val="bullet"/>
      <w:lvlText w:val="•"/>
      <w:lvlJc w:val="left"/>
      <w:pPr>
        <w:ind w:left="6063" w:hanging="219"/>
      </w:pPr>
      <w:rPr>
        <w:rFonts w:hint="default"/>
        <w:lang w:val="en-US" w:eastAsia="en-US" w:bidi="ar-SA"/>
      </w:rPr>
    </w:lvl>
    <w:lvl w:ilvl="7" w:tplc="E8DCE09E">
      <w:numFmt w:val="bullet"/>
      <w:lvlText w:val="•"/>
      <w:lvlJc w:val="left"/>
      <w:pPr>
        <w:ind w:left="7204" w:hanging="219"/>
      </w:pPr>
      <w:rPr>
        <w:rFonts w:hint="default"/>
        <w:lang w:val="en-US" w:eastAsia="en-US" w:bidi="ar-SA"/>
      </w:rPr>
    </w:lvl>
    <w:lvl w:ilvl="8" w:tplc="AD4019BE">
      <w:numFmt w:val="bullet"/>
      <w:lvlText w:val="•"/>
      <w:lvlJc w:val="left"/>
      <w:pPr>
        <w:ind w:left="8344" w:hanging="219"/>
      </w:pPr>
      <w:rPr>
        <w:rFonts w:hint="default"/>
        <w:lang w:val="en-US" w:eastAsia="en-US" w:bidi="ar-SA"/>
      </w:rPr>
    </w:lvl>
  </w:abstractNum>
  <w:abstractNum w:abstractNumId="50" w15:restartNumberingAfterBreak="0">
    <w:nsid w:val="3B7700EC"/>
    <w:multiLevelType w:val="hybridMultilevel"/>
    <w:tmpl w:val="10D648C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DF13F9"/>
    <w:multiLevelType w:val="hybridMultilevel"/>
    <w:tmpl w:val="AB92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085CF0"/>
    <w:multiLevelType w:val="hybridMultilevel"/>
    <w:tmpl w:val="70D4E5B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BE0EFC"/>
    <w:multiLevelType w:val="multilevel"/>
    <w:tmpl w:val="2E00FF18"/>
    <w:lvl w:ilvl="0">
      <w:start w:val="6"/>
      <w:numFmt w:val="upperRoman"/>
      <w:lvlText w:val="%1"/>
      <w:lvlJc w:val="left"/>
      <w:pPr>
        <w:ind w:left="851" w:hanging="747"/>
      </w:pPr>
      <w:rPr>
        <w:rFonts w:hint="default"/>
        <w:lang w:val="en-US" w:eastAsia="en-US" w:bidi="ar-SA"/>
      </w:rPr>
    </w:lvl>
    <w:lvl w:ilvl="1">
      <w:start w:val="2"/>
      <w:numFmt w:val="decimal"/>
      <w:lvlText w:val="%1.%2"/>
      <w:lvlJc w:val="left"/>
      <w:pPr>
        <w:ind w:left="851" w:hanging="747"/>
      </w:pPr>
      <w:rPr>
        <w:rFonts w:hint="default"/>
        <w:lang w:val="en-US" w:eastAsia="en-US" w:bidi="ar-SA"/>
      </w:rPr>
    </w:lvl>
    <w:lvl w:ilvl="2">
      <w:start w:val="2"/>
      <w:numFmt w:val="decimal"/>
      <w:lvlText w:val="%1.%2.%3."/>
      <w:lvlJc w:val="left"/>
      <w:pPr>
        <w:ind w:left="851" w:hanging="747"/>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285"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56" w:hanging="360"/>
      </w:pPr>
      <w:rPr>
        <w:rFonts w:hint="default"/>
        <w:lang w:val="en-US" w:eastAsia="en-US" w:bidi="ar-SA"/>
      </w:rPr>
    </w:lvl>
  </w:abstractNum>
  <w:abstractNum w:abstractNumId="54" w15:restartNumberingAfterBreak="0">
    <w:nsid w:val="409A2056"/>
    <w:multiLevelType w:val="hybridMultilevel"/>
    <w:tmpl w:val="5072A7C8"/>
    <w:lvl w:ilvl="0" w:tplc="4678CFB8">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D169F18">
      <w:numFmt w:val="bullet"/>
      <w:lvlText w:val="•"/>
      <w:lvlJc w:val="left"/>
      <w:pPr>
        <w:ind w:left="1800" w:hanging="360"/>
      </w:pPr>
      <w:rPr>
        <w:rFonts w:hint="default"/>
        <w:lang w:val="en-US" w:eastAsia="en-US" w:bidi="ar-SA"/>
      </w:rPr>
    </w:lvl>
    <w:lvl w:ilvl="2" w:tplc="E766D792">
      <w:numFmt w:val="bullet"/>
      <w:lvlText w:val="•"/>
      <w:lvlJc w:val="left"/>
      <w:pPr>
        <w:ind w:left="2781" w:hanging="360"/>
      </w:pPr>
      <w:rPr>
        <w:rFonts w:hint="default"/>
        <w:lang w:val="en-US" w:eastAsia="en-US" w:bidi="ar-SA"/>
      </w:rPr>
    </w:lvl>
    <w:lvl w:ilvl="3" w:tplc="73420442">
      <w:numFmt w:val="bullet"/>
      <w:lvlText w:val="•"/>
      <w:lvlJc w:val="left"/>
      <w:pPr>
        <w:ind w:left="3761" w:hanging="360"/>
      </w:pPr>
      <w:rPr>
        <w:rFonts w:hint="default"/>
        <w:lang w:val="en-US" w:eastAsia="en-US" w:bidi="ar-SA"/>
      </w:rPr>
    </w:lvl>
    <w:lvl w:ilvl="4" w:tplc="C00035FE">
      <w:numFmt w:val="bullet"/>
      <w:lvlText w:val="•"/>
      <w:lvlJc w:val="left"/>
      <w:pPr>
        <w:ind w:left="4742" w:hanging="360"/>
      </w:pPr>
      <w:rPr>
        <w:rFonts w:hint="default"/>
        <w:lang w:val="en-US" w:eastAsia="en-US" w:bidi="ar-SA"/>
      </w:rPr>
    </w:lvl>
    <w:lvl w:ilvl="5" w:tplc="E2B27FD8">
      <w:numFmt w:val="bullet"/>
      <w:lvlText w:val="•"/>
      <w:lvlJc w:val="left"/>
      <w:pPr>
        <w:ind w:left="5723" w:hanging="360"/>
      </w:pPr>
      <w:rPr>
        <w:rFonts w:hint="default"/>
        <w:lang w:val="en-US" w:eastAsia="en-US" w:bidi="ar-SA"/>
      </w:rPr>
    </w:lvl>
    <w:lvl w:ilvl="6" w:tplc="04AA3766">
      <w:numFmt w:val="bullet"/>
      <w:lvlText w:val="•"/>
      <w:lvlJc w:val="left"/>
      <w:pPr>
        <w:ind w:left="6703" w:hanging="360"/>
      </w:pPr>
      <w:rPr>
        <w:rFonts w:hint="default"/>
        <w:lang w:val="en-US" w:eastAsia="en-US" w:bidi="ar-SA"/>
      </w:rPr>
    </w:lvl>
    <w:lvl w:ilvl="7" w:tplc="CAD046C8">
      <w:numFmt w:val="bullet"/>
      <w:lvlText w:val="•"/>
      <w:lvlJc w:val="left"/>
      <w:pPr>
        <w:ind w:left="7684" w:hanging="360"/>
      </w:pPr>
      <w:rPr>
        <w:rFonts w:hint="default"/>
        <w:lang w:val="en-US" w:eastAsia="en-US" w:bidi="ar-SA"/>
      </w:rPr>
    </w:lvl>
    <w:lvl w:ilvl="8" w:tplc="B5E00878">
      <w:numFmt w:val="bullet"/>
      <w:lvlText w:val="•"/>
      <w:lvlJc w:val="left"/>
      <w:pPr>
        <w:ind w:left="8665" w:hanging="360"/>
      </w:pPr>
      <w:rPr>
        <w:rFonts w:hint="default"/>
        <w:lang w:val="en-US" w:eastAsia="en-US" w:bidi="ar-SA"/>
      </w:rPr>
    </w:lvl>
  </w:abstractNum>
  <w:abstractNum w:abstractNumId="55" w15:restartNumberingAfterBreak="0">
    <w:nsid w:val="417F625A"/>
    <w:multiLevelType w:val="hybridMultilevel"/>
    <w:tmpl w:val="B9163450"/>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420D7A"/>
    <w:multiLevelType w:val="hybridMultilevel"/>
    <w:tmpl w:val="40E29E8E"/>
    <w:lvl w:ilvl="0" w:tplc="19A0902E">
      <w:start w:val="1"/>
      <w:numFmt w:val="upperLetter"/>
      <w:lvlText w:val="%1)"/>
      <w:lvlJc w:val="left"/>
      <w:pPr>
        <w:ind w:left="825" w:hanging="720"/>
      </w:pPr>
      <w:rPr>
        <w:rFonts w:ascii="Times New Roman" w:eastAsia="Times New Roman" w:hAnsi="Times New Roman" w:cs="Times New Roman" w:hint="default"/>
        <w:b/>
        <w:bCs/>
        <w:i w:val="0"/>
        <w:iCs w:val="0"/>
        <w:spacing w:val="-1"/>
        <w:w w:val="100"/>
        <w:sz w:val="24"/>
        <w:szCs w:val="24"/>
        <w:lang w:val="en-US" w:eastAsia="en-US" w:bidi="ar-SA"/>
      </w:rPr>
    </w:lvl>
    <w:lvl w:ilvl="1" w:tplc="9D10EA98">
      <w:start w:val="1"/>
      <w:numFmt w:val="lowerLetter"/>
      <w:lvlText w:val="%2)"/>
      <w:lvlJc w:val="left"/>
      <w:pPr>
        <w:ind w:left="825"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5AE0B502">
      <w:start w:val="1"/>
      <w:numFmt w:val="lowerLetter"/>
      <w:lvlText w:val="(%3)"/>
      <w:lvlJc w:val="left"/>
      <w:pPr>
        <w:ind w:left="1149"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3" w:tplc="83DE6534">
      <w:numFmt w:val="bullet"/>
      <w:lvlText w:val="•"/>
      <w:lvlJc w:val="left"/>
      <w:pPr>
        <w:ind w:left="3248" w:hanging="325"/>
      </w:pPr>
      <w:rPr>
        <w:rFonts w:hint="default"/>
        <w:lang w:val="en-US" w:eastAsia="en-US" w:bidi="ar-SA"/>
      </w:rPr>
    </w:lvl>
    <w:lvl w:ilvl="4" w:tplc="1B9EF7E8">
      <w:numFmt w:val="bullet"/>
      <w:lvlText w:val="•"/>
      <w:lvlJc w:val="left"/>
      <w:pPr>
        <w:ind w:left="4302" w:hanging="325"/>
      </w:pPr>
      <w:rPr>
        <w:rFonts w:hint="default"/>
        <w:lang w:val="en-US" w:eastAsia="en-US" w:bidi="ar-SA"/>
      </w:rPr>
    </w:lvl>
    <w:lvl w:ilvl="5" w:tplc="FFC60736">
      <w:numFmt w:val="bullet"/>
      <w:lvlText w:val="•"/>
      <w:lvlJc w:val="left"/>
      <w:pPr>
        <w:ind w:left="5356" w:hanging="325"/>
      </w:pPr>
      <w:rPr>
        <w:rFonts w:hint="default"/>
        <w:lang w:val="en-US" w:eastAsia="en-US" w:bidi="ar-SA"/>
      </w:rPr>
    </w:lvl>
    <w:lvl w:ilvl="6" w:tplc="1C6CD104">
      <w:numFmt w:val="bullet"/>
      <w:lvlText w:val="•"/>
      <w:lvlJc w:val="left"/>
      <w:pPr>
        <w:ind w:left="6410" w:hanging="325"/>
      </w:pPr>
      <w:rPr>
        <w:rFonts w:hint="default"/>
        <w:lang w:val="en-US" w:eastAsia="en-US" w:bidi="ar-SA"/>
      </w:rPr>
    </w:lvl>
    <w:lvl w:ilvl="7" w:tplc="18FC03CA">
      <w:numFmt w:val="bullet"/>
      <w:lvlText w:val="•"/>
      <w:lvlJc w:val="left"/>
      <w:pPr>
        <w:ind w:left="7464" w:hanging="325"/>
      </w:pPr>
      <w:rPr>
        <w:rFonts w:hint="default"/>
        <w:lang w:val="en-US" w:eastAsia="en-US" w:bidi="ar-SA"/>
      </w:rPr>
    </w:lvl>
    <w:lvl w:ilvl="8" w:tplc="CD20CB92">
      <w:numFmt w:val="bullet"/>
      <w:lvlText w:val="•"/>
      <w:lvlJc w:val="left"/>
      <w:pPr>
        <w:ind w:left="8518" w:hanging="325"/>
      </w:pPr>
      <w:rPr>
        <w:rFonts w:hint="default"/>
        <w:lang w:val="en-US" w:eastAsia="en-US" w:bidi="ar-SA"/>
      </w:rPr>
    </w:lvl>
  </w:abstractNum>
  <w:abstractNum w:abstractNumId="57" w15:restartNumberingAfterBreak="0">
    <w:nsid w:val="425B6FD5"/>
    <w:multiLevelType w:val="hybridMultilevel"/>
    <w:tmpl w:val="C8D66C62"/>
    <w:lvl w:ilvl="0" w:tplc="5D006154">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348565D"/>
    <w:multiLevelType w:val="multilevel"/>
    <w:tmpl w:val="F6F0E6F8"/>
    <w:lvl w:ilvl="0">
      <w:start w:val="2"/>
      <w:numFmt w:val="upperRoman"/>
      <w:lvlText w:val="%1"/>
      <w:lvlJc w:val="left"/>
      <w:pPr>
        <w:ind w:left="892" w:hanging="788"/>
      </w:pPr>
      <w:rPr>
        <w:rFonts w:hint="default"/>
        <w:lang w:val="en-US" w:eastAsia="en-US" w:bidi="ar-SA"/>
      </w:rPr>
    </w:lvl>
    <w:lvl w:ilvl="1">
      <w:start w:val="3"/>
      <w:numFmt w:val="decimal"/>
      <w:lvlText w:val="%1.%2"/>
      <w:lvlJc w:val="left"/>
      <w:pPr>
        <w:ind w:left="892" w:hanging="788"/>
      </w:pPr>
      <w:rPr>
        <w:rFonts w:hint="default"/>
        <w:lang w:val="en-US" w:eastAsia="en-US" w:bidi="ar-SA"/>
      </w:rPr>
    </w:lvl>
    <w:lvl w:ilvl="2">
      <w:start w:val="6"/>
      <w:numFmt w:val="decimal"/>
      <w:lvlText w:val="%1.%2.%3"/>
      <w:lvlJc w:val="left"/>
      <w:pPr>
        <w:ind w:left="892" w:hanging="788"/>
      </w:pPr>
      <w:rPr>
        <w:rFonts w:hint="default"/>
        <w:lang w:val="en-US" w:eastAsia="en-US" w:bidi="ar-SA"/>
      </w:rPr>
    </w:lvl>
    <w:lvl w:ilvl="3">
      <w:start w:val="3"/>
      <w:numFmt w:val="decimal"/>
      <w:lvlText w:val="%1.%2.%3.%4"/>
      <w:lvlJc w:val="left"/>
      <w:pPr>
        <w:ind w:left="892" w:hanging="788"/>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790" w:hanging="788"/>
      </w:pPr>
      <w:rPr>
        <w:rFonts w:hint="default"/>
        <w:lang w:val="en-US" w:eastAsia="en-US" w:bidi="ar-SA"/>
      </w:rPr>
    </w:lvl>
    <w:lvl w:ilvl="5">
      <w:numFmt w:val="bullet"/>
      <w:lvlText w:val="•"/>
      <w:lvlJc w:val="left"/>
      <w:pPr>
        <w:ind w:left="5763" w:hanging="788"/>
      </w:pPr>
      <w:rPr>
        <w:rFonts w:hint="default"/>
        <w:lang w:val="en-US" w:eastAsia="en-US" w:bidi="ar-SA"/>
      </w:rPr>
    </w:lvl>
    <w:lvl w:ilvl="6">
      <w:numFmt w:val="bullet"/>
      <w:lvlText w:val="•"/>
      <w:lvlJc w:val="left"/>
      <w:pPr>
        <w:ind w:left="6735" w:hanging="788"/>
      </w:pPr>
      <w:rPr>
        <w:rFonts w:hint="default"/>
        <w:lang w:val="en-US" w:eastAsia="en-US" w:bidi="ar-SA"/>
      </w:rPr>
    </w:lvl>
    <w:lvl w:ilvl="7">
      <w:numFmt w:val="bullet"/>
      <w:lvlText w:val="•"/>
      <w:lvlJc w:val="left"/>
      <w:pPr>
        <w:ind w:left="7708" w:hanging="788"/>
      </w:pPr>
      <w:rPr>
        <w:rFonts w:hint="default"/>
        <w:lang w:val="en-US" w:eastAsia="en-US" w:bidi="ar-SA"/>
      </w:rPr>
    </w:lvl>
    <w:lvl w:ilvl="8">
      <w:numFmt w:val="bullet"/>
      <w:lvlText w:val="•"/>
      <w:lvlJc w:val="left"/>
      <w:pPr>
        <w:ind w:left="8681" w:hanging="788"/>
      </w:pPr>
      <w:rPr>
        <w:rFonts w:hint="default"/>
        <w:lang w:val="en-US" w:eastAsia="en-US" w:bidi="ar-SA"/>
      </w:rPr>
    </w:lvl>
  </w:abstractNum>
  <w:abstractNum w:abstractNumId="59" w15:restartNumberingAfterBreak="0">
    <w:nsid w:val="44A36121"/>
    <w:multiLevelType w:val="hybridMultilevel"/>
    <w:tmpl w:val="1282825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61607E"/>
    <w:multiLevelType w:val="hybridMultilevel"/>
    <w:tmpl w:val="127EED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F83F4D"/>
    <w:multiLevelType w:val="hybridMultilevel"/>
    <w:tmpl w:val="7284B24A"/>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02614A"/>
    <w:multiLevelType w:val="hybridMultilevel"/>
    <w:tmpl w:val="5A12E81E"/>
    <w:lvl w:ilvl="0" w:tplc="4970C2E8">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249DF6">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2" w:tplc="8F5C313E">
      <w:numFmt w:val="bullet"/>
      <w:lvlText w:val="•"/>
      <w:lvlJc w:val="left"/>
      <w:pPr>
        <w:ind w:left="2781" w:hanging="360"/>
      </w:pPr>
      <w:rPr>
        <w:rFonts w:hint="default"/>
        <w:lang w:val="en-US" w:eastAsia="en-US" w:bidi="ar-SA"/>
      </w:rPr>
    </w:lvl>
    <w:lvl w:ilvl="3" w:tplc="67B2730C">
      <w:numFmt w:val="bullet"/>
      <w:lvlText w:val="•"/>
      <w:lvlJc w:val="left"/>
      <w:pPr>
        <w:ind w:left="3761" w:hanging="360"/>
      </w:pPr>
      <w:rPr>
        <w:rFonts w:hint="default"/>
        <w:lang w:val="en-US" w:eastAsia="en-US" w:bidi="ar-SA"/>
      </w:rPr>
    </w:lvl>
    <w:lvl w:ilvl="4" w:tplc="F006D608">
      <w:numFmt w:val="bullet"/>
      <w:lvlText w:val="•"/>
      <w:lvlJc w:val="left"/>
      <w:pPr>
        <w:ind w:left="4742" w:hanging="360"/>
      </w:pPr>
      <w:rPr>
        <w:rFonts w:hint="default"/>
        <w:lang w:val="en-US" w:eastAsia="en-US" w:bidi="ar-SA"/>
      </w:rPr>
    </w:lvl>
    <w:lvl w:ilvl="5" w:tplc="7D6641F0">
      <w:numFmt w:val="bullet"/>
      <w:lvlText w:val="•"/>
      <w:lvlJc w:val="left"/>
      <w:pPr>
        <w:ind w:left="5723" w:hanging="360"/>
      </w:pPr>
      <w:rPr>
        <w:rFonts w:hint="default"/>
        <w:lang w:val="en-US" w:eastAsia="en-US" w:bidi="ar-SA"/>
      </w:rPr>
    </w:lvl>
    <w:lvl w:ilvl="6" w:tplc="E0523E2C">
      <w:numFmt w:val="bullet"/>
      <w:lvlText w:val="•"/>
      <w:lvlJc w:val="left"/>
      <w:pPr>
        <w:ind w:left="6703" w:hanging="360"/>
      </w:pPr>
      <w:rPr>
        <w:rFonts w:hint="default"/>
        <w:lang w:val="en-US" w:eastAsia="en-US" w:bidi="ar-SA"/>
      </w:rPr>
    </w:lvl>
    <w:lvl w:ilvl="7" w:tplc="A5682DD4">
      <w:numFmt w:val="bullet"/>
      <w:lvlText w:val="•"/>
      <w:lvlJc w:val="left"/>
      <w:pPr>
        <w:ind w:left="7684" w:hanging="360"/>
      </w:pPr>
      <w:rPr>
        <w:rFonts w:hint="default"/>
        <w:lang w:val="en-US" w:eastAsia="en-US" w:bidi="ar-SA"/>
      </w:rPr>
    </w:lvl>
    <w:lvl w:ilvl="8" w:tplc="88CEBD3E">
      <w:numFmt w:val="bullet"/>
      <w:lvlText w:val="•"/>
      <w:lvlJc w:val="left"/>
      <w:pPr>
        <w:ind w:left="8665" w:hanging="360"/>
      </w:pPr>
      <w:rPr>
        <w:rFonts w:hint="default"/>
        <w:lang w:val="en-US" w:eastAsia="en-US" w:bidi="ar-SA"/>
      </w:rPr>
    </w:lvl>
  </w:abstractNum>
  <w:abstractNum w:abstractNumId="63" w15:restartNumberingAfterBreak="0">
    <w:nsid w:val="4B5A7E56"/>
    <w:multiLevelType w:val="multilevel"/>
    <w:tmpl w:val="FF724304"/>
    <w:lvl w:ilvl="0">
      <w:start w:val="4"/>
      <w:numFmt w:val="upperRoman"/>
      <w:lvlText w:val="%1"/>
      <w:lvlJc w:val="left"/>
      <w:pPr>
        <w:ind w:left="671" w:hanging="567"/>
      </w:pPr>
      <w:rPr>
        <w:rFonts w:hint="default"/>
        <w:lang w:val="en-US" w:eastAsia="en-US" w:bidi="ar-SA"/>
      </w:rPr>
    </w:lvl>
    <w:lvl w:ilvl="1">
      <w:start w:val="4"/>
      <w:numFmt w:val="decimal"/>
      <w:lvlText w:val="%1.%2."/>
      <w:lvlJc w:val="left"/>
      <w:pPr>
        <w:ind w:left="671"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51" w:hanging="747"/>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30" w:hanging="747"/>
      </w:pPr>
      <w:rPr>
        <w:rFonts w:hint="default"/>
        <w:lang w:val="en-US" w:eastAsia="en-US" w:bidi="ar-SA"/>
      </w:rPr>
    </w:lvl>
    <w:lvl w:ilvl="4">
      <w:numFmt w:val="bullet"/>
      <w:lvlText w:val="•"/>
      <w:lvlJc w:val="left"/>
      <w:pPr>
        <w:ind w:left="4115" w:hanging="747"/>
      </w:pPr>
      <w:rPr>
        <w:rFonts w:hint="default"/>
        <w:lang w:val="en-US" w:eastAsia="en-US" w:bidi="ar-SA"/>
      </w:rPr>
    </w:lvl>
    <w:lvl w:ilvl="5">
      <w:numFmt w:val="bullet"/>
      <w:lvlText w:val="•"/>
      <w:lvlJc w:val="left"/>
      <w:pPr>
        <w:ind w:left="5200" w:hanging="747"/>
      </w:pPr>
      <w:rPr>
        <w:rFonts w:hint="default"/>
        <w:lang w:val="en-US" w:eastAsia="en-US" w:bidi="ar-SA"/>
      </w:rPr>
    </w:lvl>
    <w:lvl w:ilvl="6">
      <w:numFmt w:val="bullet"/>
      <w:lvlText w:val="•"/>
      <w:lvlJc w:val="left"/>
      <w:pPr>
        <w:ind w:left="6285" w:hanging="747"/>
      </w:pPr>
      <w:rPr>
        <w:rFonts w:hint="default"/>
        <w:lang w:val="en-US" w:eastAsia="en-US" w:bidi="ar-SA"/>
      </w:rPr>
    </w:lvl>
    <w:lvl w:ilvl="7">
      <w:numFmt w:val="bullet"/>
      <w:lvlText w:val="•"/>
      <w:lvlJc w:val="left"/>
      <w:pPr>
        <w:ind w:left="7370" w:hanging="747"/>
      </w:pPr>
      <w:rPr>
        <w:rFonts w:hint="default"/>
        <w:lang w:val="en-US" w:eastAsia="en-US" w:bidi="ar-SA"/>
      </w:rPr>
    </w:lvl>
    <w:lvl w:ilvl="8">
      <w:numFmt w:val="bullet"/>
      <w:lvlText w:val="•"/>
      <w:lvlJc w:val="left"/>
      <w:pPr>
        <w:ind w:left="8456" w:hanging="747"/>
      </w:pPr>
      <w:rPr>
        <w:rFonts w:hint="default"/>
        <w:lang w:val="en-US" w:eastAsia="en-US" w:bidi="ar-SA"/>
      </w:rPr>
    </w:lvl>
  </w:abstractNum>
  <w:abstractNum w:abstractNumId="64" w15:restartNumberingAfterBreak="0">
    <w:nsid w:val="4D1E4BE8"/>
    <w:multiLevelType w:val="hybridMultilevel"/>
    <w:tmpl w:val="A80C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B43CBD"/>
    <w:multiLevelType w:val="hybridMultilevel"/>
    <w:tmpl w:val="BE1E2AB6"/>
    <w:lvl w:ilvl="0" w:tplc="0016BB8E">
      <w:numFmt w:val="bullet"/>
      <w:lvlText w:val="-"/>
      <w:lvlJc w:val="left"/>
      <w:pPr>
        <w:ind w:left="818"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C9067E80">
      <w:numFmt w:val="bullet"/>
      <w:lvlText w:val="•"/>
      <w:lvlJc w:val="left"/>
      <w:pPr>
        <w:ind w:left="1800" w:hanging="356"/>
      </w:pPr>
      <w:rPr>
        <w:rFonts w:hint="default"/>
        <w:lang w:val="en-US" w:eastAsia="en-US" w:bidi="ar-SA"/>
      </w:rPr>
    </w:lvl>
    <w:lvl w:ilvl="2" w:tplc="534CE6C6">
      <w:numFmt w:val="bullet"/>
      <w:lvlText w:val="•"/>
      <w:lvlJc w:val="left"/>
      <w:pPr>
        <w:ind w:left="2781" w:hanging="356"/>
      </w:pPr>
      <w:rPr>
        <w:rFonts w:hint="default"/>
        <w:lang w:val="en-US" w:eastAsia="en-US" w:bidi="ar-SA"/>
      </w:rPr>
    </w:lvl>
    <w:lvl w:ilvl="3" w:tplc="E6B40BAC">
      <w:numFmt w:val="bullet"/>
      <w:lvlText w:val="•"/>
      <w:lvlJc w:val="left"/>
      <w:pPr>
        <w:ind w:left="3761" w:hanging="356"/>
      </w:pPr>
      <w:rPr>
        <w:rFonts w:hint="default"/>
        <w:lang w:val="en-US" w:eastAsia="en-US" w:bidi="ar-SA"/>
      </w:rPr>
    </w:lvl>
    <w:lvl w:ilvl="4" w:tplc="0DA862D2">
      <w:numFmt w:val="bullet"/>
      <w:lvlText w:val="•"/>
      <w:lvlJc w:val="left"/>
      <w:pPr>
        <w:ind w:left="4742" w:hanging="356"/>
      </w:pPr>
      <w:rPr>
        <w:rFonts w:hint="default"/>
        <w:lang w:val="en-US" w:eastAsia="en-US" w:bidi="ar-SA"/>
      </w:rPr>
    </w:lvl>
    <w:lvl w:ilvl="5" w:tplc="989878AC">
      <w:numFmt w:val="bullet"/>
      <w:lvlText w:val="•"/>
      <w:lvlJc w:val="left"/>
      <w:pPr>
        <w:ind w:left="5723" w:hanging="356"/>
      </w:pPr>
      <w:rPr>
        <w:rFonts w:hint="default"/>
        <w:lang w:val="en-US" w:eastAsia="en-US" w:bidi="ar-SA"/>
      </w:rPr>
    </w:lvl>
    <w:lvl w:ilvl="6" w:tplc="E39459D8">
      <w:numFmt w:val="bullet"/>
      <w:lvlText w:val="•"/>
      <w:lvlJc w:val="left"/>
      <w:pPr>
        <w:ind w:left="6703" w:hanging="356"/>
      </w:pPr>
      <w:rPr>
        <w:rFonts w:hint="default"/>
        <w:lang w:val="en-US" w:eastAsia="en-US" w:bidi="ar-SA"/>
      </w:rPr>
    </w:lvl>
    <w:lvl w:ilvl="7" w:tplc="33D01F94">
      <w:numFmt w:val="bullet"/>
      <w:lvlText w:val="•"/>
      <w:lvlJc w:val="left"/>
      <w:pPr>
        <w:ind w:left="7684" w:hanging="356"/>
      </w:pPr>
      <w:rPr>
        <w:rFonts w:hint="default"/>
        <w:lang w:val="en-US" w:eastAsia="en-US" w:bidi="ar-SA"/>
      </w:rPr>
    </w:lvl>
    <w:lvl w:ilvl="8" w:tplc="DFF09E36">
      <w:numFmt w:val="bullet"/>
      <w:lvlText w:val="•"/>
      <w:lvlJc w:val="left"/>
      <w:pPr>
        <w:ind w:left="8665" w:hanging="356"/>
      </w:pPr>
      <w:rPr>
        <w:rFonts w:hint="default"/>
        <w:lang w:val="en-US" w:eastAsia="en-US" w:bidi="ar-SA"/>
      </w:rPr>
    </w:lvl>
  </w:abstractNum>
  <w:abstractNum w:abstractNumId="66" w15:restartNumberingAfterBreak="0">
    <w:nsid w:val="4E5F5A5D"/>
    <w:multiLevelType w:val="hybridMultilevel"/>
    <w:tmpl w:val="DB781E7C"/>
    <w:lvl w:ilvl="0" w:tplc="CD6C49FE">
      <w:start w:val="1"/>
      <w:numFmt w:val="decimal"/>
      <w:lvlText w:val="%1."/>
      <w:lvlJc w:val="left"/>
      <w:pPr>
        <w:ind w:left="818" w:hanging="356"/>
      </w:pPr>
      <w:rPr>
        <w:rFonts w:ascii="Times New Roman" w:eastAsia="Times New Roman" w:hAnsi="Times New Roman" w:cs="Times New Roman" w:hint="default"/>
        <w:b/>
        <w:bCs/>
        <w:i w:val="0"/>
        <w:iCs w:val="0"/>
        <w:spacing w:val="0"/>
        <w:w w:val="100"/>
        <w:sz w:val="24"/>
        <w:szCs w:val="24"/>
        <w:lang w:val="en-US" w:eastAsia="en-US" w:bidi="ar-SA"/>
      </w:rPr>
    </w:lvl>
    <w:lvl w:ilvl="1" w:tplc="E376A730">
      <w:numFmt w:val="bullet"/>
      <w:lvlText w:val=""/>
      <w:lvlJc w:val="left"/>
      <w:pPr>
        <w:ind w:left="1173" w:hanging="360"/>
      </w:pPr>
      <w:rPr>
        <w:rFonts w:ascii="Symbol" w:eastAsia="Symbol" w:hAnsi="Symbol" w:cs="Symbol" w:hint="default"/>
        <w:b w:val="0"/>
        <w:bCs w:val="0"/>
        <w:i w:val="0"/>
        <w:iCs w:val="0"/>
        <w:spacing w:val="0"/>
        <w:w w:val="100"/>
        <w:sz w:val="24"/>
        <w:szCs w:val="24"/>
        <w:lang w:val="en-US" w:eastAsia="en-US" w:bidi="ar-SA"/>
      </w:rPr>
    </w:lvl>
    <w:lvl w:ilvl="2" w:tplc="59AA51F4">
      <w:numFmt w:val="bullet"/>
      <w:lvlText w:val="•"/>
      <w:lvlJc w:val="left"/>
      <w:pPr>
        <w:ind w:left="2229" w:hanging="360"/>
      </w:pPr>
      <w:rPr>
        <w:rFonts w:hint="default"/>
        <w:lang w:val="en-US" w:eastAsia="en-US" w:bidi="ar-SA"/>
      </w:rPr>
    </w:lvl>
    <w:lvl w:ilvl="3" w:tplc="53C0413C">
      <w:numFmt w:val="bullet"/>
      <w:lvlText w:val="•"/>
      <w:lvlJc w:val="left"/>
      <w:pPr>
        <w:ind w:left="3279" w:hanging="360"/>
      </w:pPr>
      <w:rPr>
        <w:rFonts w:hint="default"/>
        <w:lang w:val="en-US" w:eastAsia="en-US" w:bidi="ar-SA"/>
      </w:rPr>
    </w:lvl>
    <w:lvl w:ilvl="4" w:tplc="E61C4BCC">
      <w:numFmt w:val="bullet"/>
      <w:lvlText w:val="•"/>
      <w:lvlJc w:val="left"/>
      <w:pPr>
        <w:ind w:left="4328" w:hanging="360"/>
      </w:pPr>
      <w:rPr>
        <w:rFonts w:hint="default"/>
        <w:lang w:val="en-US" w:eastAsia="en-US" w:bidi="ar-SA"/>
      </w:rPr>
    </w:lvl>
    <w:lvl w:ilvl="5" w:tplc="5C7C9EAA">
      <w:numFmt w:val="bullet"/>
      <w:lvlText w:val="•"/>
      <w:lvlJc w:val="left"/>
      <w:pPr>
        <w:ind w:left="5378" w:hanging="360"/>
      </w:pPr>
      <w:rPr>
        <w:rFonts w:hint="default"/>
        <w:lang w:val="en-US" w:eastAsia="en-US" w:bidi="ar-SA"/>
      </w:rPr>
    </w:lvl>
    <w:lvl w:ilvl="6" w:tplc="660C5CDE">
      <w:numFmt w:val="bullet"/>
      <w:lvlText w:val="•"/>
      <w:lvlJc w:val="left"/>
      <w:pPr>
        <w:ind w:left="6428" w:hanging="360"/>
      </w:pPr>
      <w:rPr>
        <w:rFonts w:hint="default"/>
        <w:lang w:val="en-US" w:eastAsia="en-US" w:bidi="ar-SA"/>
      </w:rPr>
    </w:lvl>
    <w:lvl w:ilvl="7" w:tplc="359E6FA4">
      <w:numFmt w:val="bullet"/>
      <w:lvlText w:val="•"/>
      <w:lvlJc w:val="left"/>
      <w:pPr>
        <w:ind w:left="7477" w:hanging="360"/>
      </w:pPr>
      <w:rPr>
        <w:rFonts w:hint="default"/>
        <w:lang w:val="en-US" w:eastAsia="en-US" w:bidi="ar-SA"/>
      </w:rPr>
    </w:lvl>
    <w:lvl w:ilvl="8" w:tplc="430486A2">
      <w:numFmt w:val="bullet"/>
      <w:lvlText w:val="•"/>
      <w:lvlJc w:val="left"/>
      <w:pPr>
        <w:ind w:left="8527" w:hanging="360"/>
      </w:pPr>
      <w:rPr>
        <w:rFonts w:hint="default"/>
        <w:lang w:val="en-US" w:eastAsia="en-US" w:bidi="ar-SA"/>
      </w:rPr>
    </w:lvl>
  </w:abstractNum>
  <w:abstractNum w:abstractNumId="67" w15:restartNumberingAfterBreak="0">
    <w:nsid w:val="4EE73ACD"/>
    <w:multiLevelType w:val="hybridMultilevel"/>
    <w:tmpl w:val="20BE78AC"/>
    <w:lvl w:ilvl="0" w:tplc="E9C61536">
      <w:start w:val="1"/>
      <w:numFmt w:val="lowerRoman"/>
      <w:lvlText w:val="%1)"/>
      <w:lvlJc w:val="left"/>
      <w:pPr>
        <w:ind w:left="105" w:hanging="207"/>
      </w:pPr>
      <w:rPr>
        <w:rFonts w:ascii="Times New Roman" w:eastAsia="Times New Roman" w:hAnsi="Times New Roman" w:cs="Times New Roman" w:hint="default"/>
        <w:b/>
        <w:bCs/>
        <w:i/>
        <w:iCs/>
        <w:spacing w:val="0"/>
        <w:w w:val="100"/>
        <w:sz w:val="24"/>
        <w:szCs w:val="24"/>
        <w:lang w:val="en-US" w:eastAsia="en-US" w:bidi="ar-SA"/>
      </w:rPr>
    </w:lvl>
    <w:lvl w:ilvl="1" w:tplc="2B0E1D86">
      <w:numFmt w:val="bullet"/>
      <w:lvlText w:val="–"/>
      <w:lvlJc w:val="left"/>
      <w:pPr>
        <w:ind w:left="225"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2" w:tplc="1B981E28">
      <w:numFmt w:val="bullet"/>
      <w:lvlText w:val="-"/>
      <w:lvlJc w:val="left"/>
      <w:pPr>
        <w:ind w:left="109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3" w:tplc="3B14DA9A">
      <w:numFmt w:val="bullet"/>
      <w:lvlText w:val="•"/>
      <w:lvlJc w:val="left"/>
      <w:pPr>
        <w:ind w:left="2290" w:hanging="286"/>
      </w:pPr>
      <w:rPr>
        <w:rFonts w:hint="default"/>
        <w:lang w:val="en-US" w:eastAsia="en-US" w:bidi="ar-SA"/>
      </w:rPr>
    </w:lvl>
    <w:lvl w:ilvl="4" w:tplc="CF382DE6">
      <w:numFmt w:val="bullet"/>
      <w:lvlText w:val="•"/>
      <w:lvlJc w:val="left"/>
      <w:pPr>
        <w:ind w:left="3481" w:hanging="286"/>
      </w:pPr>
      <w:rPr>
        <w:rFonts w:hint="default"/>
        <w:lang w:val="en-US" w:eastAsia="en-US" w:bidi="ar-SA"/>
      </w:rPr>
    </w:lvl>
    <w:lvl w:ilvl="5" w:tplc="53289574">
      <w:numFmt w:val="bullet"/>
      <w:lvlText w:val="•"/>
      <w:lvlJc w:val="left"/>
      <w:pPr>
        <w:ind w:left="4672" w:hanging="286"/>
      </w:pPr>
      <w:rPr>
        <w:rFonts w:hint="default"/>
        <w:lang w:val="en-US" w:eastAsia="en-US" w:bidi="ar-SA"/>
      </w:rPr>
    </w:lvl>
    <w:lvl w:ilvl="6" w:tplc="054462DC">
      <w:numFmt w:val="bullet"/>
      <w:lvlText w:val="•"/>
      <w:lvlJc w:val="left"/>
      <w:pPr>
        <w:ind w:left="5863" w:hanging="286"/>
      </w:pPr>
      <w:rPr>
        <w:rFonts w:hint="default"/>
        <w:lang w:val="en-US" w:eastAsia="en-US" w:bidi="ar-SA"/>
      </w:rPr>
    </w:lvl>
    <w:lvl w:ilvl="7" w:tplc="304414C4">
      <w:numFmt w:val="bullet"/>
      <w:lvlText w:val="•"/>
      <w:lvlJc w:val="left"/>
      <w:pPr>
        <w:ind w:left="7054" w:hanging="286"/>
      </w:pPr>
      <w:rPr>
        <w:rFonts w:hint="default"/>
        <w:lang w:val="en-US" w:eastAsia="en-US" w:bidi="ar-SA"/>
      </w:rPr>
    </w:lvl>
    <w:lvl w:ilvl="8" w:tplc="FDFEB8F8">
      <w:numFmt w:val="bullet"/>
      <w:lvlText w:val="•"/>
      <w:lvlJc w:val="left"/>
      <w:pPr>
        <w:ind w:left="8244" w:hanging="286"/>
      </w:pPr>
      <w:rPr>
        <w:rFonts w:hint="default"/>
        <w:lang w:val="en-US" w:eastAsia="en-US" w:bidi="ar-SA"/>
      </w:rPr>
    </w:lvl>
  </w:abstractNum>
  <w:abstractNum w:abstractNumId="68" w15:restartNumberingAfterBreak="0">
    <w:nsid w:val="5001712E"/>
    <w:multiLevelType w:val="hybridMultilevel"/>
    <w:tmpl w:val="6E1A71E8"/>
    <w:lvl w:ilvl="0" w:tplc="6CA8E4D0">
      <w:numFmt w:val="bullet"/>
      <w:lvlText w:val="-"/>
      <w:lvlJc w:val="left"/>
      <w:pPr>
        <w:ind w:left="154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FDE7DDE">
      <w:numFmt w:val="bullet"/>
      <w:lvlText w:val="•"/>
      <w:lvlJc w:val="left"/>
      <w:pPr>
        <w:ind w:left="2448" w:hanging="720"/>
      </w:pPr>
      <w:rPr>
        <w:rFonts w:hint="default"/>
        <w:lang w:val="en-US" w:eastAsia="en-US" w:bidi="ar-SA"/>
      </w:rPr>
    </w:lvl>
    <w:lvl w:ilvl="2" w:tplc="52C0079A">
      <w:numFmt w:val="bullet"/>
      <w:lvlText w:val="•"/>
      <w:lvlJc w:val="left"/>
      <w:pPr>
        <w:ind w:left="3357" w:hanging="720"/>
      </w:pPr>
      <w:rPr>
        <w:rFonts w:hint="default"/>
        <w:lang w:val="en-US" w:eastAsia="en-US" w:bidi="ar-SA"/>
      </w:rPr>
    </w:lvl>
    <w:lvl w:ilvl="3" w:tplc="ED626568">
      <w:numFmt w:val="bullet"/>
      <w:lvlText w:val="•"/>
      <w:lvlJc w:val="left"/>
      <w:pPr>
        <w:ind w:left="4265" w:hanging="720"/>
      </w:pPr>
      <w:rPr>
        <w:rFonts w:hint="default"/>
        <w:lang w:val="en-US" w:eastAsia="en-US" w:bidi="ar-SA"/>
      </w:rPr>
    </w:lvl>
    <w:lvl w:ilvl="4" w:tplc="B2BC7CF4">
      <w:numFmt w:val="bullet"/>
      <w:lvlText w:val="•"/>
      <w:lvlJc w:val="left"/>
      <w:pPr>
        <w:ind w:left="5174" w:hanging="720"/>
      </w:pPr>
      <w:rPr>
        <w:rFonts w:hint="default"/>
        <w:lang w:val="en-US" w:eastAsia="en-US" w:bidi="ar-SA"/>
      </w:rPr>
    </w:lvl>
    <w:lvl w:ilvl="5" w:tplc="3618C04E">
      <w:numFmt w:val="bullet"/>
      <w:lvlText w:val="•"/>
      <w:lvlJc w:val="left"/>
      <w:pPr>
        <w:ind w:left="6083" w:hanging="720"/>
      </w:pPr>
      <w:rPr>
        <w:rFonts w:hint="default"/>
        <w:lang w:val="en-US" w:eastAsia="en-US" w:bidi="ar-SA"/>
      </w:rPr>
    </w:lvl>
    <w:lvl w:ilvl="6" w:tplc="19B0F0CA">
      <w:numFmt w:val="bullet"/>
      <w:lvlText w:val="•"/>
      <w:lvlJc w:val="left"/>
      <w:pPr>
        <w:ind w:left="6991" w:hanging="720"/>
      </w:pPr>
      <w:rPr>
        <w:rFonts w:hint="default"/>
        <w:lang w:val="en-US" w:eastAsia="en-US" w:bidi="ar-SA"/>
      </w:rPr>
    </w:lvl>
    <w:lvl w:ilvl="7" w:tplc="048A824C">
      <w:numFmt w:val="bullet"/>
      <w:lvlText w:val="•"/>
      <w:lvlJc w:val="left"/>
      <w:pPr>
        <w:ind w:left="7900" w:hanging="720"/>
      </w:pPr>
      <w:rPr>
        <w:rFonts w:hint="default"/>
        <w:lang w:val="en-US" w:eastAsia="en-US" w:bidi="ar-SA"/>
      </w:rPr>
    </w:lvl>
    <w:lvl w:ilvl="8" w:tplc="10CCD032">
      <w:numFmt w:val="bullet"/>
      <w:lvlText w:val="•"/>
      <w:lvlJc w:val="left"/>
      <w:pPr>
        <w:ind w:left="8809" w:hanging="720"/>
      </w:pPr>
      <w:rPr>
        <w:rFonts w:hint="default"/>
        <w:lang w:val="en-US" w:eastAsia="en-US" w:bidi="ar-SA"/>
      </w:rPr>
    </w:lvl>
  </w:abstractNum>
  <w:abstractNum w:abstractNumId="69" w15:restartNumberingAfterBreak="0">
    <w:nsid w:val="50FC0BA2"/>
    <w:multiLevelType w:val="multilevel"/>
    <w:tmpl w:val="D826A5DE"/>
    <w:lvl w:ilvl="0">
      <w:start w:val="1"/>
      <w:numFmt w:val="upperRoman"/>
      <w:lvlText w:val="%1."/>
      <w:lvlJc w:val="left"/>
      <w:pPr>
        <w:ind w:left="318" w:hanging="21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98" w:hanging="394"/>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72" w:hanging="668"/>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952" w:hanging="848"/>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226" w:hanging="1121"/>
      </w:pPr>
      <w:rPr>
        <w:rFonts w:ascii="Times New Roman" w:eastAsia="Times New Roman" w:hAnsi="Times New Roman" w:cs="Times New Roman" w:hint="default"/>
        <w:b/>
        <w:bCs/>
        <w:i w:val="0"/>
        <w:iCs w:val="0"/>
        <w:spacing w:val="0"/>
        <w:w w:val="100"/>
        <w:sz w:val="24"/>
        <w:szCs w:val="24"/>
        <w:lang w:val="en-US" w:eastAsia="en-US" w:bidi="ar-SA"/>
      </w:rPr>
    </w:lvl>
    <w:lvl w:ilvl="5">
      <w:start w:val="1"/>
      <w:numFmt w:val="decimal"/>
      <w:lvlText w:val="%1.%2.%3.%4.%5.%6."/>
      <w:lvlJc w:val="left"/>
      <w:pPr>
        <w:ind w:left="1406" w:hanging="1301"/>
      </w:pPr>
      <w:rPr>
        <w:rFonts w:ascii="Times New Roman" w:eastAsia="Times New Roman" w:hAnsi="Times New Roman" w:cs="Times New Roman" w:hint="default"/>
        <w:b/>
        <w:bCs/>
        <w:i w:val="0"/>
        <w:iCs w:val="0"/>
        <w:spacing w:val="0"/>
        <w:w w:val="100"/>
        <w:sz w:val="24"/>
        <w:szCs w:val="24"/>
        <w:lang w:val="en-US" w:eastAsia="en-US" w:bidi="ar-SA"/>
      </w:rPr>
    </w:lvl>
    <w:lvl w:ilvl="6">
      <w:numFmt w:val="bullet"/>
      <w:lvlText w:val=""/>
      <w:lvlJc w:val="left"/>
      <w:pPr>
        <w:ind w:left="945" w:hanging="358"/>
      </w:pPr>
      <w:rPr>
        <w:rFonts w:ascii="Symbol" w:eastAsia="Symbol" w:hAnsi="Symbol" w:cs="Symbol" w:hint="default"/>
        <w:b w:val="0"/>
        <w:bCs w:val="0"/>
        <w:i w:val="0"/>
        <w:iCs w:val="0"/>
        <w:spacing w:val="0"/>
        <w:w w:val="100"/>
        <w:sz w:val="24"/>
        <w:szCs w:val="24"/>
        <w:lang w:val="en-US" w:eastAsia="en-US" w:bidi="ar-SA"/>
      </w:rPr>
    </w:lvl>
    <w:lvl w:ilvl="7">
      <w:numFmt w:val="bullet"/>
      <w:lvlText w:val="•"/>
      <w:lvlJc w:val="left"/>
      <w:pPr>
        <w:ind w:left="780" w:hanging="358"/>
      </w:pPr>
      <w:rPr>
        <w:rFonts w:hint="default"/>
        <w:lang w:val="en-US" w:eastAsia="en-US" w:bidi="ar-SA"/>
      </w:rPr>
    </w:lvl>
    <w:lvl w:ilvl="8">
      <w:numFmt w:val="bullet"/>
      <w:lvlText w:val="•"/>
      <w:lvlJc w:val="left"/>
      <w:pPr>
        <w:ind w:left="860" w:hanging="358"/>
      </w:pPr>
      <w:rPr>
        <w:rFonts w:hint="default"/>
        <w:lang w:val="en-US" w:eastAsia="en-US" w:bidi="ar-SA"/>
      </w:rPr>
    </w:lvl>
  </w:abstractNum>
  <w:abstractNum w:abstractNumId="70" w15:restartNumberingAfterBreak="0">
    <w:nsid w:val="51BD00A1"/>
    <w:multiLevelType w:val="hybridMultilevel"/>
    <w:tmpl w:val="962CB98A"/>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7354AA"/>
    <w:multiLevelType w:val="hybridMultilevel"/>
    <w:tmpl w:val="7FA44DE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F95DDB"/>
    <w:multiLevelType w:val="hybridMultilevel"/>
    <w:tmpl w:val="AD66BCB6"/>
    <w:lvl w:ilvl="0" w:tplc="2D70A858">
      <w:numFmt w:val="bullet"/>
      <w:lvlText w:val="-"/>
      <w:lvlJc w:val="left"/>
      <w:pPr>
        <w:ind w:left="1185" w:hanging="360"/>
      </w:pPr>
      <w:rPr>
        <w:rFonts w:ascii="Calibri" w:eastAsia="Calibri" w:hAnsi="Calibri" w:cs="Calibri" w:hint="default"/>
        <w:b w:val="0"/>
        <w:bCs w:val="0"/>
        <w:i w:val="0"/>
        <w:iCs w:val="0"/>
        <w:spacing w:val="0"/>
        <w:w w:val="100"/>
        <w:sz w:val="24"/>
        <w:szCs w:val="24"/>
        <w:lang w:val="en-US" w:eastAsia="en-US" w:bidi="ar-SA"/>
      </w:rPr>
    </w:lvl>
    <w:lvl w:ilvl="1" w:tplc="DBCCAFF2">
      <w:numFmt w:val="bullet"/>
      <w:lvlText w:val="•"/>
      <w:lvlJc w:val="left"/>
      <w:pPr>
        <w:ind w:left="2124" w:hanging="360"/>
      </w:pPr>
      <w:rPr>
        <w:rFonts w:hint="default"/>
        <w:lang w:val="en-US" w:eastAsia="en-US" w:bidi="ar-SA"/>
      </w:rPr>
    </w:lvl>
    <w:lvl w:ilvl="2" w:tplc="77741586">
      <w:numFmt w:val="bullet"/>
      <w:lvlText w:val="•"/>
      <w:lvlJc w:val="left"/>
      <w:pPr>
        <w:ind w:left="3069" w:hanging="360"/>
      </w:pPr>
      <w:rPr>
        <w:rFonts w:hint="default"/>
        <w:lang w:val="en-US" w:eastAsia="en-US" w:bidi="ar-SA"/>
      </w:rPr>
    </w:lvl>
    <w:lvl w:ilvl="3" w:tplc="F82C61F6">
      <w:numFmt w:val="bullet"/>
      <w:lvlText w:val="•"/>
      <w:lvlJc w:val="left"/>
      <w:pPr>
        <w:ind w:left="4013" w:hanging="360"/>
      </w:pPr>
      <w:rPr>
        <w:rFonts w:hint="default"/>
        <w:lang w:val="en-US" w:eastAsia="en-US" w:bidi="ar-SA"/>
      </w:rPr>
    </w:lvl>
    <w:lvl w:ilvl="4" w:tplc="A880E950">
      <w:numFmt w:val="bullet"/>
      <w:lvlText w:val="•"/>
      <w:lvlJc w:val="left"/>
      <w:pPr>
        <w:ind w:left="4958" w:hanging="360"/>
      </w:pPr>
      <w:rPr>
        <w:rFonts w:hint="default"/>
        <w:lang w:val="en-US" w:eastAsia="en-US" w:bidi="ar-SA"/>
      </w:rPr>
    </w:lvl>
    <w:lvl w:ilvl="5" w:tplc="61A6800A">
      <w:numFmt w:val="bullet"/>
      <w:lvlText w:val="•"/>
      <w:lvlJc w:val="left"/>
      <w:pPr>
        <w:ind w:left="5903" w:hanging="360"/>
      </w:pPr>
      <w:rPr>
        <w:rFonts w:hint="default"/>
        <w:lang w:val="en-US" w:eastAsia="en-US" w:bidi="ar-SA"/>
      </w:rPr>
    </w:lvl>
    <w:lvl w:ilvl="6" w:tplc="729A1E18">
      <w:numFmt w:val="bullet"/>
      <w:lvlText w:val="•"/>
      <w:lvlJc w:val="left"/>
      <w:pPr>
        <w:ind w:left="6847" w:hanging="360"/>
      </w:pPr>
      <w:rPr>
        <w:rFonts w:hint="default"/>
        <w:lang w:val="en-US" w:eastAsia="en-US" w:bidi="ar-SA"/>
      </w:rPr>
    </w:lvl>
    <w:lvl w:ilvl="7" w:tplc="D16843AE">
      <w:numFmt w:val="bullet"/>
      <w:lvlText w:val="•"/>
      <w:lvlJc w:val="left"/>
      <w:pPr>
        <w:ind w:left="7792" w:hanging="360"/>
      </w:pPr>
      <w:rPr>
        <w:rFonts w:hint="default"/>
        <w:lang w:val="en-US" w:eastAsia="en-US" w:bidi="ar-SA"/>
      </w:rPr>
    </w:lvl>
    <w:lvl w:ilvl="8" w:tplc="FC422D3A">
      <w:numFmt w:val="bullet"/>
      <w:lvlText w:val="•"/>
      <w:lvlJc w:val="left"/>
      <w:pPr>
        <w:ind w:left="8737" w:hanging="360"/>
      </w:pPr>
      <w:rPr>
        <w:rFonts w:hint="default"/>
        <w:lang w:val="en-US" w:eastAsia="en-US" w:bidi="ar-SA"/>
      </w:rPr>
    </w:lvl>
  </w:abstractNum>
  <w:abstractNum w:abstractNumId="73" w15:restartNumberingAfterBreak="0">
    <w:nsid w:val="56FE0733"/>
    <w:multiLevelType w:val="hybridMultilevel"/>
    <w:tmpl w:val="C8AAD7BC"/>
    <w:lvl w:ilvl="0" w:tplc="CA0A71AC">
      <w:start w:val="1"/>
      <w:numFmt w:val="decimal"/>
      <w:lvlText w:val="%1)"/>
      <w:lvlJc w:val="left"/>
      <w:pPr>
        <w:ind w:left="825" w:hanging="360"/>
      </w:pPr>
      <w:rPr>
        <w:rFonts w:ascii="Times New Roman" w:eastAsia="Times New Roman" w:hAnsi="Times New Roman" w:cs="Times New Roman" w:hint="default"/>
        <w:b w:val="0"/>
        <w:bCs w:val="0"/>
        <w:i/>
        <w:iCs/>
        <w:spacing w:val="0"/>
        <w:w w:val="100"/>
        <w:sz w:val="24"/>
        <w:szCs w:val="24"/>
        <w:lang w:val="en-US" w:eastAsia="en-US" w:bidi="ar-SA"/>
      </w:rPr>
    </w:lvl>
    <w:lvl w:ilvl="1" w:tplc="5C1E753E">
      <w:numFmt w:val="bullet"/>
      <w:lvlText w:val="•"/>
      <w:lvlJc w:val="left"/>
      <w:pPr>
        <w:ind w:left="1800" w:hanging="360"/>
      </w:pPr>
      <w:rPr>
        <w:rFonts w:hint="default"/>
        <w:lang w:val="en-US" w:eastAsia="en-US" w:bidi="ar-SA"/>
      </w:rPr>
    </w:lvl>
    <w:lvl w:ilvl="2" w:tplc="48D68AF4">
      <w:numFmt w:val="bullet"/>
      <w:lvlText w:val="•"/>
      <w:lvlJc w:val="left"/>
      <w:pPr>
        <w:ind w:left="2781" w:hanging="360"/>
      </w:pPr>
      <w:rPr>
        <w:rFonts w:hint="default"/>
        <w:lang w:val="en-US" w:eastAsia="en-US" w:bidi="ar-SA"/>
      </w:rPr>
    </w:lvl>
    <w:lvl w:ilvl="3" w:tplc="3024226C">
      <w:numFmt w:val="bullet"/>
      <w:lvlText w:val="•"/>
      <w:lvlJc w:val="left"/>
      <w:pPr>
        <w:ind w:left="3761" w:hanging="360"/>
      </w:pPr>
      <w:rPr>
        <w:rFonts w:hint="default"/>
        <w:lang w:val="en-US" w:eastAsia="en-US" w:bidi="ar-SA"/>
      </w:rPr>
    </w:lvl>
    <w:lvl w:ilvl="4" w:tplc="D9B47278">
      <w:numFmt w:val="bullet"/>
      <w:lvlText w:val="•"/>
      <w:lvlJc w:val="left"/>
      <w:pPr>
        <w:ind w:left="4742" w:hanging="360"/>
      </w:pPr>
      <w:rPr>
        <w:rFonts w:hint="default"/>
        <w:lang w:val="en-US" w:eastAsia="en-US" w:bidi="ar-SA"/>
      </w:rPr>
    </w:lvl>
    <w:lvl w:ilvl="5" w:tplc="D780ED6E">
      <w:numFmt w:val="bullet"/>
      <w:lvlText w:val="•"/>
      <w:lvlJc w:val="left"/>
      <w:pPr>
        <w:ind w:left="5723" w:hanging="360"/>
      </w:pPr>
      <w:rPr>
        <w:rFonts w:hint="default"/>
        <w:lang w:val="en-US" w:eastAsia="en-US" w:bidi="ar-SA"/>
      </w:rPr>
    </w:lvl>
    <w:lvl w:ilvl="6" w:tplc="23223C4E">
      <w:numFmt w:val="bullet"/>
      <w:lvlText w:val="•"/>
      <w:lvlJc w:val="left"/>
      <w:pPr>
        <w:ind w:left="6703" w:hanging="360"/>
      </w:pPr>
      <w:rPr>
        <w:rFonts w:hint="default"/>
        <w:lang w:val="en-US" w:eastAsia="en-US" w:bidi="ar-SA"/>
      </w:rPr>
    </w:lvl>
    <w:lvl w:ilvl="7" w:tplc="111A83A2">
      <w:numFmt w:val="bullet"/>
      <w:lvlText w:val="•"/>
      <w:lvlJc w:val="left"/>
      <w:pPr>
        <w:ind w:left="7684" w:hanging="360"/>
      </w:pPr>
      <w:rPr>
        <w:rFonts w:hint="default"/>
        <w:lang w:val="en-US" w:eastAsia="en-US" w:bidi="ar-SA"/>
      </w:rPr>
    </w:lvl>
    <w:lvl w:ilvl="8" w:tplc="3C1C47FC">
      <w:numFmt w:val="bullet"/>
      <w:lvlText w:val="•"/>
      <w:lvlJc w:val="left"/>
      <w:pPr>
        <w:ind w:left="8665" w:hanging="360"/>
      </w:pPr>
      <w:rPr>
        <w:rFonts w:hint="default"/>
        <w:lang w:val="en-US" w:eastAsia="en-US" w:bidi="ar-SA"/>
      </w:rPr>
    </w:lvl>
  </w:abstractNum>
  <w:abstractNum w:abstractNumId="74" w15:restartNumberingAfterBreak="0">
    <w:nsid w:val="57E6570D"/>
    <w:multiLevelType w:val="multilevel"/>
    <w:tmpl w:val="AA32E438"/>
    <w:lvl w:ilvl="0">
      <w:start w:val="6"/>
      <w:numFmt w:val="upperRoman"/>
      <w:lvlText w:val="%1"/>
      <w:lvlJc w:val="left"/>
      <w:pPr>
        <w:ind w:left="1060" w:hanging="672"/>
      </w:pPr>
      <w:rPr>
        <w:rFonts w:hint="default"/>
        <w:lang w:val="en-US" w:eastAsia="en-US" w:bidi="ar-SA"/>
      </w:rPr>
    </w:lvl>
    <w:lvl w:ilvl="1">
      <w:start w:val="2"/>
      <w:numFmt w:val="decimal"/>
      <w:lvlText w:val="%1.%2"/>
      <w:lvlJc w:val="left"/>
      <w:pPr>
        <w:ind w:left="1060" w:hanging="672"/>
      </w:pPr>
      <w:rPr>
        <w:rFonts w:hint="default"/>
        <w:lang w:val="en-US" w:eastAsia="en-US" w:bidi="ar-SA"/>
      </w:rPr>
    </w:lvl>
    <w:lvl w:ilvl="2">
      <w:start w:val="2"/>
      <w:numFmt w:val="decimal"/>
      <w:lvlText w:val="%1.%2.%3."/>
      <w:lvlJc w:val="left"/>
      <w:pPr>
        <w:ind w:left="1060" w:hanging="672"/>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3929" w:hanging="672"/>
      </w:pPr>
      <w:rPr>
        <w:rFonts w:hint="default"/>
        <w:lang w:val="en-US" w:eastAsia="en-US" w:bidi="ar-SA"/>
      </w:rPr>
    </w:lvl>
    <w:lvl w:ilvl="4">
      <w:numFmt w:val="bullet"/>
      <w:lvlText w:val="•"/>
      <w:lvlJc w:val="left"/>
      <w:pPr>
        <w:ind w:left="4886" w:hanging="672"/>
      </w:pPr>
      <w:rPr>
        <w:rFonts w:hint="default"/>
        <w:lang w:val="en-US" w:eastAsia="en-US" w:bidi="ar-SA"/>
      </w:rPr>
    </w:lvl>
    <w:lvl w:ilvl="5">
      <w:numFmt w:val="bullet"/>
      <w:lvlText w:val="•"/>
      <w:lvlJc w:val="left"/>
      <w:pPr>
        <w:ind w:left="5843" w:hanging="672"/>
      </w:pPr>
      <w:rPr>
        <w:rFonts w:hint="default"/>
        <w:lang w:val="en-US" w:eastAsia="en-US" w:bidi="ar-SA"/>
      </w:rPr>
    </w:lvl>
    <w:lvl w:ilvl="6">
      <w:numFmt w:val="bullet"/>
      <w:lvlText w:val="•"/>
      <w:lvlJc w:val="left"/>
      <w:pPr>
        <w:ind w:left="6799" w:hanging="672"/>
      </w:pPr>
      <w:rPr>
        <w:rFonts w:hint="default"/>
        <w:lang w:val="en-US" w:eastAsia="en-US" w:bidi="ar-SA"/>
      </w:rPr>
    </w:lvl>
    <w:lvl w:ilvl="7">
      <w:numFmt w:val="bullet"/>
      <w:lvlText w:val="•"/>
      <w:lvlJc w:val="left"/>
      <w:pPr>
        <w:ind w:left="7756" w:hanging="672"/>
      </w:pPr>
      <w:rPr>
        <w:rFonts w:hint="default"/>
        <w:lang w:val="en-US" w:eastAsia="en-US" w:bidi="ar-SA"/>
      </w:rPr>
    </w:lvl>
    <w:lvl w:ilvl="8">
      <w:numFmt w:val="bullet"/>
      <w:lvlText w:val="•"/>
      <w:lvlJc w:val="left"/>
      <w:pPr>
        <w:ind w:left="8713" w:hanging="672"/>
      </w:pPr>
      <w:rPr>
        <w:rFonts w:hint="default"/>
        <w:lang w:val="en-US" w:eastAsia="en-US" w:bidi="ar-SA"/>
      </w:rPr>
    </w:lvl>
  </w:abstractNum>
  <w:abstractNum w:abstractNumId="75" w15:restartNumberingAfterBreak="0">
    <w:nsid w:val="59001F18"/>
    <w:multiLevelType w:val="hybridMultilevel"/>
    <w:tmpl w:val="0A7A377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CA6AD6"/>
    <w:multiLevelType w:val="hybridMultilevel"/>
    <w:tmpl w:val="AFA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12165E"/>
    <w:multiLevelType w:val="hybridMultilevel"/>
    <w:tmpl w:val="B7D60834"/>
    <w:lvl w:ilvl="0" w:tplc="346A386E">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78A9CE">
      <w:numFmt w:val="bullet"/>
      <w:lvlText w:val="•"/>
      <w:lvlJc w:val="left"/>
      <w:pPr>
        <w:ind w:left="1800" w:hanging="360"/>
      </w:pPr>
      <w:rPr>
        <w:rFonts w:hint="default"/>
        <w:lang w:val="en-US" w:eastAsia="en-US" w:bidi="ar-SA"/>
      </w:rPr>
    </w:lvl>
    <w:lvl w:ilvl="2" w:tplc="BBAA0364">
      <w:numFmt w:val="bullet"/>
      <w:lvlText w:val="•"/>
      <w:lvlJc w:val="left"/>
      <w:pPr>
        <w:ind w:left="2781" w:hanging="360"/>
      </w:pPr>
      <w:rPr>
        <w:rFonts w:hint="default"/>
        <w:lang w:val="en-US" w:eastAsia="en-US" w:bidi="ar-SA"/>
      </w:rPr>
    </w:lvl>
    <w:lvl w:ilvl="3" w:tplc="9098B90A">
      <w:numFmt w:val="bullet"/>
      <w:lvlText w:val="•"/>
      <w:lvlJc w:val="left"/>
      <w:pPr>
        <w:ind w:left="3761" w:hanging="360"/>
      </w:pPr>
      <w:rPr>
        <w:rFonts w:hint="default"/>
        <w:lang w:val="en-US" w:eastAsia="en-US" w:bidi="ar-SA"/>
      </w:rPr>
    </w:lvl>
    <w:lvl w:ilvl="4" w:tplc="4894CAA2">
      <w:numFmt w:val="bullet"/>
      <w:lvlText w:val="•"/>
      <w:lvlJc w:val="left"/>
      <w:pPr>
        <w:ind w:left="4742" w:hanging="360"/>
      </w:pPr>
      <w:rPr>
        <w:rFonts w:hint="default"/>
        <w:lang w:val="en-US" w:eastAsia="en-US" w:bidi="ar-SA"/>
      </w:rPr>
    </w:lvl>
    <w:lvl w:ilvl="5" w:tplc="2F227788">
      <w:numFmt w:val="bullet"/>
      <w:lvlText w:val="•"/>
      <w:lvlJc w:val="left"/>
      <w:pPr>
        <w:ind w:left="5723" w:hanging="360"/>
      </w:pPr>
      <w:rPr>
        <w:rFonts w:hint="default"/>
        <w:lang w:val="en-US" w:eastAsia="en-US" w:bidi="ar-SA"/>
      </w:rPr>
    </w:lvl>
    <w:lvl w:ilvl="6" w:tplc="F70ABDB2">
      <w:numFmt w:val="bullet"/>
      <w:lvlText w:val="•"/>
      <w:lvlJc w:val="left"/>
      <w:pPr>
        <w:ind w:left="6703" w:hanging="360"/>
      </w:pPr>
      <w:rPr>
        <w:rFonts w:hint="default"/>
        <w:lang w:val="en-US" w:eastAsia="en-US" w:bidi="ar-SA"/>
      </w:rPr>
    </w:lvl>
    <w:lvl w:ilvl="7" w:tplc="E2405B6C">
      <w:numFmt w:val="bullet"/>
      <w:lvlText w:val="•"/>
      <w:lvlJc w:val="left"/>
      <w:pPr>
        <w:ind w:left="7684" w:hanging="360"/>
      </w:pPr>
      <w:rPr>
        <w:rFonts w:hint="default"/>
        <w:lang w:val="en-US" w:eastAsia="en-US" w:bidi="ar-SA"/>
      </w:rPr>
    </w:lvl>
    <w:lvl w:ilvl="8" w:tplc="AC9C7B1C">
      <w:numFmt w:val="bullet"/>
      <w:lvlText w:val="•"/>
      <w:lvlJc w:val="left"/>
      <w:pPr>
        <w:ind w:left="8665" w:hanging="360"/>
      </w:pPr>
      <w:rPr>
        <w:rFonts w:hint="default"/>
        <w:lang w:val="en-US" w:eastAsia="en-US" w:bidi="ar-SA"/>
      </w:rPr>
    </w:lvl>
  </w:abstractNum>
  <w:abstractNum w:abstractNumId="78" w15:restartNumberingAfterBreak="0">
    <w:nsid w:val="5BC55A37"/>
    <w:multiLevelType w:val="hybridMultilevel"/>
    <w:tmpl w:val="6B980930"/>
    <w:lvl w:ilvl="0" w:tplc="CBBEC5F0">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787CF6">
      <w:start w:val="1"/>
      <w:numFmt w:val="decimal"/>
      <w:lvlText w:val="%2)"/>
      <w:lvlJc w:val="left"/>
      <w:pPr>
        <w:ind w:left="1185" w:hanging="360"/>
      </w:pPr>
      <w:rPr>
        <w:rFonts w:ascii="Times New Roman" w:eastAsia="Times New Roman" w:hAnsi="Times New Roman" w:cs="Times New Roman" w:hint="default"/>
        <w:b w:val="0"/>
        <w:bCs w:val="0"/>
        <w:i/>
        <w:iCs/>
        <w:spacing w:val="0"/>
        <w:w w:val="100"/>
        <w:sz w:val="24"/>
        <w:szCs w:val="24"/>
        <w:lang w:val="en-US" w:eastAsia="en-US" w:bidi="ar-SA"/>
      </w:rPr>
    </w:lvl>
    <w:lvl w:ilvl="2" w:tplc="64E8844A">
      <w:numFmt w:val="bullet"/>
      <w:lvlText w:val="•"/>
      <w:lvlJc w:val="left"/>
      <w:pPr>
        <w:ind w:left="2229" w:hanging="360"/>
      </w:pPr>
      <w:rPr>
        <w:rFonts w:hint="default"/>
        <w:lang w:val="en-US" w:eastAsia="en-US" w:bidi="ar-SA"/>
      </w:rPr>
    </w:lvl>
    <w:lvl w:ilvl="3" w:tplc="8DFC9D20">
      <w:numFmt w:val="bullet"/>
      <w:lvlText w:val="•"/>
      <w:lvlJc w:val="left"/>
      <w:pPr>
        <w:ind w:left="3279" w:hanging="360"/>
      </w:pPr>
      <w:rPr>
        <w:rFonts w:hint="default"/>
        <w:lang w:val="en-US" w:eastAsia="en-US" w:bidi="ar-SA"/>
      </w:rPr>
    </w:lvl>
    <w:lvl w:ilvl="4" w:tplc="48B01E3A">
      <w:numFmt w:val="bullet"/>
      <w:lvlText w:val="•"/>
      <w:lvlJc w:val="left"/>
      <w:pPr>
        <w:ind w:left="4328" w:hanging="360"/>
      </w:pPr>
      <w:rPr>
        <w:rFonts w:hint="default"/>
        <w:lang w:val="en-US" w:eastAsia="en-US" w:bidi="ar-SA"/>
      </w:rPr>
    </w:lvl>
    <w:lvl w:ilvl="5" w:tplc="E6803C88">
      <w:numFmt w:val="bullet"/>
      <w:lvlText w:val="•"/>
      <w:lvlJc w:val="left"/>
      <w:pPr>
        <w:ind w:left="5378" w:hanging="360"/>
      </w:pPr>
      <w:rPr>
        <w:rFonts w:hint="default"/>
        <w:lang w:val="en-US" w:eastAsia="en-US" w:bidi="ar-SA"/>
      </w:rPr>
    </w:lvl>
    <w:lvl w:ilvl="6" w:tplc="9ECC92C8">
      <w:numFmt w:val="bullet"/>
      <w:lvlText w:val="•"/>
      <w:lvlJc w:val="left"/>
      <w:pPr>
        <w:ind w:left="6428" w:hanging="360"/>
      </w:pPr>
      <w:rPr>
        <w:rFonts w:hint="default"/>
        <w:lang w:val="en-US" w:eastAsia="en-US" w:bidi="ar-SA"/>
      </w:rPr>
    </w:lvl>
    <w:lvl w:ilvl="7" w:tplc="73FACD84">
      <w:numFmt w:val="bullet"/>
      <w:lvlText w:val="•"/>
      <w:lvlJc w:val="left"/>
      <w:pPr>
        <w:ind w:left="7477" w:hanging="360"/>
      </w:pPr>
      <w:rPr>
        <w:rFonts w:hint="default"/>
        <w:lang w:val="en-US" w:eastAsia="en-US" w:bidi="ar-SA"/>
      </w:rPr>
    </w:lvl>
    <w:lvl w:ilvl="8" w:tplc="DB0013C0">
      <w:numFmt w:val="bullet"/>
      <w:lvlText w:val="•"/>
      <w:lvlJc w:val="left"/>
      <w:pPr>
        <w:ind w:left="8527" w:hanging="360"/>
      </w:pPr>
      <w:rPr>
        <w:rFonts w:hint="default"/>
        <w:lang w:val="en-US" w:eastAsia="en-US" w:bidi="ar-SA"/>
      </w:rPr>
    </w:lvl>
  </w:abstractNum>
  <w:abstractNum w:abstractNumId="79" w15:restartNumberingAfterBreak="0">
    <w:nsid w:val="5C184A33"/>
    <w:multiLevelType w:val="hybridMultilevel"/>
    <w:tmpl w:val="A3580B62"/>
    <w:lvl w:ilvl="0" w:tplc="E8B02866">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451A4EC6">
      <w:numFmt w:val="bullet"/>
      <w:lvlText w:val="•"/>
      <w:lvlJc w:val="left"/>
      <w:pPr>
        <w:ind w:left="1800" w:hanging="360"/>
      </w:pPr>
      <w:rPr>
        <w:rFonts w:hint="default"/>
        <w:lang w:val="en-US" w:eastAsia="en-US" w:bidi="ar-SA"/>
      </w:rPr>
    </w:lvl>
    <w:lvl w:ilvl="2" w:tplc="923EF3F2">
      <w:numFmt w:val="bullet"/>
      <w:lvlText w:val="•"/>
      <w:lvlJc w:val="left"/>
      <w:pPr>
        <w:ind w:left="2781" w:hanging="360"/>
      </w:pPr>
      <w:rPr>
        <w:rFonts w:hint="default"/>
        <w:lang w:val="en-US" w:eastAsia="en-US" w:bidi="ar-SA"/>
      </w:rPr>
    </w:lvl>
    <w:lvl w:ilvl="3" w:tplc="41909D5C">
      <w:numFmt w:val="bullet"/>
      <w:lvlText w:val="•"/>
      <w:lvlJc w:val="left"/>
      <w:pPr>
        <w:ind w:left="3761" w:hanging="360"/>
      </w:pPr>
      <w:rPr>
        <w:rFonts w:hint="default"/>
        <w:lang w:val="en-US" w:eastAsia="en-US" w:bidi="ar-SA"/>
      </w:rPr>
    </w:lvl>
    <w:lvl w:ilvl="4" w:tplc="5EA65D38">
      <w:numFmt w:val="bullet"/>
      <w:lvlText w:val="•"/>
      <w:lvlJc w:val="left"/>
      <w:pPr>
        <w:ind w:left="4742" w:hanging="360"/>
      </w:pPr>
      <w:rPr>
        <w:rFonts w:hint="default"/>
        <w:lang w:val="en-US" w:eastAsia="en-US" w:bidi="ar-SA"/>
      </w:rPr>
    </w:lvl>
    <w:lvl w:ilvl="5" w:tplc="A6BE69F4">
      <w:numFmt w:val="bullet"/>
      <w:lvlText w:val="•"/>
      <w:lvlJc w:val="left"/>
      <w:pPr>
        <w:ind w:left="5723" w:hanging="360"/>
      </w:pPr>
      <w:rPr>
        <w:rFonts w:hint="default"/>
        <w:lang w:val="en-US" w:eastAsia="en-US" w:bidi="ar-SA"/>
      </w:rPr>
    </w:lvl>
    <w:lvl w:ilvl="6" w:tplc="172A1786">
      <w:numFmt w:val="bullet"/>
      <w:lvlText w:val="•"/>
      <w:lvlJc w:val="left"/>
      <w:pPr>
        <w:ind w:left="6703" w:hanging="360"/>
      </w:pPr>
      <w:rPr>
        <w:rFonts w:hint="default"/>
        <w:lang w:val="en-US" w:eastAsia="en-US" w:bidi="ar-SA"/>
      </w:rPr>
    </w:lvl>
    <w:lvl w:ilvl="7" w:tplc="F83CD5A2">
      <w:numFmt w:val="bullet"/>
      <w:lvlText w:val="•"/>
      <w:lvlJc w:val="left"/>
      <w:pPr>
        <w:ind w:left="7684" w:hanging="360"/>
      </w:pPr>
      <w:rPr>
        <w:rFonts w:hint="default"/>
        <w:lang w:val="en-US" w:eastAsia="en-US" w:bidi="ar-SA"/>
      </w:rPr>
    </w:lvl>
    <w:lvl w:ilvl="8" w:tplc="2982B268">
      <w:numFmt w:val="bullet"/>
      <w:lvlText w:val="•"/>
      <w:lvlJc w:val="left"/>
      <w:pPr>
        <w:ind w:left="8665" w:hanging="360"/>
      </w:pPr>
      <w:rPr>
        <w:rFonts w:hint="default"/>
        <w:lang w:val="en-US" w:eastAsia="en-US" w:bidi="ar-SA"/>
      </w:rPr>
    </w:lvl>
  </w:abstractNum>
  <w:abstractNum w:abstractNumId="80" w15:restartNumberingAfterBreak="0">
    <w:nsid w:val="5CBE3F79"/>
    <w:multiLevelType w:val="hybridMultilevel"/>
    <w:tmpl w:val="76840118"/>
    <w:lvl w:ilvl="0" w:tplc="6DE4417C">
      <w:numFmt w:val="bullet"/>
      <w:lvlText w:val="-"/>
      <w:lvlJc w:val="left"/>
      <w:pPr>
        <w:ind w:left="96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98ECFF2E">
      <w:numFmt w:val="bullet"/>
      <w:lvlText w:val="•"/>
      <w:lvlJc w:val="left"/>
      <w:pPr>
        <w:ind w:left="1926" w:hanging="140"/>
      </w:pPr>
      <w:rPr>
        <w:rFonts w:hint="default"/>
        <w:lang w:val="en-US" w:eastAsia="en-US" w:bidi="ar-SA"/>
      </w:rPr>
    </w:lvl>
    <w:lvl w:ilvl="2" w:tplc="0FD479C0">
      <w:numFmt w:val="bullet"/>
      <w:lvlText w:val="•"/>
      <w:lvlJc w:val="left"/>
      <w:pPr>
        <w:ind w:left="2893" w:hanging="140"/>
      </w:pPr>
      <w:rPr>
        <w:rFonts w:hint="default"/>
        <w:lang w:val="en-US" w:eastAsia="en-US" w:bidi="ar-SA"/>
      </w:rPr>
    </w:lvl>
    <w:lvl w:ilvl="3" w:tplc="1F14B6F4">
      <w:numFmt w:val="bullet"/>
      <w:lvlText w:val="•"/>
      <w:lvlJc w:val="left"/>
      <w:pPr>
        <w:ind w:left="3859" w:hanging="140"/>
      </w:pPr>
      <w:rPr>
        <w:rFonts w:hint="default"/>
        <w:lang w:val="en-US" w:eastAsia="en-US" w:bidi="ar-SA"/>
      </w:rPr>
    </w:lvl>
    <w:lvl w:ilvl="4" w:tplc="4D82C1EC">
      <w:numFmt w:val="bullet"/>
      <w:lvlText w:val="•"/>
      <w:lvlJc w:val="left"/>
      <w:pPr>
        <w:ind w:left="4826" w:hanging="140"/>
      </w:pPr>
      <w:rPr>
        <w:rFonts w:hint="default"/>
        <w:lang w:val="en-US" w:eastAsia="en-US" w:bidi="ar-SA"/>
      </w:rPr>
    </w:lvl>
    <w:lvl w:ilvl="5" w:tplc="05FAC628">
      <w:numFmt w:val="bullet"/>
      <w:lvlText w:val="•"/>
      <w:lvlJc w:val="left"/>
      <w:pPr>
        <w:ind w:left="5793" w:hanging="140"/>
      </w:pPr>
      <w:rPr>
        <w:rFonts w:hint="default"/>
        <w:lang w:val="en-US" w:eastAsia="en-US" w:bidi="ar-SA"/>
      </w:rPr>
    </w:lvl>
    <w:lvl w:ilvl="6" w:tplc="93163824">
      <w:numFmt w:val="bullet"/>
      <w:lvlText w:val="•"/>
      <w:lvlJc w:val="left"/>
      <w:pPr>
        <w:ind w:left="6759" w:hanging="140"/>
      </w:pPr>
      <w:rPr>
        <w:rFonts w:hint="default"/>
        <w:lang w:val="en-US" w:eastAsia="en-US" w:bidi="ar-SA"/>
      </w:rPr>
    </w:lvl>
    <w:lvl w:ilvl="7" w:tplc="457C2A12">
      <w:numFmt w:val="bullet"/>
      <w:lvlText w:val="•"/>
      <w:lvlJc w:val="left"/>
      <w:pPr>
        <w:ind w:left="7726" w:hanging="140"/>
      </w:pPr>
      <w:rPr>
        <w:rFonts w:hint="default"/>
        <w:lang w:val="en-US" w:eastAsia="en-US" w:bidi="ar-SA"/>
      </w:rPr>
    </w:lvl>
    <w:lvl w:ilvl="8" w:tplc="50F0A0F0">
      <w:numFmt w:val="bullet"/>
      <w:lvlText w:val="•"/>
      <w:lvlJc w:val="left"/>
      <w:pPr>
        <w:ind w:left="8693" w:hanging="140"/>
      </w:pPr>
      <w:rPr>
        <w:rFonts w:hint="default"/>
        <w:lang w:val="en-US" w:eastAsia="en-US" w:bidi="ar-SA"/>
      </w:rPr>
    </w:lvl>
  </w:abstractNum>
  <w:abstractNum w:abstractNumId="81" w15:restartNumberingAfterBreak="0">
    <w:nsid w:val="5D110CD3"/>
    <w:multiLevelType w:val="multilevel"/>
    <w:tmpl w:val="6FCA3332"/>
    <w:lvl w:ilvl="0">
      <w:start w:val="3"/>
      <w:numFmt w:val="upperRoman"/>
      <w:lvlText w:val="%1"/>
      <w:lvlJc w:val="left"/>
      <w:pPr>
        <w:ind w:left="1379" w:hanging="992"/>
      </w:pPr>
      <w:rPr>
        <w:rFonts w:hint="default"/>
        <w:lang w:val="en-US" w:eastAsia="en-US" w:bidi="ar-SA"/>
      </w:rPr>
    </w:lvl>
    <w:lvl w:ilvl="1">
      <w:start w:val="2"/>
      <w:numFmt w:val="decimal"/>
      <w:lvlText w:val="%1.%2"/>
      <w:lvlJc w:val="left"/>
      <w:pPr>
        <w:ind w:left="1379" w:hanging="992"/>
      </w:pPr>
      <w:rPr>
        <w:rFonts w:hint="default"/>
        <w:lang w:val="en-US" w:eastAsia="en-US" w:bidi="ar-SA"/>
      </w:rPr>
    </w:lvl>
    <w:lvl w:ilvl="2">
      <w:start w:val="2"/>
      <w:numFmt w:val="decimal"/>
      <w:lvlText w:val="%1.%2.%3"/>
      <w:lvlJc w:val="left"/>
      <w:pPr>
        <w:ind w:left="1379" w:hanging="992"/>
      </w:pPr>
      <w:rPr>
        <w:rFonts w:hint="default"/>
        <w:lang w:val="en-US" w:eastAsia="en-US" w:bidi="ar-SA"/>
      </w:rPr>
    </w:lvl>
    <w:lvl w:ilvl="3">
      <w:start w:val="1"/>
      <w:numFmt w:val="decimal"/>
      <w:lvlText w:val="%1.%2.%3.%4"/>
      <w:lvlJc w:val="left"/>
      <w:pPr>
        <w:ind w:left="1379" w:hanging="992"/>
      </w:pPr>
      <w:rPr>
        <w:rFonts w:hint="default"/>
        <w:lang w:val="en-US" w:eastAsia="en-US" w:bidi="ar-SA"/>
      </w:rPr>
    </w:lvl>
    <w:lvl w:ilvl="4">
      <w:start w:val="1"/>
      <w:numFmt w:val="decimal"/>
      <w:lvlText w:val="%1.%2.%3.%4.%5."/>
      <w:lvlJc w:val="left"/>
      <w:pPr>
        <w:ind w:left="1379" w:hanging="992"/>
      </w:pPr>
      <w:rPr>
        <w:rFonts w:ascii="Times New Roman" w:eastAsia="Times New Roman" w:hAnsi="Times New Roman" w:cs="Times New Roman" w:hint="default"/>
        <w:b w:val="0"/>
        <w:bCs w:val="0"/>
        <w:i w:val="0"/>
        <w:iCs w:val="0"/>
        <w:spacing w:val="-2"/>
        <w:w w:val="100"/>
        <w:sz w:val="22"/>
        <w:szCs w:val="22"/>
        <w:lang w:val="en-US" w:eastAsia="en-US" w:bidi="ar-SA"/>
      </w:rPr>
    </w:lvl>
    <w:lvl w:ilvl="5">
      <w:start w:val="1"/>
      <w:numFmt w:val="decimal"/>
      <w:lvlText w:val="%1.%2.%3.%4.%5.%6."/>
      <w:lvlJc w:val="left"/>
      <w:pPr>
        <w:ind w:left="1545" w:hanging="1157"/>
      </w:pPr>
      <w:rPr>
        <w:rFonts w:ascii="Times New Roman" w:eastAsia="Times New Roman" w:hAnsi="Times New Roman" w:cs="Times New Roman" w:hint="default"/>
        <w:b w:val="0"/>
        <w:bCs w:val="0"/>
        <w:i w:val="0"/>
        <w:iCs w:val="0"/>
        <w:spacing w:val="-2"/>
        <w:w w:val="100"/>
        <w:sz w:val="22"/>
        <w:szCs w:val="22"/>
        <w:lang w:val="en-US" w:eastAsia="en-US" w:bidi="ar-SA"/>
      </w:rPr>
    </w:lvl>
    <w:lvl w:ilvl="6">
      <w:numFmt w:val="bullet"/>
      <w:lvlText w:val="•"/>
      <w:lvlJc w:val="left"/>
      <w:pPr>
        <w:ind w:left="6588" w:hanging="1157"/>
      </w:pPr>
      <w:rPr>
        <w:rFonts w:hint="default"/>
        <w:lang w:val="en-US" w:eastAsia="en-US" w:bidi="ar-SA"/>
      </w:rPr>
    </w:lvl>
    <w:lvl w:ilvl="7">
      <w:numFmt w:val="bullet"/>
      <w:lvlText w:val="•"/>
      <w:lvlJc w:val="left"/>
      <w:pPr>
        <w:ind w:left="7597" w:hanging="1157"/>
      </w:pPr>
      <w:rPr>
        <w:rFonts w:hint="default"/>
        <w:lang w:val="en-US" w:eastAsia="en-US" w:bidi="ar-SA"/>
      </w:rPr>
    </w:lvl>
    <w:lvl w:ilvl="8">
      <w:numFmt w:val="bullet"/>
      <w:lvlText w:val="•"/>
      <w:lvlJc w:val="left"/>
      <w:pPr>
        <w:ind w:left="8607" w:hanging="1157"/>
      </w:pPr>
      <w:rPr>
        <w:rFonts w:hint="default"/>
        <w:lang w:val="en-US" w:eastAsia="en-US" w:bidi="ar-SA"/>
      </w:rPr>
    </w:lvl>
  </w:abstractNum>
  <w:abstractNum w:abstractNumId="82" w15:restartNumberingAfterBreak="0">
    <w:nsid w:val="609206DD"/>
    <w:multiLevelType w:val="hybridMultilevel"/>
    <w:tmpl w:val="E0F6D76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956D78"/>
    <w:multiLevelType w:val="hybridMultilevel"/>
    <w:tmpl w:val="D11A803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0E0304C"/>
    <w:multiLevelType w:val="hybridMultilevel"/>
    <w:tmpl w:val="28EC400E"/>
    <w:lvl w:ilvl="0" w:tplc="CFBAC13C">
      <w:start w:val="1"/>
      <w:numFmt w:val="lowerRoman"/>
      <w:lvlText w:val="%1."/>
      <w:lvlJc w:val="left"/>
      <w:pPr>
        <w:ind w:left="818" w:hanging="48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39209FA">
      <w:numFmt w:val="bullet"/>
      <w:lvlText w:val="•"/>
      <w:lvlJc w:val="left"/>
      <w:pPr>
        <w:ind w:left="1800" w:hanging="483"/>
      </w:pPr>
      <w:rPr>
        <w:rFonts w:hint="default"/>
        <w:lang w:val="en-US" w:eastAsia="en-US" w:bidi="ar-SA"/>
      </w:rPr>
    </w:lvl>
    <w:lvl w:ilvl="2" w:tplc="37AC18BE">
      <w:numFmt w:val="bullet"/>
      <w:lvlText w:val="•"/>
      <w:lvlJc w:val="left"/>
      <w:pPr>
        <w:ind w:left="2781" w:hanging="483"/>
      </w:pPr>
      <w:rPr>
        <w:rFonts w:hint="default"/>
        <w:lang w:val="en-US" w:eastAsia="en-US" w:bidi="ar-SA"/>
      </w:rPr>
    </w:lvl>
    <w:lvl w:ilvl="3" w:tplc="AE86E140">
      <w:numFmt w:val="bullet"/>
      <w:lvlText w:val="•"/>
      <w:lvlJc w:val="left"/>
      <w:pPr>
        <w:ind w:left="3761" w:hanging="483"/>
      </w:pPr>
      <w:rPr>
        <w:rFonts w:hint="default"/>
        <w:lang w:val="en-US" w:eastAsia="en-US" w:bidi="ar-SA"/>
      </w:rPr>
    </w:lvl>
    <w:lvl w:ilvl="4" w:tplc="DC8C8094">
      <w:numFmt w:val="bullet"/>
      <w:lvlText w:val="•"/>
      <w:lvlJc w:val="left"/>
      <w:pPr>
        <w:ind w:left="4742" w:hanging="483"/>
      </w:pPr>
      <w:rPr>
        <w:rFonts w:hint="default"/>
        <w:lang w:val="en-US" w:eastAsia="en-US" w:bidi="ar-SA"/>
      </w:rPr>
    </w:lvl>
    <w:lvl w:ilvl="5" w:tplc="51383FFA">
      <w:numFmt w:val="bullet"/>
      <w:lvlText w:val="•"/>
      <w:lvlJc w:val="left"/>
      <w:pPr>
        <w:ind w:left="5723" w:hanging="483"/>
      </w:pPr>
      <w:rPr>
        <w:rFonts w:hint="default"/>
        <w:lang w:val="en-US" w:eastAsia="en-US" w:bidi="ar-SA"/>
      </w:rPr>
    </w:lvl>
    <w:lvl w:ilvl="6" w:tplc="CFF232EA">
      <w:numFmt w:val="bullet"/>
      <w:lvlText w:val="•"/>
      <w:lvlJc w:val="left"/>
      <w:pPr>
        <w:ind w:left="6703" w:hanging="483"/>
      </w:pPr>
      <w:rPr>
        <w:rFonts w:hint="default"/>
        <w:lang w:val="en-US" w:eastAsia="en-US" w:bidi="ar-SA"/>
      </w:rPr>
    </w:lvl>
    <w:lvl w:ilvl="7" w:tplc="C31E039E">
      <w:numFmt w:val="bullet"/>
      <w:lvlText w:val="•"/>
      <w:lvlJc w:val="left"/>
      <w:pPr>
        <w:ind w:left="7684" w:hanging="483"/>
      </w:pPr>
      <w:rPr>
        <w:rFonts w:hint="default"/>
        <w:lang w:val="en-US" w:eastAsia="en-US" w:bidi="ar-SA"/>
      </w:rPr>
    </w:lvl>
    <w:lvl w:ilvl="8" w:tplc="3F7A98CC">
      <w:numFmt w:val="bullet"/>
      <w:lvlText w:val="•"/>
      <w:lvlJc w:val="left"/>
      <w:pPr>
        <w:ind w:left="8665" w:hanging="483"/>
      </w:pPr>
      <w:rPr>
        <w:rFonts w:hint="default"/>
        <w:lang w:val="en-US" w:eastAsia="en-US" w:bidi="ar-SA"/>
      </w:rPr>
    </w:lvl>
  </w:abstractNum>
  <w:abstractNum w:abstractNumId="85" w15:restartNumberingAfterBreak="0">
    <w:nsid w:val="6122158C"/>
    <w:multiLevelType w:val="hybridMultilevel"/>
    <w:tmpl w:val="A0E0589E"/>
    <w:lvl w:ilvl="0" w:tplc="19E4A396">
      <w:numFmt w:val="bullet"/>
      <w:lvlText w:val="-"/>
      <w:lvlJc w:val="left"/>
      <w:pPr>
        <w:ind w:left="46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64DE3A">
      <w:numFmt w:val="bullet"/>
      <w:lvlText w:val="•"/>
      <w:lvlJc w:val="left"/>
      <w:pPr>
        <w:ind w:left="1181" w:hanging="361"/>
      </w:pPr>
      <w:rPr>
        <w:rFonts w:hint="default"/>
        <w:lang w:val="en-US" w:eastAsia="en-US" w:bidi="ar-SA"/>
      </w:rPr>
    </w:lvl>
    <w:lvl w:ilvl="2" w:tplc="017A1B56">
      <w:numFmt w:val="bullet"/>
      <w:lvlText w:val="•"/>
      <w:lvlJc w:val="left"/>
      <w:pPr>
        <w:ind w:left="1902" w:hanging="361"/>
      </w:pPr>
      <w:rPr>
        <w:rFonts w:hint="default"/>
        <w:lang w:val="en-US" w:eastAsia="en-US" w:bidi="ar-SA"/>
      </w:rPr>
    </w:lvl>
    <w:lvl w:ilvl="3" w:tplc="1ACEB5BA">
      <w:numFmt w:val="bullet"/>
      <w:lvlText w:val="•"/>
      <w:lvlJc w:val="left"/>
      <w:pPr>
        <w:ind w:left="2624" w:hanging="361"/>
      </w:pPr>
      <w:rPr>
        <w:rFonts w:hint="default"/>
        <w:lang w:val="en-US" w:eastAsia="en-US" w:bidi="ar-SA"/>
      </w:rPr>
    </w:lvl>
    <w:lvl w:ilvl="4" w:tplc="4BC64B9E">
      <w:numFmt w:val="bullet"/>
      <w:lvlText w:val="•"/>
      <w:lvlJc w:val="left"/>
      <w:pPr>
        <w:ind w:left="3345" w:hanging="361"/>
      </w:pPr>
      <w:rPr>
        <w:rFonts w:hint="default"/>
        <w:lang w:val="en-US" w:eastAsia="en-US" w:bidi="ar-SA"/>
      </w:rPr>
    </w:lvl>
    <w:lvl w:ilvl="5" w:tplc="543E288E">
      <w:numFmt w:val="bullet"/>
      <w:lvlText w:val="•"/>
      <w:lvlJc w:val="left"/>
      <w:pPr>
        <w:ind w:left="4067" w:hanging="361"/>
      </w:pPr>
      <w:rPr>
        <w:rFonts w:hint="default"/>
        <w:lang w:val="en-US" w:eastAsia="en-US" w:bidi="ar-SA"/>
      </w:rPr>
    </w:lvl>
    <w:lvl w:ilvl="6" w:tplc="4A26E464">
      <w:numFmt w:val="bullet"/>
      <w:lvlText w:val="•"/>
      <w:lvlJc w:val="left"/>
      <w:pPr>
        <w:ind w:left="4788" w:hanging="361"/>
      </w:pPr>
      <w:rPr>
        <w:rFonts w:hint="default"/>
        <w:lang w:val="en-US" w:eastAsia="en-US" w:bidi="ar-SA"/>
      </w:rPr>
    </w:lvl>
    <w:lvl w:ilvl="7" w:tplc="6F88372C">
      <w:numFmt w:val="bullet"/>
      <w:lvlText w:val="•"/>
      <w:lvlJc w:val="left"/>
      <w:pPr>
        <w:ind w:left="5509" w:hanging="361"/>
      </w:pPr>
      <w:rPr>
        <w:rFonts w:hint="default"/>
        <w:lang w:val="en-US" w:eastAsia="en-US" w:bidi="ar-SA"/>
      </w:rPr>
    </w:lvl>
    <w:lvl w:ilvl="8" w:tplc="1B701FBE">
      <w:numFmt w:val="bullet"/>
      <w:lvlText w:val="•"/>
      <w:lvlJc w:val="left"/>
      <w:pPr>
        <w:ind w:left="6231" w:hanging="361"/>
      </w:pPr>
      <w:rPr>
        <w:rFonts w:hint="default"/>
        <w:lang w:val="en-US" w:eastAsia="en-US" w:bidi="ar-SA"/>
      </w:rPr>
    </w:lvl>
  </w:abstractNum>
  <w:abstractNum w:abstractNumId="86" w15:restartNumberingAfterBreak="0">
    <w:nsid w:val="61B522E3"/>
    <w:multiLevelType w:val="hybridMultilevel"/>
    <w:tmpl w:val="1D8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4E26F6"/>
    <w:multiLevelType w:val="hybridMultilevel"/>
    <w:tmpl w:val="C48E2100"/>
    <w:lvl w:ilvl="0" w:tplc="71404290">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40ADC">
      <w:numFmt w:val="bullet"/>
      <w:lvlText w:val="•"/>
      <w:lvlJc w:val="left"/>
      <w:pPr>
        <w:ind w:left="1800" w:hanging="360"/>
      </w:pPr>
      <w:rPr>
        <w:rFonts w:hint="default"/>
        <w:lang w:val="en-US" w:eastAsia="en-US" w:bidi="ar-SA"/>
      </w:rPr>
    </w:lvl>
    <w:lvl w:ilvl="2" w:tplc="E376B734">
      <w:numFmt w:val="bullet"/>
      <w:lvlText w:val="•"/>
      <w:lvlJc w:val="left"/>
      <w:pPr>
        <w:ind w:left="2781" w:hanging="360"/>
      </w:pPr>
      <w:rPr>
        <w:rFonts w:hint="default"/>
        <w:lang w:val="en-US" w:eastAsia="en-US" w:bidi="ar-SA"/>
      </w:rPr>
    </w:lvl>
    <w:lvl w:ilvl="3" w:tplc="CB528DE8">
      <w:numFmt w:val="bullet"/>
      <w:lvlText w:val="•"/>
      <w:lvlJc w:val="left"/>
      <w:pPr>
        <w:ind w:left="3761" w:hanging="360"/>
      </w:pPr>
      <w:rPr>
        <w:rFonts w:hint="default"/>
        <w:lang w:val="en-US" w:eastAsia="en-US" w:bidi="ar-SA"/>
      </w:rPr>
    </w:lvl>
    <w:lvl w:ilvl="4" w:tplc="5FCA4CE8">
      <w:numFmt w:val="bullet"/>
      <w:lvlText w:val="•"/>
      <w:lvlJc w:val="left"/>
      <w:pPr>
        <w:ind w:left="4742" w:hanging="360"/>
      </w:pPr>
      <w:rPr>
        <w:rFonts w:hint="default"/>
        <w:lang w:val="en-US" w:eastAsia="en-US" w:bidi="ar-SA"/>
      </w:rPr>
    </w:lvl>
    <w:lvl w:ilvl="5" w:tplc="BFE8AB12">
      <w:numFmt w:val="bullet"/>
      <w:lvlText w:val="•"/>
      <w:lvlJc w:val="left"/>
      <w:pPr>
        <w:ind w:left="5723" w:hanging="360"/>
      </w:pPr>
      <w:rPr>
        <w:rFonts w:hint="default"/>
        <w:lang w:val="en-US" w:eastAsia="en-US" w:bidi="ar-SA"/>
      </w:rPr>
    </w:lvl>
    <w:lvl w:ilvl="6" w:tplc="63B46930">
      <w:numFmt w:val="bullet"/>
      <w:lvlText w:val="•"/>
      <w:lvlJc w:val="left"/>
      <w:pPr>
        <w:ind w:left="6703" w:hanging="360"/>
      </w:pPr>
      <w:rPr>
        <w:rFonts w:hint="default"/>
        <w:lang w:val="en-US" w:eastAsia="en-US" w:bidi="ar-SA"/>
      </w:rPr>
    </w:lvl>
    <w:lvl w:ilvl="7" w:tplc="C4D2276A">
      <w:numFmt w:val="bullet"/>
      <w:lvlText w:val="•"/>
      <w:lvlJc w:val="left"/>
      <w:pPr>
        <w:ind w:left="7684" w:hanging="360"/>
      </w:pPr>
      <w:rPr>
        <w:rFonts w:hint="default"/>
        <w:lang w:val="en-US" w:eastAsia="en-US" w:bidi="ar-SA"/>
      </w:rPr>
    </w:lvl>
    <w:lvl w:ilvl="8" w:tplc="6930C410">
      <w:numFmt w:val="bullet"/>
      <w:lvlText w:val="•"/>
      <w:lvlJc w:val="left"/>
      <w:pPr>
        <w:ind w:left="8665" w:hanging="360"/>
      </w:pPr>
      <w:rPr>
        <w:rFonts w:hint="default"/>
        <w:lang w:val="en-US" w:eastAsia="en-US" w:bidi="ar-SA"/>
      </w:rPr>
    </w:lvl>
  </w:abstractNum>
  <w:abstractNum w:abstractNumId="88" w15:restartNumberingAfterBreak="0">
    <w:nsid w:val="626E5474"/>
    <w:multiLevelType w:val="hybridMultilevel"/>
    <w:tmpl w:val="439C200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5F0B31"/>
    <w:multiLevelType w:val="hybridMultilevel"/>
    <w:tmpl w:val="FEE6897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653EBF"/>
    <w:multiLevelType w:val="hybridMultilevel"/>
    <w:tmpl w:val="C86448AA"/>
    <w:lvl w:ilvl="0" w:tplc="2DEE4D56">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2F507394">
      <w:numFmt w:val="bullet"/>
      <w:lvlText w:val="•"/>
      <w:lvlJc w:val="left"/>
      <w:pPr>
        <w:ind w:left="1800" w:hanging="360"/>
      </w:pPr>
      <w:rPr>
        <w:rFonts w:hint="default"/>
        <w:lang w:val="en-US" w:eastAsia="en-US" w:bidi="ar-SA"/>
      </w:rPr>
    </w:lvl>
    <w:lvl w:ilvl="2" w:tplc="6C1E2F14">
      <w:numFmt w:val="bullet"/>
      <w:lvlText w:val="•"/>
      <w:lvlJc w:val="left"/>
      <w:pPr>
        <w:ind w:left="2781" w:hanging="360"/>
      </w:pPr>
      <w:rPr>
        <w:rFonts w:hint="default"/>
        <w:lang w:val="en-US" w:eastAsia="en-US" w:bidi="ar-SA"/>
      </w:rPr>
    </w:lvl>
    <w:lvl w:ilvl="3" w:tplc="7E54F3AA">
      <w:numFmt w:val="bullet"/>
      <w:lvlText w:val="•"/>
      <w:lvlJc w:val="left"/>
      <w:pPr>
        <w:ind w:left="3761" w:hanging="360"/>
      </w:pPr>
      <w:rPr>
        <w:rFonts w:hint="default"/>
        <w:lang w:val="en-US" w:eastAsia="en-US" w:bidi="ar-SA"/>
      </w:rPr>
    </w:lvl>
    <w:lvl w:ilvl="4" w:tplc="7B9447AE">
      <w:numFmt w:val="bullet"/>
      <w:lvlText w:val="•"/>
      <w:lvlJc w:val="left"/>
      <w:pPr>
        <w:ind w:left="4742" w:hanging="360"/>
      </w:pPr>
      <w:rPr>
        <w:rFonts w:hint="default"/>
        <w:lang w:val="en-US" w:eastAsia="en-US" w:bidi="ar-SA"/>
      </w:rPr>
    </w:lvl>
    <w:lvl w:ilvl="5" w:tplc="4B4ABDAC">
      <w:numFmt w:val="bullet"/>
      <w:lvlText w:val="•"/>
      <w:lvlJc w:val="left"/>
      <w:pPr>
        <w:ind w:left="5723" w:hanging="360"/>
      </w:pPr>
      <w:rPr>
        <w:rFonts w:hint="default"/>
        <w:lang w:val="en-US" w:eastAsia="en-US" w:bidi="ar-SA"/>
      </w:rPr>
    </w:lvl>
    <w:lvl w:ilvl="6" w:tplc="08A055F4">
      <w:numFmt w:val="bullet"/>
      <w:lvlText w:val="•"/>
      <w:lvlJc w:val="left"/>
      <w:pPr>
        <w:ind w:left="6703" w:hanging="360"/>
      </w:pPr>
      <w:rPr>
        <w:rFonts w:hint="default"/>
        <w:lang w:val="en-US" w:eastAsia="en-US" w:bidi="ar-SA"/>
      </w:rPr>
    </w:lvl>
    <w:lvl w:ilvl="7" w:tplc="007A808C">
      <w:numFmt w:val="bullet"/>
      <w:lvlText w:val="•"/>
      <w:lvlJc w:val="left"/>
      <w:pPr>
        <w:ind w:left="7684" w:hanging="360"/>
      </w:pPr>
      <w:rPr>
        <w:rFonts w:hint="default"/>
        <w:lang w:val="en-US" w:eastAsia="en-US" w:bidi="ar-SA"/>
      </w:rPr>
    </w:lvl>
    <w:lvl w:ilvl="8" w:tplc="F1083EF2">
      <w:numFmt w:val="bullet"/>
      <w:lvlText w:val="•"/>
      <w:lvlJc w:val="left"/>
      <w:pPr>
        <w:ind w:left="8665" w:hanging="360"/>
      </w:pPr>
      <w:rPr>
        <w:rFonts w:hint="default"/>
        <w:lang w:val="en-US" w:eastAsia="en-US" w:bidi="ar-SA"/>
      </w:rPr>
    </w:lvl>
  </w:abstractNum>
  <w:abstractNum w:abstractNumId="91" w15:restartNumberingAfterBreak="0">
    <w:nsid w:val="65205374"/>
    <w:multiLevelType w:val="hybridMultilevel"/>
    <w:tmpl w:val="AC64E4A4"/>
    <w:lvl w:ilvl="0" w:tplc="27F09748">
      <w:numFmt w:val="bullet"/>
      <w:lvlText w:val=""/>
      <w:lvlJc w:val="left"/>
      <w:pPr>
        <w:ind w:left="105" w:hanging="363"/>
      </w:pPr>
      <w:rPr>
        <w:rFonts w:ascii="Symbol" w:eastAsia="Symbol" w:hAnsi="Symbol" w:cs="Symbol" w:hint="default"/>
        <w:b w:val="0"/>
        <w:bCs w:val="0"/>
        <w:i w:val="0"/>
        <w:iCs w:val="0"/>
        <w:spacing w:val="0"/>
        <w:w w:val="100"/>
        <w:sz w:val="23"/>
        <w:szCs w:val="23"/>
        <w:lang w:val="en-US" w:eastAsia="en-US" w:bidi="ar-SA"/>
      </w:rPr>
    </w:lvl>
    <w:lvl w:ilvl="1" w:tplc="1EF05792">
      <w:numFmt w:val="bullet"/>
      <w:lvlText w:val="•"/>
      <w:lvlJc w:val="left"/>
      <w:pPr>
        <w:ind w:left="1152" w:hanging="363"/>
      </w:pPr>
      <w:rPr>
        <w:rFonts w:hint="default"/>
        <w:lang w:val="en-US" w:eastAsia="en-US" w:bidi="ar-SA"/>
      </w:rPr>
    </w:lvl>
    <w:lvl w:ilvl="2" w:tplc="F7840DAE">
      <w:numFmt w:val="bullet"/>
      <w:lvlText w:val="•"/>
      <w:lvlJc w:val="left"/>
      <w:pPr>
        <w:ind w:left="2205" w:hanging="363"/>
      </w:pPr>
      <w:rPr>
        <w:rFonts w:hint="default"/>
        <w:lang w:val="en-US" w:eastAsia="en-US" w:bidi="ar-SA"/>
      </w:rPr>
    </w:lvl>
    <w:lvl w:ilvl="3" w:tplc="3B86D43C">
      <w:numFmt w:val="bullet"/>
      <w:lvlText w:val="•"/>
      <w:lvlJc w:val="left"/>
      <w:pPr>
        <w:ind w:left="3257" w:hanging="363"/>
      </w:pPr>
      <w:rPr>
        <w:rFonts w:hint="default"/>
        <w:lang w:val="en-US" w:eastAsia="en-US" w:bidi="ar-SA"/>
      </w:rPr>
    </w:lvl>
    <w:lvl w:ilvl="4" w:tplc="88C2E62C">
      <w:numFmt w:val="bullet"/>
      <w:lvlText w:val="•"/>
      <w:lvlJc w:val="left"/>
      <w:pPr>
        <w:ind w:left="4310" w:hanging="363"/>
      </w:pPr>
      <w:rPr>
        <w:rFonts w:hint="default"/>
        <w:lang w:val="en-US" w:eastAsia="en-US" w:bidi="ar-SA"/>
      </w:rPr>
    </w:lvl>
    <w:lvl w:ilvl="5" w:tplc="D7429FA4">
      <w:numFmt w:val="bullet"/>
      <w:lvlText w:val="•"/>
      <w:lvlJc w:val="left"/>
      <w:pPr>
        <w:ind w:left="5363" w:hanging="363"/>
      </w:pPr>
      <w:rPr>
        <w:rFonts w:hint="default"/>
        <w:lang w:val="en-US" w:eastAsia="en-US" w:bidi="ar-SA"/>
      </w:rPr>
    </w:lvl>
    <w:lvl w:ilvl="6" w:tplc="E6B8CAE6">
      <w:numFmt w:val="bullet"/>
      <w:lvlText w:val="•"/>
      <w:lvlJc w:val="left"/>
      <w:pPr>
        <w:ind w:left="6415" w:hanging="363"/>
      </w:pPr>
      <w:rPr>
        <w:rFonts w:hint="default"/>
        <w:lang w:val="en-US" w:eastAsia="en-US" w:bidi="ar-SA"/>
      </w:rPr>
    </w:lvl>
    <w:lvl w:ilvl="7" w:tplc="55586976">
      <w:numFmt w:val="bullet"/>
      <w:lvlText w:val="•"/>
      <w:lvlJc w:val="left"/>
      <w:pPr>
        <w:ind w:left="7468" w:hanging="363"/>
      </w:pPr>
      <w:rPr>
        <w:rFonts w:hint="default"/>
        <w:lang w:val="en-US" w:eastAsia="en-US" w:bidi="ar-SA"/>
      </w:rPr>
    </w:lvl>
    <w:lvl w:ilvl="8" w:tplc="2D547AD8">
      <w:numFmt w:val="bullet"/>
      <w:lvlText w:val="•"/>
      <w:lvlJc w:val="left"/>
      <w:pPr>
        <w:ind w:left="8521" w:hanging="363"/>
      </w:pPr>
      <w:rPr>
        <w:rFonts w:hint="default"/>
        <w:lang w:val="en-US" w:eastAsia="en-US" w:bidi="ar-SA"/>
      </w:rPr>
    </w:lvl>
  </w:abstractNum>
  <w:abstractNum w:abstractNumId="92" w15:restartNumberingAfterBreak="0">
    <w:nsid w:val="66C859A5"/>
    <w:multiLevelType w:val="hybridMultilevel"/>
    <w:tmpl w:val="CEA65D98"/>
    <w:lvl w:ilvl="0" w:tplc="2376E2BA">
      <w:numFmt w:val="bullet"/>
      <w:lvlText w:val=""/>
      <w:lvlJc w:val="left"/>
      <w:pPr>
        <w:ind w:left="825" w:hanging="360"/>
      </w:pPr>
      <w:rPr>
        <w:rFonts w:ascii="Wingdings" w:eastAsia="Wingdings" w:hAnsi="Wingdings" w:cs="Wingdings" w:hint="default"/>
        <w:b w:val="0"/>
        <w:bCs w:val="0"/>
        <w:i w:val="0"/>
        <w:iCs w:val="0"/>
        <w:spacing w:val="0"/>
        <w:w w:val="99"/>
        <w:sz w:val="20"/>
        <w:szCs w:val="20"/>
        <w:lang w:val="en-US" w:eastAsia="en-US" w:bidi="ar-SA"/>
      </w:rPr>
    </w:lvl>
    <w:lvl w:ilvl="1" w:tplc="9F481A86">
      <w:numFmt w:val="bullet"/>
      <w:lvlText w:val="•"/>
      <w:lvlJc w:val="left"/>
      <w:pPr>
        <w:ind w:left="1800" w:hanging="360"/>
      </w:pPr>
      <w:rPr>
        <w:rFonts w:hint="default"/>
        <w:lang w:val="en-US" w:eastAsia="en-US" w:bidi="ar-SA"/>
      </w:rPr>
    </w:lvl>
    <w:lvl w:ilvl="2" w:tplc="E9586A66">
      <w:numFmt w:val="bullet"/>
      <w:lvlText w:val="•"/>
      <w:lvlJc w:val="left"/>
      <w:pPr>
        <w:ind w:left="2781" w:hanging="360"/>
      </w:pPr>
      <w:rPr>
        <w:rFonts w:hint="default"/>
        <w:lang w:val="en-US" w:eastAsia="en-US" w:bidi="ar-SA"/>
      </w:rPr>
    </w:lvl>
    <w:lvl w:ilvl="3" w:tplc="4F1A1C66">
      <w:numFmt w:val="bullet"/>
      <w:lvlText w:val="•"/>
      <w:lvlJc w:val="left"/>
      <w:pPr>
        <w:ind w:left="3761" w:hanging="360"/>
      </w:pPr>
      <w:rPr>
        <w:rFonts w:hint="default"/>
        <w:lang w:val="en-US" w:eastAsia="en-US" w:bidi="ar-SA"/>
      </w:rPr>
    </w:lvl>
    <w:lvl w:ilvl="4" w:tplc="ECD67462">
      <w:numFmt w:val="bullet"/>
      <w:lvlText w:val="•"/>
      <w:lvlJc w:val="left"/>
      <w:pPr>
        <w:ind w:left="4742" w:hanging="360"/>
      </w:pPr>
      <w:rPr>
        <w:rFonts w:hint="default"/>
        <w:lang w:val="en-US" w:eastAsia="en-US" w:bidi="ar-SA"/>
      </w:rPr>
    </w:lvl>
    <w:lvl w:ilvl="5" w:tplc="3AB0021A">
      <w:numFmt w:val="bullet"/>
      <w:lvlText w:val="•"/>
      <w:lvlJc w:val="left"/>
      <w:pPr>
        <w:ind w:left="5723" w:hanging="360"/>
      </w:pPr>
      <w:rPr>
        <w:rFonts w:hint="default"/>
        <w:lang w:val="en-US" w:eastAsia="en-US" w:bidi="ar-SA"/>
      </w:rPr>
    </w:lvl>
    <w:lvl w:ilvl="6" w:tplc="DCECE366">
      <w:numFmt w:val="bullet"/>
      <w:lvlText w:val="•"/>
      <w:lvlJc w:val="left"/>
      <w:pPr>
        <w:ind w:left="6703" w:hanging="360"/>
      </w:pPr>
      <w:rPr>
        <w:rFonts w:hint="default"/>
        <w:lang w:val="en-US" w:eastAsia="en-US" w:bidi="ar-SA"/>
      </w:rPr>
    </w:lvl>
    <w:lvl w:ilvl="7" w:tplc="589E3A24">
      <w:numFmt w:val="bullet"/>
      <w:lvlText w:val="•"/>
      <w:lvlJc w:val="left"/>
      <w:pPr>
        <w:ind w:left="7684" w:hanging="360"/>
      </w:pPr>
      <w:rPr>
        <w:rFonts w:hint="default"/>
        <w:lang w:val="en-US" w:eastAsia="en-US" w:bidi="ar-SA"/>
      </w:rPr>
    </w:lvl>
    <w:lvl w:ilvl="8" w:tplc="D4B247EE">
      <w:numFmt w:val="bullet"/>
      <w:lvlText w:val="•"/>
      <w:lvlJc w:val="left"/>
      <w:pPr>
        <w:ind w:left="8665" w:hanging="360"/>
      </w:pPr>
      <w:rPr>
        <w:rFonts w:hint="default"/>
        <w:lang w:val="en-US" w:eastAsia="en-US" w:bidi="ar-SA"/>
      </w:rPr>
    </w:lvl>
  </w:abstractNum>
  <w:abstractNum w:abstractNumId="93" w15:restartNumberingAfterBreak="0">
    <w:nsid w:val="67254C74"/>
    <w:multiLevelType w:val="hybridMultilevel"/>
    <w:tmpl w:val="98F0A8F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2659C2"/>
    <w:multiLevelType w:val="hybridMultilevel"/>
    <w:tmpl w:val="111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C10D7F"/>
    <w:multiLevelType w:val="hybridMultilevel"/>
    <w:tmpl w:val="CE761D72"/>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3D22D8"/>
    <w:multiLevelType w:val="hybridMultilevel"/>
    <w:tmpl w:val="C0FC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B8E6BC6"/>
    <w:multiLevelType w:val="multilevel"/>
    <w:tmpl w:val="B2367484"/>
    <w:lvl w:ilvl="0">
      <w:start w:val="6"/>
      <w:numFmt w:val="upperRoman"/>
      <w:lvlText w:val="%1"/>
      <w:lvlJc w:val="left"/>
      <w:pPr>
        <w:ind w:left="1005" w:hanging="617"/>
      </w:pPr>
      <w:rPr>
        <w:rFonts w:hint="default"/>
        <w:lang w:val="en-US" w:eastAsia="en-US" w:bidi="ar-SA"/>
      </w:rPr>
    </w:lvl>
    <w:lvl w:ilvl="1">
      <w:start w:val="2"/>
      <w:numFmt w:val="decimal"/>
      <w:lvlText w:val="%1.%2"/>
      <w:lvlJc w:val="left"/>
      <w:pPr>
        <w:ind w:left="1005" w:hanging="617"/>
      </w:pPr>
      <w:rPr>
        <w:rFonts w:hint="default"/>
        <w:lang w:val="en-US" w:eastAsia="en-US" w:bidi="ar-SA"/>
      </w:rPr>
    </w:lvl>
    <w:lvl w:ilvl="2">
      <w:start w:val="1"/>
      <w:numFmt w:val="decimal"/>
      <w:lvlText w:val="%1.%2.%3"/>
      <w:lvlJc w:val="left"/>
      <w:pPr>
        <w:ind w:left="1005" w:hanging="617"/>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3887" w:hanging="617"/>
      </w:pPr>
      <w:rPr>
        <w:rFonts w:hint="default"/>
        <w:lang w:val="en-US" w:eastAsia="en-US" w:bidi="ar-SA"/>
      </w:rPr>
    </w:lvl>
    <w:lvl w:ilvl="4">
      <w:numFmt w:val="bullet"/>
      <w:lvlText w:val="•"/>
      <w:lvlJc w:val="left"/>
      <w:pPr>
        <w:ind w:left="4850" w:hanging="617"/>
      </w:pPr>
      <w:rPr>
        <w:rFonts w:hint="default"/>
        <w:lang w:val="en-US" w:eastAsia="en-US" w:bidi="ar-SA"/>
      </w:rPr>
    </w:lvl>
    <w:lvl w:ilvl="5">
      <w:numFmt w:val="bullet"/>
      <w:lvlText w:val="•"/>
      <w:lvlJc w:val="left"/>
      <w:pPr>
        <w:ind w:left="5813" w:hanging="617"/>
      </w:pPr>
      <w:rPr>
        <w:rFonts w:hint="default"/>
        <w:lang w:val="en-US" w:eastAsia="en-US" w:bidi="ar-SA"/>
      </w:rPr>
    </w:lvl>
    <w:lvl w:ilvl="6">
      <w:numFmt w:val="bullet"/>
      <w:lvlText w:val="•"/>
      <w:lvlJc w:val="left"/>
      <w:pPr>
        <w:ind w:left="6775" w:hanging="617"/>
      </w:pPr>
      <w:rPr>
        <w:rFonts w:hint="default"/>
        <w:lang w:val="en-US" w:eastAsia="en-US" w:bidi="ar-SA"/>
      </w:rPr>
    </w:lvl>
    <w:lvl w:ilvl="7">
      <w:numFmt w:val="bullet"/>
      <w:lvlText w:val="•"/>
      <w:lvlJc w:val="left"/>
      <w:pPr>
        <w:ind w:left="7738" w:hanging="617"/>
      </w:pPr>
      <w:rPr>
        <w:rFonts w:hint="default"/>
        <w:lang w:val="en-US" w:eastAsia="en-US" w:bidi="ar-SA"/>
      </w:rPr>
    </w:lvl>
    <w:lvl w:ilvl="8">
      <w:numFmt w:val="bullet"/>
      <w:lvlText w:val="•"/>
      <w:lvlJc w:val="left"/>
      <w:pPr>
        <w:ind w:left="8701" w:hanging="617"/>
      </w:pPr>
      <w:rPr>
        <w:rFonts w:hint="default"/>
        <w:lang w:val="en-US" w:eastAsia="en-US" w:bidi="ar-SA"/>
      </w:rPr>
    </w:lvl>
  </w:abstractNum>
  <w:abstractNum w:abstractNumId="98" w15:restartNumberingAfterBreak="0">
    <w:nsid w:val="6D935C8D"/>
    <w:multiLevelType w:val="hybridMultilevel"/>
    <w:tmpl w:val="AB38037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964474"/>
    <w:multiLevelType w:val="hybridMultilevel"/>
    <w:tmpl w:val="CFDA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FA42A45"/>
    <w:multiLevelType w:val="hybridMultilevel"/>
    <w:tmpl w:val="C5A49E54"/>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04B4205"/>
    <w:multiLevelType w:val="hybridMultilevel"/>
    <w:tmpl w:val="09D4869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0C17151"/>
    <w:multiLevelType w:val="hybridMultilevel"/>
    <w:tmpl w:val="FC342210"/>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7029CC"/>
    <w:multiLevelType w:val="hybridMultilevel"/>
    <w:tmpl w:val="51A47840"/>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2C12184"/>
    <w:multiLevelType w:val="hybridMultilevel"/>
    <w:tmpl w:val="D6283562"/>
    <w:lvl w:ilvl="0" w:tplc="6CDCA408">
      <w:numFmt w:val="bullet"/>
      <w:lvlText w:val="-"/>
      <w:lvlJc w:val="left"/>
      <w:pPr>
        <w:ind w:left="154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61A6B66">
      <w:numFmt w:val="bullet"/>
      <w:lvlText w:val="•"/>
      <w:lvlJc w:val="left"/>
      <w:pPr>
        <w:ind w:left="2448" w:hanging="720"/>
      </w:pPr>
      <w:rPr>
        <w:rFonts w:hint="default"/>
        <w:lang w:val="en-US" w:eastAsia="en-US" w:bidi="ar-SA"/>
      </w:rPr>
    </w:lvl>
    <w:lvl w:ilvl="2" w:tplc="C14E441A">
      <w:numFmt w:val="bullet"/>
      <w:lvlText w:val="•"/>
      <w:lvlJc w:val="left"/>
      <w:pPr>
        <w:ind w:left="3357" w:hanging="720"/>
      </w:pPr>
      <w:rPr>
        <w:rFonts w:hint="default"/>
        <w:lang w:val="en-US" w:eastAsia="en-US" w:bidi="ar-SA"/>
      </w:rPr>
    </w:lvl>
    <w:lvl w:ilvl="3" w:tplc="F9DC00D4">
      <w:numFmt w:val="bullet"/>
      <w:lvlText w:val="•"/>
      <w:lvlJc w:val="left"/>
      <w:pPr>
        <w:ind w:left="4265" w:hanging="720"/>
      </w:pPr>
      <w:rPr>
        <w:rFonts w:hint="default"/>
        <w:lang w:val="en-US" w:eastAsia="en-US" w:bidi="ar-SA"/>
      </w:rPr>
    </w:lvl>
    <w:lvl w:ilvl="4" w:tplc="0F383490">
      <w:numFmt w:val="bullet"/>
      <w:lvlText w:val="•"/>
      <w:lvlJc w:val="left"/>
      <w:pPr>
        <w:ind w:left="5174" w:hanging="720"/>
      </w:pPr>
      <w:rPr>
        <w:rFonts w:hint="default"/>
        <w:lang w:val="en-US" w:eastAsia="en-US" w:bidi="ar-SA"/>
      </w:rPr>
    </w:lvl>
    <w:lvl w:ilvl="5" w:tplc="C15A3362">
      <w:numFmt w:val="bullet"/>
      <w:lvlText w:val="•"/>
      <w:lvlJc w:val="left"/>
      <w:pPr>
        <w:ind w:left="6083" w:hanging="720"/>
      </w:pPr>
      <w:rPr>
        <w:rFonts w:hint="default"/>
        <w:lang w:val="en-US" w:eastAsia="en-US" w:bidi="ar-SA"/>
      </w:rPr>
    </w:lvl>
    <w:lvl w:ilvl="6" w:tplc="C2CEF692">
      <w:numFmt w:val="bullet"/>
      <w:lvlText w:val="•"/>
      <w:lvlJc w:val="left"/>
      <w:pPr>
        <w:ind w:left="6991" w:hanging="720"/>
      </w:pPr>
      <w:rPr>
        <w:rFonts w:hint="default"/>
        <w:lang w:val="en-US" w:eastAsia="en-US" w:bidi="ar-SA"/>
      </w:rPr>
    </w:lvl>
    <w:lvl w:ilvl="7" w:tplc="E54E783A">
      <w:numFmt w:val="bullet"/>
      <w:lvlText w:val="•"/>
      <w:lvlJc w:val="left"/>
      <w:pPr>
        <w:ind w:left="7900" w:hanging="720"/>
      </w:pPr>
      <w:rPr>
        <w:rFonts w:hint="default"/>
        <w:lang w:val="en-US" w:eastAsia="en-US" w:bidi="ar-SA"/>
      </w:rPr>
    </w:lvl>
    <w:lvl w:ilvl="8" w:tplc="EE1EB21E">
      <w:numFmt w:val="bullet"/>
      <w:lvlText w:val="•"/>
      <w:lvlJc w:val="left"/>
      <w:pPr>
        <w:ind w:left="8809" w:hanging="720"/>
      </w:pPr>
      <w:rPr>
        <w:rFonts w:hint="default"/>
        <w:lang w:val="en-US" w:eastAsia="en-US" w:bidi="ar-SA"/>
      </w:rPr>
    </w:lvl>
  </w:abstractNum>
  <w:abstractNum w:abstractNumId="105" w15:restartNumberingAfterBreak="0">
    <w:nsid w:val="73346022"/>
    <w:multiLevelType w:val="hybridMultilevel"/>
    <w:tmpl w:val="7B607B2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56E54E0"/>
    <w:multiLevelType w:val="hybridMultilevel"/>
    <w:tmpl w:val="C39A7052"/>
    <w:lvl w:ilvl="0" w:tplc="69542CC8">
      <w:numFmt w:val="bullet"/>
      <w:lvlText w:val="-"/>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892EA94">
      <w:numFmt w:val="bullet"/>
      <w:lvlText w:val="•"/>
      <w:lvlJc w:val="left"/>
      <w:pPr>
        <w:ind w:left="2178" w:hanging="360"/>
      </w:pPr>
      <w:rPr>
        <w:rFonts w:hint="default"/>
        <w:lang w:val="en-US" w:eastAsia="en-US" w:bidi="ar-SA"/>
      </w:rPr>
    </w:lvl>
    <w:lvl w:ilvl="2" w:tplc="CE60E328">
      <w:numFmt w:val="bullet"/>
      <w:lvlText w:val="•"/>
      <w:lvlJc w:val="left"/>
      <w:pPr>
        <w:ind w:left="3117" w:hanging="360"/>
      </w:pPr>
      <w:rPr>
        <w:rFonts w:hint="default"/>
        <w:lang w:val="en-US" w:eastAsia="en-US" w:bidi="ar-SA"/>
      </w:rPr>
    </w:lvl>
    <w:lvl w:ilvl="3" w:tplc="00CE4860">
      <w:numFmt w:val="bullet"/>
      <w:lvlText w:val="•"/>
      <w:lvlJc w:val="left"/>
      <w:pPr>
        <w:ind w:left="4055" w:hanging="360"/>
      </w:pPr>
      <w:rPr>
        <w:rFonts w:hint="default"/>
        <w:lang w:val="en-US" w:eastAsia="en-US" w:bidi="ar-SA"/>
      </w:rPr>
    </w:lvl>
    <w:lvl w:ilvl="4" w:tplc="E99CC1AE">
      <w:numFmt w:val="bullet"/>
      <w:lvlText w:val="•"/>
      <w:lvlJc w:val="left"/>
      <w:pPr>
        <w:ind w:left="4994" w:hanging="360"/>
      </w:pPr>
      <w:rPr>
        <w:rFonts w:hint="default"/>
        <w:lang w:val="en-US" w:eastAsia="en-US" w:bidi="ar-SA"/>
      </w:rPr>
    </w:lvl>
    <w:lvl w:ilvl="5" w:tplc="D02E17E4">
      <w:numFmt w:val="bullet"/>
      <w:lvlText w:val="•"/>
      <w:lvlJc w:val="left"/>
      <w:pPr>
        <w:ind w:left="5933" w:hanging="360"/>
      </w:pPr>
      <w:rPr>
        <w:rFonts w:hint="default"/>
        <w:lang w:val="en-US" w:eastAsia="en-US" w:bidi="ar-SA"/>
      </w:rPr>
    </w:lvl>
    <w:lvl w:ilvl="6" w:tplc="DE2E29F8">
      <w:numFmt w:val="bullet"/>
      <w:lvlText w:val="•"/>
      <w:lvlJc w:val="left"/>
      <w:pPr>
        <w:ind w:left="6871" w:hanging="360"/>
      </w:pPr>
      <w:rPr>
        <w:rFonts w:hint="default"/>
        <w:lang w:val="en-US" w:eastAsia="en-US" w:bidi="ar-SA"/>
      </w:rPr>
    </w:lvl>
    <w:lvl w:ilvl="7" w:tplc="6A50DC04">
      <w:numFmt w:val="bullet"/>
      <w:lvlText w:val="•"/>
      <w:lvlJc w:val="left"/>
      <w:pPr>
        <w:ind w:left="7810" w:hanging="360"/>
      </w:pPr>
      <w:rPr>
        <w:rFonts w:hint="default"/>
        <w:lang w:val="en-US" w:eastAsia="en-US" w:bidi="ar-SA"/>
      </w:rPr>
    </w:lvl>
    <w:lvl w:ilvl="8" w:tplc="0AF6E1B6">
      <w:numFmt w:val="bullet"/>
      <w:lvlText w:val="•"/>
      <w:lvlJc w:val="left"/>
      <w:pPr>
        <w:ind w:left="8749" w:hanging="360"/>
      </w:pPr>
      <w:rPr>
        <w:rFonts w:hint="default"/>
        <w:lang w:val="en-US" w:eastAsia="en-US" w:bidi="ar-SA"/>
      </w:rPr>
    </w:lvl>
  </w:abstractNum>
  <w:abstractNum w:abstractNumId="107" w15:restartNumberingAfterBreak="0">
    <w:nsid w:val="7C22667B"/>
    <w:multiLevelType w:val="hybridMultilevel"/>
    <w:tmpl w:val="AF4EBCF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C80084B"/>
    <w:multiLevelType w:val="hybridMultilevel"/>
    <w:tmpl w:val="9BE63B8A"/>
    <w:lvl w:ilvl="0" w:tplc="94063FB8">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51E79F2">
      <w:numFmt w:val="bullet"/>
      <w:lvlText w:val="•"/>
      <w:lvlJc w:val="left"/>
      <w:pPr>
        <w:ind w:left="1800" w:hanging="360"/>
      </w:pPr>
      <w:rPr>
        <w:rFonts w:hint="default"/>
        <w:lang w:val="en-US" w:eastAsia="en-US" w:bidi="ar-SA"/>
      </w:rPr>
    </w:lvl>
    <w:lvl w:ilvl="2" w:tplc="B1B05C3E">
      <w:numFmt w:val="bullet"/>
      <w:lvlText w:val="•"/>
      <w:lvlJc w:val="left"/>
      <w:pPr>
        <w:ind w:left="2781" w:hanging="360"/>
      </w:pPr>
      <w:rPr>
        <w:rFonts w:hint="default"/>
        <w:lang w:val="en-US" w:eastAsia="en-US" w:bidi="ar-SA"/>
      </w:rPr>
    </w:lvl>
    <w:lvl w:ilvl="3" w:tplc="1264E662">
      <w:numFmt w:val="bullet"/>
      <w:lvlText w:val="•"/>
      <w:lvlJc w:val="left"/>
      <w:pPr>
        <w:ind w:left="3761" w:hanging="360"/>
      </w:pPr>
      <w:rPr>
        <w:rFonts w:hint="default"/>
        <w:lang w:val="en-US" w:eastAsia="en-US" w:bidi="ar-SA"/>
      </w:rPr>
    </w:lvl>
    <w:lvl w:ilvl="4" w:tplc="D0586DAA">
      <w:numFmt w:val="bullet"/>
      <w:lvlText w:val="•"/>
      <w:lvlJc w:val="left"/>
      <w:pPr>
        <w:ind w:left="4742" w:hanging="360"/>
      </w:pPr>
      <w:rPr>
        <w:rFonts w:hint="default"/>
        <w:lang w:val="en-US" w:eastAsia="en-US" w:bidi="ar-SA"/>
      </w:rPr>
    </w:lvl>
    <w:lvl w:ilvl="5" w:tplc="87CACC5C">
      <w:numFmt w:val="bullet"/>
      <w:lvlText w:val="•"/>
      <w:lvlJc w:val="left"/>
      <w:pPr>
        <w:ind w:left="5723" w:hanging="360"/>
      </w:pPr>
      <w:rPr>
        <w:rFonts w:hint="default"/>
        <w:lang w:val="en-US" w:eastAsia="en-US" w:bidi="ar-SA"/>
      </w:rPr>
    </w:lvl>
    <w:lvl w:ilvl="6" w:tplc="6A0EFAEC">
      <w:numFmt w:val="bullet"/>
      <w:lvlText w:val="•"/>
      <w:lvlJc w:val="left"/>
      <w:pPr>
        <w:ind w:left="6703" w:hanging="360"/>
      </w:pPr>
      <w:rPr>
        <w:rFonts w:hint="default"/>
        <w:lang w:val="en-US" w:eastAsia="en-US" w:bidi="ar-SA"/>
      </w:rPr>
    </w:lvl>
    <w:lvl w:ilvl="7" w:tplc="E01E7C2E">
      <w:numFmt w:val="bullet"/>
      <w:lvlText w:val="•"/>
      <w:lvlJc w:val="left"/>
      <w:pPr>
        <w:ind w:left="7684" w:hanging="360"/>
      </w:pPr>
      <w:rPr>
        <w:rFonts w:hint="default"/>
        <w:lang w:val="en-US" w:eastAsia="en-US" w:bidi="ar-SA"/>
      </w:rPr>
    </w:lvl>
    <w:lvl w:ilvl="8" w:tplc="914A6CE2">
      <w:numFmt w:val="bullet"/>
      <w:lvlText w:val="•"/>
      <w:lvlJc w:val="left"/>
      <w:pPr>
        <w:ind w:left="8665" w:hanging="360"/>
      </w:pPr>
      <w:rPr>
        <w:rFonts w:hint="default"/>
        <w:lang w:val="en-US" w:eastAsia="en-US" w:bidi="ar-SA"/>
      </w:rPr>
    </w:lvl>
  </w:abstractNum>
  <w:abstractNum w:abstractNumId="109" w15:restartNumberingAfterBreak="0">
    <w:nsid w:val="7D4802D8"/>
    <w:multiLevelType w:val="hybridMultilevel"/>
    <w:tmpl w:val="A3D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545026"/>
    <w:multiLevelType w:val="hybridMultilevel"/>
    <w:tmpl w:val="FE92BA16"/>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E054BA3"/>
    <w:multiLevelType w:val="hybridMultilevel"/>
    <w:tmpl w:val="DC462ADC"/>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E06005B"/>
    <w:multiLevelType w:val="hybridMultilevel"/>
    <w:tmpl w:val="A3B83AF0"/>
    <w:lvl w:ilvl="0" w:tplc="97C6FB62">
      <w:start w:val="1"/>
      <w:numFmt w:val="decimal"/>
      <w:lvlText w:val="%1."/>
      <w:lvlJc w:val="left"/>
      <w:pPr>
        <w:ind w:left="82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1A49ECE">
      <w:numFmt w:val="bullet"/>
      <w:lvlText w:val="-"/>
      <w:lvlJc w:val="left"/>
      <w:pPr>
        <w:ind w:left="82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AEBCCFAA">
      <w:numFmt w:val="bullet"/>
      <w:lvlText w:val="•"/>
      <w:lvlJc w:val="left"/>
      <w:pPr>
        <w:ind w:left="2781" w:hanging="720"/>
      </w:pPr>
      <w:rPr>
        <w:rFonts w:hint="default"/>
        <w:lang w:val="en-US" w:eastAsia="en-US" w:bidi="ar-SA"/>
      </w:rPr>
    </w:lvl>
    <w:lvl w:ilvl="3" w:tplc="3ABE1CCC">
      <w:numFmt w:val="bullet"/>
      <w:lvlText w:val="•"/>
      <w:lvlJc w:val="left"/>
      <w:pPr>
        <w:ind w:left="3761" w:hanging="720"/>
      </w:pPr>
      <w:rPr>
        <w:rFonts w:hint="default"/>
        <w:lang w:val="en-US" w:eastAsia="en-US" w:bidi="ar-SA"/>
      </w:rPr>
    </w:lvl>
    <w:lvl w:ilvl="4" w:tplc="2A3EEE38">
      <w:numFmt w:val="bullet"/>
      <w:lvlText w:val="•"/>
      <w:lvlJc w:val="left"/>
      <w:pPr>
        <w:ind w:left="4742" w:hanging="720"/>
      </w:pPr>
      <w:rPr>
        <w:rFonts w:hint="default"/>
        <w:lang w:val="en-US" w:eastAsia="en-US" w:bidi="ar-SA"/>
      </w:rPr>
    </w:lvl>
    <w:lvl w:ilvl="5" w:tplc="72245A6E">
      <w:numFmt w:val="bullet"/>
      <w:lvlText w:val="•"/>
      <w:lvlJc w:val="left"/>
      <w:pPr>
        <w:ind w:left="5723" w:hanging="720"/>
      </w:pPr>
      <w:rPr>
        <w:rFonts w:hint="default"/>
        <w:lang w:val="en-US" w:eastAsia="en-US" w:bidi="ar-SA"/>
      </w:rPr>
    </w:lvl>
    <w:lvl w:ilvl="6" w:tplc="8A50B090">
      <w:numFmt w:val="bullet"/>
      <w:lvlText w:val="•"/>
      <w:lvlJc w:val="left"/>
      <w:pPr>
        <w:ind w:left="6703" w:hanging="720"/>
      </w:pPr>
      <w:rPr>
        <w:rFonts w:hint="default"/>
        <w:lang w:val="en-US" w:eastAsia="en-US" w:bidi="ar-SA"/>
      </w:rPr>
    </w:lvl>
    <w:lvl w:ilvl="7" w:tplc="1724119E">
      <w:numFmt w:val="bullet"/>
      <w:lvlText w:val="•"/>
      <w:lvlJc w:val="left"/>
      <w:pPr>
        <w:ind w:left="7684" w:hanging="720"/>
      </w:pPr>
      <w:rPr>
        <w:rFonts w:hint="default"/>
        <w:lang w:val="en-US" w:eastAsia="en-US" w:bidi="ar-SA"/>
      </w:rPr>
    </w:lvl>
    <w:lvl w:ilvl="8" w:tplc="5FAE2378">
      <w:numFmt w:val="bullet"/>
      <w:lvlText w:val="•"/>
      <w:lvlJc w:val="left"/>
      <w:pPr>
        <w:ind w:left="8665" w:hanging="720"/>
      </w:pPr>
      <w:rPr>
        <w:rFonts w:hint="default"/>
        <w:lang w:val="en-US" w:eastAsia="en-US" w:bidi="ar-SA"/>
      </w:rPr>
    </w:lvl>
  </w:abstractNum>
  <w:abstractNum w:abstractNumId="113" w15:restartNumberingAfterBreak="0">
    <w:nsid w:val="7E13647C"/>
    <w:multiLevelType w:val="hybridMultilevel"/>
    <w:tmpl w:val="732CFA50"/>
    <w:lvl w:ilvl="0" w:tplc="5CC8CF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897991">
    <w:abstractNumId w:val="73"/>
  </w:num>
  <w:num w:numId="2" w16cid:durableId="2016958551">
    <w:abstractNumId w:val="78"/>
  </w:num>
  <w:num w:numId="3" w16cid:durableId="1631781994">
    <w:abstractNumId w:val="8"/>
  </w:num>
  <w:num w:numId="4" w16cid:durableId="2141681388">
    <w:abstractNumId w:val="36"/>
  </w:num>
  <w:num w:numId="5" w16cid:durableId="1298729654">
    <w:abstractNumId w:val="14"/>
  </w:num>
  <w:num w:numId="6" w16cid:durableId="1503085751">
    <w:abstractNumId w:val="66"/>
  </w:num>
  <w:num w:numId="7" w16cid:durableId="1154754903">
    <w:abstractNumId w:val="67"/>
  </w:num>
  <w:num w:numId="8" w16cid:durableId="238372633">
    <w:abstractNumId w:val="62"/>
  </w:num>
  <w:num w:numId="9" w16cid:durableId="1507554941">
    <w:abstractNumId w:val="10"/>
  </w:num>
  <w:num w:numId="10" w16cid:durableId="1527864781">
    <w:abstractNumId w:val="85"/>
  </w:num>
  <w:num w:numId="11" w16cid:durableId="1167208121">
    <w:abstractNumId w:val="53"/>
  </w:num>
  <w:num w:numId="12" w16cid:durableId="1484157896">
    <w:abstractNumId w:val="32"/>
  </w:num>
  <w:num w:numId="13" w16cid:durableId="799615623">
    <w:abstractNumId w:val="68"/>
  </w:num>
  <w:num w:numId="14" w16cid:durableId="1397625274">
    <w:abstractNumId w:val="104"/>
  </w:num>
  <w:num w:numId="15" w16cid:durableId="98766020">
    <w:abstractNumId w:val="31"/>
  </w:num>
  <w:num w:numId="16" w16cid:durableId="1659721591">
    <w:abstractNumId w:val="112"/>
  </w:num>
  <w:num w:numId="17" w16cid:durableId="1322153315">
    <w:abstractNumId w:val="56"/>
  </w:num>
  <w:num w:numId="18" w16cid:durableId="457796185">
    <w:abstractNumId w:val="16"/>
  </w:num>
  <w:num w:numId="19" w16cid:durableId="890075480">
    <w:abstractNumId w:val="79"/>
  </w:num>
  <w:num w:numId="20" w16cid:durableId="1665860870">
    <w:abstractNumId w:val="27"/>
  </w:num>
  <w:num w:numId="21" w16cid:durableId="74595922">
    <w:abstractNumId w:val="38"/>
  </w:num>
  <w:num w:numId="22" w16cid:durableId="1685131969">
    <w:abstractNumId w:val="54"/>
  </w:num>
  <w:num w:numId="23" w16cid:durableId="279730003">
    <w:abstractNumId w:val="33"/>
  </w:num>
  <w:num w:numId="24" w16cid:durableId="148135774">
    <w:abstractNumId w:val="91"/>
  </w:num>
  <w:num w:numId="25" w16cid:durableId="562134377">
    <w:abstractNumId w:val="28"/>
  </w:num>
  <w:num w:numId="26" w16cid:durableId="1282230205">
    <w:abstractNumId w:val="25"/>
  </w:num>
  <w:num w:numId="27" w16cid:durableId="1864442795">
    <w:abstractNumId w:val="87"/>
  </w:num>
  <w:num w:numId="28" w16cid:durableId="1360201185">
    <w:abstractNumId w:val="6"/>
  </w:num>
  <w:num w:numId="29" w16cid:durableId="118572851">
    <w:abstractNumId w:val="106"/>
  </w:num>
  <w:num w:numId="30" w16cid:durableId="1376615270">
    <w:abstractNumId w:val="72"/>
  </w:num>
  <w:num w:numId="31" w16cid:durableId="293875245">
    <w:abstractNumId w:val="9"/>
  </w:num>
  <w:num w:numId="32" w16cid:durableId="191312279">
    <w:abstractNumId w:val="90"/>
  </w:num>
  <w:num w:numId="33" w16cid:durableId="2062483592">
    <w:abstractNumId w:val="0"/>
  </w:num>
  <w:num w:numId="34" w16cid:durableId="1760909580">
    <w:abstractNumId w:val="84"/>
  </w:num>
  <w:num w:numId="35" w16cid:durableId="1160539171">
    <w:abstractNumId w:val="77"/>
  </w:num>
  <w:num w:numId="36" w16cid:durableId="466971077">
    <w:abstractNumId w:val="12"/>
  </w:num>
  <w:num w:numId="37" w16cid:durableId="114568779">
    <w:abstractNumId w:val="2"/>
  </w:num>
  <w:num w:numId="38" w16cid:durableId="1569145477">
    <w:abstractNumId w:val="63"/>
  </w:num>
  <w:num w:numId="39" w16cid:durableId="483086792">
    <w:abstractNumId w:val="15"/>
  </w:num>
  <w:num w:numId="40" w16cid:durableId="677583513">
    <w:abstractNumId w:val="49"/>
  </w:num>
  <w:num w:numId="41" w16cid:durableId="8459311">
    <w:abstractNumId w:val="1"/>
  </w:num>
  <w:num w:numId="42" w16cid:durableId="270745586">
    <w:abstractNumId w:val="30"/>
  </w:num>
  <w:num w:numId="43" w16cid:durableId="558826522">
    <w:abstractNumId w:val="92"/>
  </w:num>
  <w:num w:numId="44" w16cid:durableId="1729955244">
    <w:abstractNumId w:val="3"/>
  </w:num>
  <w:num w:numId="45" w16cid:durableId="1230767790">
    <w:abstractNumId w:val="4"/>
  </w:num>
  <w:num w:numId="46" w16cid:durableId="911820148">
    <w:abstractNumId w:val="21"/>
  </w:num>
  <w:num w:numId="47" w16cid:durableId="1300653370">
    <w:abstractNumId w:val="22"/>
  </w:num>
  <w:num w:numId="48" w16cid:durableId="291717246">
    <w:abstractNumId w:val="108"/>
  </w:num>
  <w:num w:numId="49" w16cid:durableId="1482843928">
    <w:abstractNumId w:val="58"/>
  </w:num>
  <w:num w:numId="50" w16cid:durableId="2053453302">
    <w:abstractNumId w:val="80"/>
  </w:num>
  <w:num w:numId="51" w16cid:durableId="1848711760">
    <w:abstractNumId w:val="65"/>
  </w:num>
  <w:num w:numId="52" w16cid:durableId="657080718">
    <w:abstractNumId w:val="19"/>
  </w:num>
  <w:num w:numId="53" w16cid:durableId="1235897949">
    <w:abstractNumId w:val="69"/>
  </w:num>
  <w:num w:numId="54" w16cid:durableId="887843727">
    <w:abstractNumId w:val="74"/>
  </w:num>
  <w:num w:numId="55" w16cid:durableId="1002926156">
    <w:abstractNumId w:val="97"/>
  </w:num>
  <w:num w:numId="56" w16cid:durableId="1254431123">
    <w:abstractNumId w:val="81"/>
  </w:num>
  <w:num w:numId="57" w16cid:durableId="647320006">
    <w:abstractNumId w:val="35"/>
  </w:num>
  <w:num w:numId="58" w16cid:durableId="207449166">
    <w:abstractNumId w:val="45"/>
  </w:num>
  <w:num w:numId="59" w16cid:durableId="1164315507">
    <w:abstractNumId w:val="113"/>
  </w:num>
  <w:num w:numId="60" w16cid:durableId="2111974877">
    <w:abstractNumId w:val="37"/>
  </w:num>
  <w:num w:numId="61" w16cid:durableId="386339609">
    <w:abstractNumId w:val="95"/>
  </w:num>
  <w:num w:numId="62" w16cid:durableId="920715956">
    <w:abstractNumId w:val="88"/>
  </w:num>
  <w:num w:numId="63" w16cid:durableId="100490852">
    <w:abstractNumId w:val="89"/>
  </w:num>
  <w:num w:numId="64" w16cid:durableId="414782674">
    <w:abstractNumId w:val="110"/>
  </w:num>
  <w:num w:numId="65" w16cid:durableId="1409842856">
    <w:abstractNumId w:val="76"/>
  </w:num>
  <w:num w:numId="66" w16cid:durableId="1742630780">
    <w:abstractNumId w:val="48"/>
  </w:num>
  <w:num w:numId="67" w16cid:durableId="1866482868">
    <w:abstractNumId w:val="96"/>
  </w:num>
  <w:num w:numId="68" w16cid:durableId="982542941">
    <w:abstractNumId w:val="46"/>
  </w:num>
  <w:num w:numId="69" w16cid:durableId="2037073027">
    <w:abstractNumId w:val="23"/>
  </w:num>
  <w:num w:numId="70" w16cid:durableId="1458913520">
    <w:abstractNumId w:val="100"/>
  </w:num>
  <w:num w:numId="71" w16cid:durableId="932855664">
    <w:abstractNumId w:val="101"/>
  </w:num>
  <w:num w:numId="72" w16cid:durableId="2019649686">
    <w:abstractNumId w:val="111"/>
  </w:num>
  <w:num w:numId="73" w16cid:durableId="513768815">
    <w:abstractNumId w:val="102"/>
  </w:num>
  <w:num w:numId="74" w16cid:durableId="1987083757">
    <w:abstractNumId w:val="47"/>
  </w:num>
  <w:num w:numId="75" w16cid:durableId="1720209021">
    <w:abstractNumId w:val="71"/>
  </w:num>
  <w:num w:numId="76" w16cid:durableId="1037044113">
    <w:abstractNumId w:val="50"/>
  </w:num>
  <w:num w:numId="77" w16cid:durableId="601113095">
    <w:abstractNumId w:val="61"/>
  </w:num>
  <w:num w:numId="78" w16cid:durableId="257520333">
    <w:abstractNumId w:val="94"/>
  </w:num>
  <w:num w:numId="79" w16cid:durableId="1785612053">
    <w:abstractNumId w:val="51"/>
  </w:num>
  <w:num w:numId="80" w16cid:durableId="1434090010">
    <w:abstractNumId w:val="109"/>
  </w:num>
  <w:num w:numId="81" w16cid:durableId="1485120618">
    <w:abstractNumId w:val="43"/>
  </w:num>
  <w:num w:numId="82" w16cid:durableId="1084306500">
    <w:abstractNumId w:val="60"/>
  </w:num>
  <w:num w:numId="83" w16cid:durableId="2024234481">
    <w:abstractNumId w:val="34"/>
  </w:num>
  <w:num w:numId="84" w16cid:durableId="1717120130">
    <w:abstractNumId w:val="44"/>
  </w:num>
  <w:num w:numId="85" w16cid:durableId="1243759651">
    <w:abstractNumId w:val="59"/>
  </w:num>
  <w:num w:numId="86" w16cid:durableId="876889787">
    <w:abstractNumId w:val="52"/>
  </w:num>
  <w:num w:numId="87" w16cid:durableId="383336991">
    <w:abstractNumId w:val="93"/>
  </w:num>
  <w:num w:numId="88" w16cid:durableId="82844718">
    <w:abstractNumId w:val="70"/>
  </w:num>
  <w:num w:numId="89" w16cid:durableId="1527021139">
    <w:abstractNumId w:val="107"/>
  </w:num>
  <w:num w:numId="90" w16cid:durableId="406153740">
    <w:abstractNumId w:val="26"/>
  </w:num>
  <w:num w:numId="91" w16cid:durableId="1457025113">
    <w:abstractNumId w:val="82"/>
  </w:num>
  <w:num w:numId="92" w16cid:durableId="476729235">
    <w:abstractNumId w:val="13"/>
  </w:num>
  <w:num w:numId="93" w16cid:durableId="955601781">
    <w:abstractNumId w:val="105"/>
  </w:num>
  <w:num w:numId="94" w16cid:durableId="880288424">
    <w:abstractNumId w:val="39"/>
  </w:num>
  <w:num w:numId="95" w16cid:durableId="1525096598">
    <w:abstractNumId w:val="83"/>
  </w:num>
  <w:num w:numId="96" w16cid:durableId="2085030595">
    <w:abstractNumId w:val="24"/>
  </w:num>
  <w:num w:numId="97" w16cid:durableId="479229816">
    <w:abstractNumId w:val="11"/>
  </w:num>
  <w:num w:numId="98" w16cid:durableId="1777561531">
    <w:abstractNumId w:val="42"/>
  </w:num>
  <w:num w:numId="99" w16cid:durableId="1610698344">
    <w:abstractNumId w:val="40"/>
  </w:num>
  <w:num w:numId="100" w16cid:durableId="257056407">
    <w:abstractNumId w:val="5"/>
  </w:num>
  <w:num w:numId="101" w16cid:durableId="1444418371">
    <w:abstractNumId w:val="29"/>
  </w:num>
  <w:num w:numId="102" w16cid:durableId="1428037055">
    <w:abstractNumId w:val="75"/>
  </w:num>
  <w:num w:numId="103" w16cid:durableId="1965385775">
    <w:abstractNumId w:val="18"/>
  </w:num>
  <w:num w:numId="104" w16cid:durableId="557475246">
    <w:abstractNumId w:val="7"/>
  </w:num>
  <w:num w:numId="105" w16cid:durableId="1625188840">
    <w:abstractNumId w:val="41"/>
  </w:num>
  <w:num w:numId="106" w16cid:durableId="1229027294">
    <w:abstractNumId w:val="55"/>
  </w:num>
  <w:num w:numId="107" w16cid:durableId="440341720">
    <w:abstractNumId w:val="86"/>
  </w:num>
  <w:num w:numId="108" w16cid:durableId="402871994">
    <w:abstractNumId w:val="99"/>
  </w:num>
  <w:num w:numId="109" w16cid:durableId="1799226015">
    <w:abstractNumId w:val="64"/>
  </w:num>
  <w:num w:numId="110" w16cid:durableId="442187736">
    <w:abstractNumId w:val="103"/>
  </w:num>
  <w:num w:numId="111" w16cid:durableId="205606560">
    <w:abstractNumId w:val="20"/>
  </w:num>
  <w:num w:numId="112" w16cid:durableId="1688368479">
    <w:abstractNumId w:val="17"/>
  </w:num>
  <w:num w:numId="113" w16cid:durableId="1226136691">
    <w:abstractNumId w:val="98"/>
  </w:num>
  <w:num w:numId="114" w16cid:durableId="123697532">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B6FFF"/>
    <w:rsid w:val="000014F1"/>
    <w:rsid w:val="00001B02"/>
    <w:rsid w:val="00006F43"/>
    <w:rsid w:val="00013063"/>
    <w:rsid w:val="0001467E"/>
    <w:rsid w:val="00027A46"/>
    <w:rsid w:val="00044ABE"/>
    <w:rsid w:val="00070B15"/>
    <w:rsid w:val="00080B02"/>
    <w:rsid w:val="000827AD"/>
    <w:rsid w:val="00094747"/>
    <w:rsid w:val="000A237C"/>
    <w:rsid w:val="000A521A"/>
    <w:rsid w:val="000B60D2"/>
    <w:rsid w:val="000B6758"/>
    <w:rsid w:val="000B7A49"/>
    <w:rsid w:val="000D0D8E"/>
    <w:rsid w:val="000D51E5"/>
    <w:rsid w:val="000E043F"/>
    <w:rsid w:val="000E4B54"/>
    <w:rsid w:val="000E5F55"/>
    <w:rsid w:val="00104EBC"/>
    <w:rsid w:val="0010617A"/>
    <w:rsid w:val="001235AE"/>
    <w:rsid w:val="00133DC8"/>
    <w:rsid w:val="00141670"/>
    <w:rsid w:val="0014181B"/>
    <w:rsid w:val="00147C28"/>
    <w:rsid w:val="001631FE"/>
    <w:rsid w:val="001B5645"/>
    <w:rsid w:val="001E6A4D"/>
    <w:rsid w:val="001F16F6"/>
    <w:rsid w:val="0020504C"/>
    <w:rsid w:val="00206994"/>
    <w:rsid w:val="002511DF"/>
    <w:rsid w:val="00252A12"/>
    <w:rsid w:val="002540FF"/>
    <w:rsid w:val="0026550B"/>
    <w:rsid w:val="00282923"/>
    <w:rsid w:val="00294F76"/>
    <w:rsid w:val="002B2602"/>
    <w:rsid w:val="002B6FFF"/>
    <w:rsid w:val="002C6E66"/>
    <w:rsid w:val="002F5727"/>
    <w:rsid w:val="003646E0"/>
    <w:rsid w:val="00364D20"/>
    <w:rsid w:val="00372DBF"/>
    <w:rsid w:val="00380EBB"/>
    <w:rsid w:val="00384D38"/>
    <w:rsid w:val="00396333"/>
    <w:rsid w:val="003B7EB6"/>
    <w:rsid w:val="003E148C"/>
    <w:rsid w:val="00411E5C"/>
    <w:rsid w:val="0042262C"/>
    <w:rsid w:val="00424875"/>
    <w:rsid w:val="00432400"/>
    <w:rsid w:val="004601BE"/>
    <w:rsid w:val="00461F11"/>
    <w:rsid w:val="0046721C"/>
    <w:rsid w:val="00484D0C"/>
    <w:rsid w:val="00497C51"/>
    <w:rsid w:val="004A1CC8"/>
    <w:rsid w:val="004A30E7"/>
    <w:rsid w:val="004C648D"/>
    <w:rsid w:val="004E0A36"/>
    <w:rsid w:val="004E2A26"/>
    <w:rsid w:val="004E76F2"/>
    <w:rsid w:val="005102C5"/>
    <w:rsid w:val="0051420C"/>
    <w:rsid w:val="0054142C"/>
    <w:rsid w:val="00545627"/>
    <w:rsid w:val="00545EAD"/>
    <w:rsid w:val="00550A51"/>
    <w:rsid w:val="00562C19"/>
    <w:rsid w:val="00563FB2"/>
    <w:rsid w:val="005659C1"/>
    <w:rsid w:val="00581364"/>
    <w:rsid w:val="005F60B1"/>
    <w:rsid w:val="00600922"/>
    <w:rsid w:val="00623A43"/>
    <w:rsid w:val="006535FF"/>
    <w:rsid w:val="00664852"/>
    <w:rsid w:val="00675643"/>
    <w:rsid w:val="006771A0"/>
    <w:rsid w:val="0068572D"/>
    <w:rsid w:val="006A1C9A"/>
    <w:rsid w:val="006C00C1"/>
    <w:rsid w:val="006C11C8"/>
    <w:rsid w:val="006C1401"/>
    <w:rsid w:val="006C654A"/>
    <w:rsid w:val="006D2723"/>
    <w:rsid w:val="006E011A"/>
    <w:rsid w:val="006E17EF"/>
    <w:rsid w:val="006F5837"/>
    <w:rsid w:val="00713E21"/>
    <w:rsid w:val="00717B61"/>
    <w:rsid w:val="007234E0"/>
    <w:rsid w:val="0073411D"/>
    <w:rsid w:val="00750D79"/>
    <w:rsid w:val="00770AE5"/>
    <w:rsid w:val="007713FC"/>
    <w:rsid w:val="00774E80"/>
    <w:rsid w:val="00775BA8"/>
    <w:rsid w:val="00790C25"/>
    <w:rsid w:val="00795F70"/>
    <w:rsid w:val="007A6CA7"/>
    <w:rsid w:val="007B2648"/>
    <w:rsid w:val="007D41AF"/>
    <w:rsid w:val="007E299F"/>
    <w:rsid w:val="007E4BCA"/>
    <w:rsid w:val="007E6815"/>
    <w:rsid w:val="00807EFF"/>
    <w:rsid w:val="00811B1D"/>
    <w:rsid w:val="00813D9F"/>
    <w:rsid w:val="00815D0A"/>
    <w:rsid w:val="00816432"/>
    <w:rsid w:val="008209EB"/>
    <w:rsid w:val="0083159F"/>
    <w:rsid w:val="00836B79"/>
    <w:rsid w:val="00837DD3"/>
    <w:rsid w:val="00841A9D"/>
    <w:rsid w:val="008455FA"/>
    <w:rsid w:val="008633F7"/>
    <w:rsid w:val="008674F6"/>
    <w:rsid w:val="00881AB2"/>
    <w:rsid w:val="008838CB"/>
    <w:rsid w:val="008B19D7"/>
    <w:rsid w:val="008B23ED"/>
    <w:rsid w:val="008C3FE0"/>
    <w:rsid w:val="008D1904"/>
    <w:rsid w:val="008E3268"/>
    <w:rsid w:val="00912B52"/>
    <w:rsid w:val="009226FC"/>
    <w:rsid w:val="00945B04"/>
    <w:rsid w:val="00995E90"/>
    <w:rsid w:val="009A2A62"/>
    <w:rsid w:val="009D3ED3"/>
    <w:rsid w:val="009E1673"/>
    <w:rsid w:val="009E1B1B"/>
    <w:rsid w:val="00A004AB"/>
    <w:rsid w:val="00A015A3"/>
    <w:rsid w:val="00A45DAC"/>
    <w:rsid w:val="00A5085D"/>
    <w:rsid w:val="00A745EA"/>
    <w:rsid w:val="00A83C32"/>
    <w:rsid w:val="00AA05DE"/>
    <w:rsid w:val="00AA2D2B"/>
    <w:rsid w:val="00AB65D8"/>
    <w:rsid w:val="00AE33CF"/>
    <w:rsid w:val="00AE68A7"/>
    <w:rsid w:val="00B00A01"/>
    <w:rsid w:val="00B03B2B"/>
    <w:rsid w:val="00B27353"/>
    <w:rsid w:val="00B32687"/>
    <w:rsid w:val="00B32889"/>
    <w:rsid w:val="00B44DA0"/>
    <w:rsid w:val="00B64CA4"/>
    <w:rsid w:val="00B749D5"/>
    <w:rsid w:val="00B806D8"/>
    <w:rsid w:val="00B841C0"/>
    <w:rsid w:val="00B86906"/>
    <w:rsid w:val="00BC69CE"/>
    <w:rsid w:val="00BD3178"/>
    <w:rsid w:val="00BF65E2"/>
    <w:rsid w:val="00BF6E88"/>
    <w:rsid w:val="00C04ADD"/>
    <w:rsid w:val="00C47395"/>
    <w:rsid w:val="00C629CA"/>
    <w:rsid w:val="00C76F89"/>
    <w:rsid w:val="00C91741"/>
    <w:rsid w:val="00C95DC9"/>
    <w:rsid w:val="00CA3669"/>
    <w:rsid w:val="00CB10CD"/>
    <w:rsid w:val="00CB2B9A"/>
    <w:rsid w:val="00CF5545"/>
    <w:rsid w:val="00D02188"/>
    <w:rsid w:val="00D07037"/>
    <w:rsid w:val="00D33162"/>
    <w:rsid w:val="00D42BFA"/>
    <w:rsid w:val="00D43095"/>
    <w:rsid w:val="00D434D0"/>
    <w:rsid w:val="00D52DDF"/>
    <w:rsid w:val="00D56C3F"/>
    <w:rsid w:val="00D57930"/>
    <w:rsid w:val="00D65CE7"/>
    <w:rsid w:val="00D72D70"/>
    <w:rsid w:val="00D85901"/>
    <w:rsid w:val="00D9485F"/>
    <w:rsid w:val="00DF1FFA"/>
    <w:rsid w:val="00E052A0"/>
    <w:rsid w:val="00E13728"/>
    <w:rsid w:val="00E17AB9"/>
    <w:rsid w:val="00E279BB"/>
    <w:rsid w:val="00E40EE2"/>
    <w:rsid w:val="00E565E9"/>
    <w:rsid w:val="00E60067"/>
    <w:rsid w:val="00E90E34"/>
    <w:rsid w:val="00E94B4E"/>
    <w:rsid w:val="00EA12DF"/>
    <w:rsid w:val="00EB2DC3"/>
    <w:rsid w:val="00EC287E"/>
    <w:rsid w:val="00EC43F3"/>
    <w:rsid w:val="00EC656A"/>
    <w:rsid w:val="00EF2553"/>
    <w:rsid w:val="00F06656"/>
    <w:rsid w:val="00F23E95"/>
    <w:rsid w:val="00F70711"/>
    <w:rsid w:val="00F74410"/>
    <w:rsid w:val="00F75B74"/>
    <w:rsid w:val="00F824E2"/>
    <w:rsid w:val="00FA10E7"/>
    <w:rsid w:val="00FA6A64"/>
    <w:rsid w:val="00FB0601"/>
    <w:rsid w:val="00FB13E9"/>
    <w:rsid w:val="00FD389B"/>
    <w:rsid w:val="00FE5028"/>
    <w:rsid w:val="00FE538C"/>
    <w:rsid w:val="00FF0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05"/>
      <w:outlineLvl w:val="0"/>
    </w:pPr>
    <w:rPr>
      <w:b/>
      <w:bCs/>
      <w:sz w:val="24"/>
      <w:szCs w:val="24"/>
    </w:rPr>
  </w:style>
  <w:style w:type="paragraph" w:styleId="Heading2">
    <w:name w:val="heading 2"/>
    <w:basedOn w:val="Normal"/>
    <w:uiPriority w:val="9"/>
    <w:unhideWhenUsed/>
    <w:qFormat/>
    <w:pPr>
      <w:spacing w:before="121"/>
      <w:ind w:left="105"/>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609" w:hanging="504"/>
    </w:pPr>
  </w:style>
  <w:style w:type="paragraph" w:styleId="TOC2">
    <w:name w:val="toc 2"/>
    <w:basedOn w:val="Normal"/>
    <w:uiPriority w:val="39"/>
    <w:qFormat/>
    <w:pPr>
      <w:spacing w:before="100"/>
      <w:ind w:left="388"/>
    </w:pPr>
  </w:style>
  <w:style w:type="paragraph" w:styleId="BodyText">
    <w:name w:val="Body Text"/>
    <w:basedOn w:val="Normal"/>
    <w:uiPriority w:val="1"/>
    <w:qFormat/>
    <w:pPr>
      <w:spacing w:before="120"/>
      <w:ind w:left="105"/>
      <w:jc w:val="both"/>
    </w:pPr>
    <w:rPr>
      <w:sz w:val="24"/>
      <w:szCs w:val="24"/>
    </w:rPr>
  </w:style>
  <w:style w:type="paragraph" w:styleId="ListParagraph">
    <w:name w:val="List Paragraph"/>
    <w:basedOn w:val="Normal"/>
    <w:uiPriority w:val="1"/>
    <w:qFormat/>
    <w:pPr>
      <w:spacing w:before="120"/>
      <w:ind w:left="825"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14181B"/>
    <w:pPr>
      <w:tabs>
        <w:tab w:val="center" w:pos="4513"/>
        <w:tab w:val="right" w:pos="9026"/>
      </w:tabs>
    </w:pPr>
  </w:style>
  <w:style w:type="character" w:customStyle="1" w:styleId="HeaderChar">
    <w:name w:val="Header Char"/>
    <w:basedOn w:val="DefaultParagraphFont"/>
    <w:link w:val="Header"/>
    <w:uiPriority w:val="99"/>
    <w:rsid w:val="0014181B"/>
    <w:rPr>
      <w:rFonts w:ascii="Times New Roman" w:eastAsia="Times New Roman" w:hAnsi="Times New Roman" w:cs="Times New Roman"/>
    </w:rPr>
  </w:style>
  <w:style w:type="paragraph" w:styleId="Footer">
    <w:name w:val="footer"/>
    <w:basedOn w:val="Normal"/>
    <w:link w:val="FooterChar"/>
    <w:uiPriority w:val="99"/>
    <w:unhideWhenUsed/>
    <w:rsid w:val="0014181B"/>
    <w:pPr>
      <w:tabs>
        <w:tab w:val="center" w:pos="4513"/>
        <w:tab w:val="right" w:pos="9026"/>
      </w:tabs>
    </w:pPr>
  </w:style>
  <w:style w:type="character" w:customStyle="1" w:styleId="FooterChar">
    <w:name w:val="Footer Char"/>
    <w:basedOn w:val="DefaultParagraphFont"/>
    <w:link w:val="Footer"/>
    <w:uiPriority w:val="99"/>
    <w:rsid w:val="0014181B"/>
    <w:rPr>
      <w:rFonts w:ascii="Times New Roman" w:eastAsia="Times New Roman" w:hAnsi="Times New Roman" w:cs="Times New Roman"/>
    </w:rPr>
  </w:style>
  <w:style w:type="table" w:styleId="TableGrid">
    <w:name w:val="Table Grid"/>
    <w:basedOn w:val="TableNormal"/>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34E0"/>
    <w:rPr>
      <w:sz w:val="20"/>
      <w:szCs w:val="20"/>
    </w:rPr>
  </w:style>
  <w:style w:type="character" w:customStyle="1" w:styleId="FootnoteTextChar">
    <w:name w:val="Footnote Text Char"/>
    <w:basedOn w:val="DefaultParagraphFont"/>
    <w:link w:val="FootnoteText"/>
    <w:uiPriority w:val="99"/>
    <w:semiHidden/>
    <w:rsid w:val="007234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4E0"/>
    <w:rPr>
      <w:vertAlign w:val="superscript"/>
    </w:rPr>
  </w:style>
  <w:style w:type="character" w:styleId="Hyperlink">
    <w:name w:val="Hyperlink"/>
    <w:basedOn w:val="DefaultParagraphFont"/>
    <w:uiPriority w:val="99"/>
    <w:unhideWhenUsed/>
    <w:rsid w:val="00FD389B"/>
    <w:rPr>
      <w:color w:val="0000FF" w:themeColor="hyperlink"/>
      <w:u w:val="single"/>
    </w:rPr>
  </w:style>
  <w:style w:type="character" w:styleId="UnresolvedMention">
    <w:name w:val="Unresolved Mention"/>
    <w:basedOn w:val="DefaultParagraphFont"/>
    <w:uiPriority w:val="99"/>
    <w:semiHidden/>
    <w:unhideWhenUsed/>
    <w:rsid w:val="00FD389B"/>
    <w:rPr>
      <w:color w:val="605E5C"/>
      <w:shd w:val="clear" w:color="auto" w:fill="E1DFDD"/>
    </w:rPr>
  </w:style>
  <w:style w:type="character" w:styleId="PageNumber">
    <w:name w:val="page number"/>
    <w:basedOn w:val="DefaultParagraphFont"/>
    <w:semiHidden/>
    <w:rsid w:val="00FB0601"/>
  </w:style>
  <w:style w:type="paragraph" w:styleId="TOCHeading">
    <w:name w:val="TOC Heading"/>
    <w:basedOn w:val="Heading1"/>
    <w:next w:val="Normal"/>
    <w:uiPriority w:val="39"/>
    <w:unhideWhenUsed/>
    <w:qFormat/>
    <w:rsid w:val="00D859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3">
    <w:name w:val="toc 3"/>
    <w:basedOn w:val="Normal"/>
    <w:next w:val="Normal"/>
    <w:autoRedefine/>
    <w:uiPriority w:val="39"/>
    <w:unhideWhenUsed/>
    <w:rsid w:val="00545EAD"/>
    <w:pPr>
      <w:widowControl/>
      <w:autoSpaceDE/>
      <w:autoSpaceDN/>
      <w:spacing w:after="100" w:line="278" w:lineRule="auto"/>
      <w:ind w:left="480"/>
    </w:pPr>
    <w:rPr>
      <w:rFonts w:asciiTheme="minorHAnsi" w:eastAsiaTheme="minorEastAsia" w:hAnsiTheme="minorHAnsi" w:cstheme="minorBidi"/>
      <w:kern w:val="2"/>
      <w:sz w:val="24"/>
      <w:szCs w:val="24"/>
      <w:lang w:val="en-GB" w:eastAsia="en-GB"/>
      <w14:ligatures w14:val="standardContextual"/>
    </w:rPr>
  </w:style>
  <w:style w:type="paragraph" w:styleId="TOC4">
    <w:name w:val="toc 4"/>
    <w:basedOn w:val="Normal"/>
    <w:next w:val="Normal"/>
    <w:autoRedefine/>
    <w:uiPriority w:val="39"/>
    <w:unhideWhenUsed/>
    <w:rsid w:val="00545EAD"/>
    <w:pPr>
      <w:widowControl/>
      <w:autoSpaceDE/>
      <w:autoSpaceDN/>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545EAD"/>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545EAD"/>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545EAD"/>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545EAD"/>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545EAD"/>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ac9654f62efa37ca1c8f49608bc2e00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cde5e8bdba6d408cc3135c69131d4a5"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18867-D2E4-4FCF-A138-7C4D17466FAB}">
  <ds:schemaRefs>
    <ds:schemaRef ds:uri="http://schemas.microsoft.com/sharepoint/v3/contenttype/forms"/>
  </ds:schemaRefs>
</ds:datastoreItem>
</file>

<file path=customXml/itemProps2.xml><?xml version="1.0" encoding="utf-8"?>
<ds:datastoreItem xmlns:ds="http://schemas.openxmlformats.org/officeDocument/2006/customXml" ds:itemID="{B6EB6CAA-08A4-42A7-838C-9045EBF3AEE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5283CC24-8724-4C83-86DF-6FBFF613D8E8}">
  <ds:schemaRefs>
    <ds:schemaRef ds:uri="http://schemas.openxmlformats.org/officeDocument/2006/bibliography"/>
  </ds:schemaRefs>
</ds:datastoreItem>
</file>

<file path=customXml/itemProps4.xml><?xml version="1.0" encoding="utf-8"?>
<ds:datastoreItem xmlns:ds="http://schemas.openxmlformats.org/officeDocument/2006/customXml" ds:itemID="{94578062-CFC2-4473-AAD8-FCB4E4C3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31333</Words>
  <Characters>178600</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2025-04-01T09:09:00Z</dcterms:created>
  <dcterms:modified xsi:type="dcterms:W3CDTF">2026-01-05T07:26:00Z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10288800</vt:r8>
  </property>
  <property fmtid="{D5CDD505-2E9C-101B-9397-08002B2CF9AE}" pid="3" name="LastSaved">
    <vt:filetime>2025-03-24T00:00:00Z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0x0101006747409639620A48BB08F713A1AC624B</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PDF CoDe 5.2311.751.0 (c) 2002-2023 European Commission</vt:lpwstr>
  </property>
  <property fmtid="{D5CDD505-2E9C-101B-9397-08002B2CF9AE}" pid="12" name="Producer">
    <vt:lpwstr>PDF CoDe 5.2311.751.0 (c) 2002-2023 European Commission</vt:lpwstr>
  </property>
  <property fmtid="{D5CDD505-2E9C-101B-9397-08002B2CF9AE}" pid="13" name="xd_Signature">
    <vt:bool>false</vt:bool>
  </property>
  <property fmtid="{D5CDD505-2E9C-101B-9397-08002B2CF9AE}" pid="14" name="Created">
    <vt:filetime>2024-05-24T00:00:00Z</vt:filetime>
  </property>
</Properties>
</file>