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C8AB0" w14:textId="14C3FAEC" w:rsidR="00C46349" w:rsidRPr="00656CC5" w:rsidRDefault="00C46349" w:rsidP="00261FDB">
      <w:pPr>
        <w:pStyle w:val="Title"/>
        <w:ind w:left="2268"/>
        <w:jc w:val="both"/>
        <w:rPr>
          <w:rFonts w:ascii="Times New Roman" w:hAnsi="Times New Roman"/>
          <w:noProof/>
          <w:color w:val="00365C"/>
        </w:rPr>
      </w:pPr>
      <w:r>
        <w:rPr>
          <w:rFonts w:ascii="Times New Roman" w:hAnsi="Times New Roman"/>
          <w:noProof/>
          <w:color w:val="00365C"/>
        </w:rPr>
        <w:drawing>
          <wp:anchor distT="0" distB="0" distL="0" distR="0" simplePos="0" relativeHeight="251657728" behindDoc="0" locked="0" layoutInCell="1" allowOverlap="1" wp14:anchorId="191FD98E" wp14:editId="5D87E908">
            <wp:simplePos x="0" y="0"/>
            <wp:positionH relativeFrom="page">
              <wp:posOffset>1086485</wp:posOffset>
            </wp:positionH>
            <wp:positionV relativeFrom="paragraph">
              <wp:posOffset>-50165</wp:posOffset>
            </wp:positionV>
            <wp:extent cx="863890" cy="996796"/>
            <wp:effectExtent l="0" t="0" r="0" b="0"/>
            <wp:wrapNone/>
            <wp:docPr id="2" name="Image 2" descr="A blue and white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blue and white logo&#10;&#10;AI-generated content may be incorrect."/>
                    <pic:cNvPicPr/>
                  </pic:nvPicPr>
                  <pic:blipFill>
                    <a:blip r:embed="rId11" cstate="print"/>
                    <a:stretch>
                      <a:fillRect/>
                    </a:stretch>
                  </pic:blipFill>
                  <pic:spPr>
                    <a:xfrm>
                      <a:off x="0" y="0"/>
                      <a:ext cx="863890" cy="996796"/>
                    </a:xfrm>
                    <a:prstGeom prst="rect">
                      <a:avLst/>
                    </a:prstGeom>
                  </pic:spPr>
                </pic:pic>
              </a:graphicData>
            </a:graphic>
          </wp:anchor>
        </w:drawing>
      </w:r>
      <w:r>
        <w:rPr>
          <w:rFonts w:ascii="Times New Roman" w:hAnsi="Times New Roman"/>
          <w:color w:val="00365C"/>
        </w:rPr>
        <w:t>Baltijas jūras vides aizsardzības komisija</w:t>
      </w:r>
    </w:p>
    <w:p w14:paraId="27013963" w14:textId="77777777" w:rsidR="00C46349" w:rsidRPr="00656CC5" w:rsidRDefault="00C46349" w:rsidP="00656CC5">
      <w:pPr>
        <w:pStyle w:val="BodyText"/>
        <w:ind w:left="0"/>
        <w:jc w:val="both"/>
        <w:rPr>
          <w:rFonts w:ascii="Times New Roman" w:hAnsi="Times New Roman"/>
          <w:noProof/>
        </w:rPr>
      </w:pPr>
    </w:p>
    <w:p w14:paraId="75034E53" w14:textId="77777777" w:rsidR="00C46349" w:rsidRPr="00656CC5" w:rsidRDefault="00C46349" w:rsidP="00656CC5">
      <w:pPr>
        <w:pStyle w:val="BodyText"/>
        <w:ind w:left="0"/>
        <w:jc w:val="both"/>
        <w:rPr>
          <w:rFonts w:ascii="Times New Roman" w:hAnsi="Times New Roman"/>
          <w:noProof/>
        </w:rPr>
      </w:pPr>
    </w:p>
    <w:p w14:paraId="1AE0AB4F" w14:textId="77777777" w:rsidR="00C46349" w:rsidRPr="00656CC5" w:rsidRDefault="00C46349" w:rsidP="00656CC5">
      <w:pPr>
        <w:pStyle w:val="BodyText"/>
        <w:ind w:left="0"/>
        <w:jc w:val="both"/>
        <w:rPr>
          <w:rFonts w:ascii="Times New Roman" w:hAnsi="Times New Roman"/>
          <w:noProof/>
        </w:rPr>
      </w:pPr>
    </w:p>
    <w:p w14:paraId="3818B191" w14:textId="77777777" w:rsidR="00C46349" w:rsidRPr="00656CC5" w:rsidRDefault="00C46349" w:rsidP="00656CC5">
      <w:pPr>
        <w:pStyle w:val="BodyText"/>
        <w:spacing w:before="235"/>
        <w:ind w:left="0"/>
        <w:jc w:val="both"/>
        <w:rPr>
          <w:rFonts w:ascii="Times New Roman" w:hAnsi="Times New Roman"/>
          <w:noProof/>
        </w:rPr>
      </w:pPr>
    </w:p>
    <w:p w14:paraId="2660E689" w14:textId="77777777" w:rsidR="00C46349" w:rsidRPr="008433CF" w:rsidRDefault="00C46349" w:rsidP="008433CF">
      <w:pPr>
        <w:jc w:val="both"/>
        <w:rPr>
          <w:rFonts w:ascii="Times New Roman" w:hAnsi="Times New Roman"/>
          <w:b/>
          <w:noProof/>
          <w:sz w:val="24"/>
          <w:szCs w:val="24"/>
        </w:rPr>
      </w:pPr>
      <w:r>
        <w:rPr>
          <w:rFonts w:ascii="Times New Roman" w:hAnsi="Times New Roman"/>
          <w:b/>
          <w:sz w:val="24"/>
        </w:rPr>
        <w:t xml:space="preserve">Pārskatītā </w:t>
      </w:r>
      <w:r>
        <w:rPr>
          <w:rFonts w:ascii="Times New Roman" w:hAnsi="Times New Roman"/>
          <w:b/>
          <w:i/>
          <w:iCs/>
          <w:sz w:val="24"/>
        </w:rPr>
        <w:t>HELCOM</w:t>
      </w:r>
      <w:r>
        <w:rPr>
          <w:rFonts w:ascii="Times New Roman" w:hAnsi="Times New Roman"/>
          <w:b/>
          <w:sz w:val="24"/>
        </w:rPr>
        <w:t xml:space="preserve"> REKOMENDĀCIJA 25/7</w:t>
      </w:r>
    </w:p>
    <w:p w14:paraId="6E78EDF5" w14:textId="77777777" w:rsidR="00C46349" w:rsidRPr="008433CF" w:rsidRDefault="00C46349" w:rsidP="008433CF">
      <w:pPr>
        <w:pStyle w:val="BodyText"/>
        <w:ind w:left="0"/>
        <w:jc w:val="both"/>
        <w:rPr>
          <w:rFonts w:ascii="Times New Roman" w:hAnsi="Times New Roman"/>
          <w:b/>
          <w:noProof/>
          <w:sz w:val="24"/>
          <w:szCs w:val="24"/>
        </w:rPr>
      </w:pPr>
    </w:p>
    <w:p w14:paraId="304DC831" w14:textId="77777777" w:rsidR="00C46349" w:rsidRPr="008433CF" w:rsidRDefault="00C46349" w:rsidP="00B16EF4">
      <w:pPr>
        <w:pStyle w:val="BodyText"/>
        <w:spacing w:before="94"/>
        <w:ind w:left="0" w:right="6240"/>
        <w:jc w:val="both"/>
        <w:rPr>
          <w:rFonts w:ascii="Times New Roman" w:hAnsi="Times New Roman"/>
          <w:b/>
          <w:noProof/>
          <w:sz w:val="24"/>
          <w:szCs w:val="24"/>
        </w:rPr>
      </w:pPr>
    </w:p>
    <w:p w14:paraId="7EC0E52F" w14:textId="7A9AA0E7" w:rsidR="00C46349" w:rsidRPr="008433CF" w:rsidRDefault="00C46349" w:rsidP="00B16EF4">
      <w:pPr>
        <w:pStyle w:val="BodyText"/>
        <w:ind w:left="0" w:right="6240"/>
        <w:rPr>
          <w:rFonts w:ascii="Times New Roman" w:hAnsi="Times New Roman"/>
          <w:noProof/>
          <w:sz w:val="24"/>
          <w:szCs w:val="24"/>
        </w:rPr>
      </w:pPr>
      <w:r>
        <w:rPr>
          <w:rFonts w:ascii="Times New Roman" w:hAnsi="Times New Roman"/>
          <w:sz w:val="24"/>
        </w:rPr>
        <w:t>Pieņemta 2004. gada 2. martā, ņemot vērā Helsinku konvencijas 13. panta b) daļu</w:t>
      </w:r>
    </w:p>
    <w:p w14:paraId="49252EF0" w14:textId="77777777" w:rsidR="00C46349" w:rsidRPr="008433CF" w:rsidRDefault="00C46349" w:rsidP="00B16EF4">
      <w:pPr>
        <w:pStyle w:val="BodyText"/>
        <w:spacing w:before="159"/>
        <w:ind w:left="0" w:right="4680"/>
        <w:rPr>
          <w:rFonts w:ascii="Times New Roman" w:hAnsi="Times New Roman"/>
          <w:noProof/>
          <w:sz w:val="24"/>
          <w:szCs w:val="24"/>
        </w:rPr>
      </w:pPr>
      <w:r>
        <w:rPr>
          <w:rFonts w:ascii="Times New Roman" w:hAnsi="Times New Roman"/>
          <w:sz w:val="24"/>
        </w:rPr>
        <w:t>Pārskatīta 2015. gada 4. martā un 2016. gada 10. martā, ņemot vērā Helsinku konvencijas 20. panta b) daļu</w:t>
      </w:r>
    </w:p>
    <w:p w14:paraId="70978AF3" w14:textId="77777777" w:rsidR="00C46349" w:rsidRPr="00656CC5" w:rsidRDefault="00C46349" w:rsidP="00B16EF4">
      <w:pPr>
        <w:pStyle w:val="BodyText"/>
        <w:ind w:left="0"/>
        <w:rPr>
          <w:rFonts w:ascii="Times New Roman" w:hAnsi="Times New Roman"/>
          <w:noProof/>
        </w:rPr>
      </w:pPr>
    </w:p>
    <w:p w14:paraId="00BA86CA" w14:textId="77777777" w:rsidR="00C46349" w:rsidRPr="00656CC5" w:rsidRDefault="00C46349" w:rsidP="00656CC5">
      <w:pPr>
        <w:pStyle w:val="BodyText"/>
        <w:spacing w:before="93"/>
        <w:ind w:left="0"/>
        <w:jc w:val="both"/>
        <w:rPr>
          <w:rFonts w:ascii="Times New Roman" w:hAnsi="Times New Roman"/>
          <w:noProof/>
        </w:rPr>
      </w:pPr>
    </w:p>
    <w:p w14:paraId="1D7EAF7C" w14:textId="77777777" w:rsidR="003548EA" w:rsidRPr="00E072A4" w:rsidRDefault="00C46349" w:rsidP="00BB4BF4">
      <w:pPr>
        <w:spacing w:before="160"/>
        <w:ind w:right="144"/>
        <w:jc w:val="both"/>
        <w:rPr>
          <w:rFonts w:ascii="Times New Roman" w:hAnsi="Times New Roman"/>
          <w:b/>
          <w:noProof/>
          <w:sz w:val="24"/>
          <w:szCs w:val="24"/>
        </w:rPr>
      </w:pPr>
      <w:r>
        <w:rPr>
          <w:rFonts w:ascii="Times New Roman" w:hAnsi="Times New Roman"/>
          <w:b/>
          <w:sz w:val="24"/>
        </w:rPr>
        <w:t>ZIEMAS KUĢOŠANAS DROŠĪBA BALTIJAS JŪRAS REĢIONĀ</w:t>
      </w:r>
    </w:p>
    <w:p w14:paraId="0ED1A643" w14:textId="0334D93D" w:rsidR="00C46349" w:rsidRPr="00E072A4" w:rsidRDefault="00C46349" w:rsidP="00BB4BF4">
      <w:pPr>
        <w:spacing w:before="160"/>
        <w:ind w:right="144"/>
        <w:jc w:val="both"/>
        <w:rPr>
          <w:rFonts w:ascii="Times New Roman" w:hAnsi="Times New Roman"/>
          <w:b/>
          <w:noProof/>
          <w:sz w:val="24"/>
          <w:szCs w:val="24"/>
        </w:rPr>
      </w:pPr>
      <w:r>
        <w:rPr>
          <w:rFonts w:ascii="Times New Roman" w:hAnsi="Times New Roman"/>
          <w:b/>
          <w:sz w:val="24"/>
        </w:rPr>
        <w:t>KOMISIJA,</w:t>
      </w:r>
    </w:p>
    <w:p w14:paraId="1BE418A2" w14:textId="77777777" w:rsidR="00C46349" w:rsidRPr="00E072A4" w:rsidRDefault="00C46349" w:rsidP="00BB4BF4">
      <w:pPr>
        <w:pStyle w:val="BodyText"/>
        <w:spacing w:before="160"/>
        <w:ind w:left="0"/>
        <w:jc w:val="both"/>
        <w:rPr>
          <w:rFonts w:ascii="Times New Roman" w:hAnsi="Times New Roman"/>
          <w:noProof/>
          <w:sz w:val="24"/>
          <w:szCs w:val="24"/>
        </w:rPr>
      </w:pPr>
      <w:r>
        <w:rPr>
          <w:rFonts w:ascii="Times New Roman" w:hAnsi="Times New Roman"/>
          <w:b/>
          <w:sz w:val="24"/>
        </w:rPr>
        <w:t xml:space="preserve">APZINOTIES </w:t>
      </w:r>
      <w:r>
        <w:rPr>
          <w:rFonts w:ascii="Times New Roman" w:hAnsi="Times New Roman"/>
          <w:sz w:val="24"/>
        </w:rPr>
        <w:t>Baltijas jūras reģiona jūras vides jutīgumu un tās nozīmi ap to dzīvojošajiem iedzīvotājiem ekonomisku, sociālu, atpūtas un kultūras apsvērumu dēļ,</w:t>
      </w:r>
    </w:p>
    <w:p w14:paraId="1891B7FD" w14:textId="77777777" w:rsidR="00C46349" w:rsidRPr="00E072A4" w:rsidRDefault="00C46349" w:rsidP="00BB4BF4">
      <w:pPr>
        <w:pStyle w:val="BodyText"/>
        <w:spacing w:before="160"/>
        <w:ind w:left="0"/>
        <w:jc w:val="both"/>
        <w:rPr>
          <w:rFonts w:ascii="Times New Roman" w:hAnsi="Times New Roman"/>
          <w:noProof/>
          <w:sz w:val="24"/>
          <w:szCs w:val="24"/>
        </w:rPr>
      </w:pPr>
      <w:r>
        <w:rPr>
          <w:rFonts w:ascii="Times New Roman" w:hAnsi="Times New Roman"/>
          <w:b/>
          <w:bCs/>
          <w:sz w:val="24"/>
        </w:rPr>
        <w:t>ATZĪMĒJOT</w:t>
      </w:r>
      <w:r>
        <w:rPr>
          <w:rFonts w:ascii="Times New Roman" w:hAnsi="Times New Roman"/>
          <w:sz w:val="24"/>
        </w:rPr>
        <w:t>, ka pēdējo desmit gadu laikā Baltijas jūras reģionā ir pieaudzis kuģošanas darbību, īpaši naftas pārvadājumu, apjoms,</w:t>
      </w:r>
    </w:p>
    <w:p w14:paraId="294C186D" w14:textId="77777777" w:rsidR="00C46349" w:rsidRPr="00E072A4" w:rsidRDefault="00C46349" w:rsidP="00BB4BF4">
      <w:pPr>
        <w:pStyle w:val="BodyText"/>
        <w:spacing w:before="160"/>
        <w:ind w:left="0"/>
        <w:jc w:val="both"/>
        <w:rPr>
          <w:rFonts w:ascii="Times New Roman" w:hAnsi="Times New Roman"/>
          <w:noProof/>
          <w:sz w:val="24"/>
          <w:szCs w:val="24"/>
        </w:rPr>
      </w:pPr>
      <w:r>
        <w:rPr>
          <w:rFonts w:ascii="Times New Roman" w:hAnsi="Times New Roman"/>
          <w:b/>
          <w:bCs/>
          <w:sz w:val="24"/>
        </w:rPr>
        <w:t>ATZĪMĒJOT</w:t>
      </w:r>
      <w:r>
        <w:rPr>
          <w:rFonts w:ascii="Times New Roman" w:hAnsi="Times New Roman"/>
          <w:b/>
          <w:sz w:val="24"/>
        </w:rPr>
        <w:t xml:space="preserve"> ARĪ </w:t>
      </w:r>
      <w:r>
        <w:rPr>
          <w:rFonts w:ascii="Times New Roman" w:hAnsi="Times New Roman"/>
          <w:sz w:val="24"/>
        </w:rPr>
        <w:t>īpašās prasības jūras pārvadājumiem, ko ziemā Baltijas jūras reģionā nosaka zema temperatūra un ledus apstākļi,</w:t>
      </w:r>
    </w:p>
    <w:p w14:paraId="6751CF92" w14:textId="77A1F6D7" w:rsidR="00C46349" w:rsidRPr="00E072A4" w:rsidRDefault="00C46349" w:rsidP="00BB4BF4">
      <w:pPr>
        <w:pStyle w:val="BodyText"/>
        <w:spacing w:before="160"/>
        <w:ind w:left="0" w:right="50"/>
        <w:jc w:val="both"/>
        <w:rPr>
          <w:rFonts w:ascii="Times New Roman" w:hAnsi="Times New Roman"/>
          <w:noProof/>
          <w:sz w:val="24"/>
          <w:szCs w:val="24"/>
        </w:rPr>
      </w:pPr>
      <w:r>
        <w:rPr>
          <w:rFonts w:ascii="Times New Roman" w:hAnsi="Times New Roman"/>
          <w:b/>
          <w:bCs/>
          <w:sz w:val="24"/>
        </w:rPr>
        <w:t>TURKLĀT</w:t>
      </w:r>
      <w:r>
        <w:rPr>
          <w:rFonts w:ascii="Times New Roman" w:hAnsi="Times New Roman"/>
          <w:sz w:val="24"/>
        </w:rPr>
        <w:t xml:space="preserve"> </w:t>
      </w:r>
      <w:r>
        <w:rPr>
          <w:rFonts w:ascii="Times New Roman" w:hAnsi="Times New Roman"/>
          <w:b/>
          <w:bCs/>
          <w:sz w:val="24"/>
        </w:rPr>
        <w:t>ATZĪMĒJOT</w:t>
      </w:r>
      <w:r w:rsidR="000677AF">
        <w:rPr>
          <w:rFonts w:ascii="Times New Roman" w:hAnsi="Times New Roman"/>
          <w:b/>
          <w:bCs/>
          <w:sz w:val="24"/>
        </w:rPr>
        <w:t xml:space="preserve"> </w:t>
      </w:r>
      <w:r>
        <w:rPr>
          <w:rFonts w:ascii="Times New Roman" w:hAnsi="Times New Roman"/>
          <w:b/>
          <w:sz w:val="24"/>
        </w:rPr>
        <w:t xml:space="preserve">ARĪ </w:t>
      </w:r>
      <w:r>
        <w:rPr>
          <w:rFonts w:ascii="Times New Roman" w:hAnsi="Times New Roman"/>
          <w:sz w:val="24"/>
        </w:rPr>
        <w:t>Baltijas jūras ledus dienestu nozīmīgo darbu informācijas sniegšanā par ledus apstākļiem Baltijas jūras reģionā,</w:t>
      </w:r>
    </w:p>
    <w:p w14:paraId="4894FE8D" w14:textId="77777777" w:rsidR="00C46349" w:rsidRPr="00E072A4" w:rsidRDefault="00C46349" w:rsidP="00BB4BF4">
      <w:pPr>
        <w:pStyle w:val="BodyText"/>
        <w:spacing w:before="160"/>
        <w:ind w:left="0" w:right="140"/>
        <w:jc w:val="both"/>
        <w:rPr>
          <w:rFonts w:ascii="Times New Roman" w:hAnsi="Times New Roman"/>
          <w:noProof/>
          <w:sz w:val="24"/>
          <w:szCs w:val="24"/>
        </w:rPr>
      </w:pPr>
      <w:r>
        <w:rPr>
          <w:rFonts w:ascii="Times New Roman" w:hAnsi="Times New Roman"/>
          <w:b/>
          <w:sz w:val="24"/>
        </w:rPr>
        <w:t xml:space="preserve">ATSAUCOTIES </w:t>
      </w:r>
      <w:r>
        <w:rPr>
          <w:rFonts w:ascii="Times New Roman" w:hAnsi="Times New Roman"/>
          <w:sz w:val="24"/>
        </w:rPr>
        <w:t xml:space="preserve">uz Kopenhāgenā, Dānijā 2000. gada 10. septembrī notikušajā ārkārtas ministru sanāksmē pieņemto lēmumu kopīgajā </w:t>
      </w:r>
      <w:r>
        <w:rPr>
          <w:rFonts w:ascii="Times New Roman" w:hAnsi="Times New Roman"/>
          <w:i/>
          <w:iCs/>
          <w:sz w:val="24"/>
        </w:rPr>
        <w:t>IMO</w:t>
      </w:r>
      <w:r>
        <w:rPr>
          <w:rFonts w:ascii="Times New Roman" w:hAnsi="Times New Roman"/>
          <w:sz w:val="24"/>
        </w:rPr>
        <w:t>/</w:t>
      </w:r>
      <w:r>
        <w:rPr>
          <w:rFonts w:ascii="Times New Roman" w:hAnsi="Times New Roman"/>
          <w:i/>
          <w:iCs/>
          <w:sz w:val="24"/>
        </w:rPr>
        <w:t>HELCOM</w:t>
      </w:r>
      <w:r>
        <w:rPr>
          <w:rFonts w:ascii="Times New Roman" w:hAnsi="Times New Roman"/>
          <w:sz w:val="24"/>
        </w:rPr>
        <w:t>/ES seminārā Varnemindē, Vācijā, 2003. gada 11.–12. martā apsvērt iespējamo nepieciešamību pēc saskaņotas rīcības attiecībā uz ziemas satiksmes / ledus klasifikācijas noteikumu un ledlaužu pakalpojumu nodrošināšanas vienādošanu ziemas periodā,</w:t>
      </w:r>
    </w:p>
    <w:p w14:paraId="16F6359A" w14:textId="77777777" w:rsidR="00C46349" w:rsidRPr="00E072A4" w:rsidRDefault="00C46349" w:rsidP="00BB4BF4">
      <w:pPr>
        <w:pStyle w:val="BodyText"/>
        <w:spacing w:before="160"/>
        <w:ind w:left="0" w:right="139"/>
        <w:jc w:val="both"/>
        <w:rPr>
          <w:rFonts w:ascii="Times New Roman" w:hAnsi="Times New Roman"/>
          <w:noProof/>
          <w:sz w:val="24"/>
          <w:szCs w:val="24"/>
        </w:rPr>
      </w:pPr>
      <w:r>
        <w:rPr>
          <w:rFonts w:ascii="Times New Roman" w:hAnsi="Times New Roman"/>
          <w:b/>
          <w:sz w:val="24"/>
        </w:rPr>
        <w:t xml:space="preserve">ATSAUCOTIES ARĪ </w:t>
      </w:r>
      <w:r>
        <w:rPr>
          <w:rFonts w:ascii="Times New Roman" w:hAnsi="Times New Roman"/>
          <w:sz w:val="24"/>
        </w:rPr>
        <w:t xml:space="preserve">uz kopīgā </w:t>
      </w:r>
      <w:r>
        <w:rPr>
          <w:rFonts w:ascii="Times New Roman" w:hAnsi="Times New Roman"/>
          <w:i/>
          <w:iCs/>
          <w:sz w:val="24"/>
        </w:rPr>
        <w:t>IMO</w:t>
      </w:r>
      <w:r>
        <w:rPr>
          <w:rFonts w:ascii="Times New Roman" w:hAnsi="Times New Roman"/>
          <w:sz w:val="24"/>
        </w:rPr>
        <w:t>/</w:t>
      </w:r>
      <w:r>
        <w:rPr>
          <w:rFonts w:ascii="Times New Roman" w:hAnsi="Times New Roman"/>
          <w:i/>
          <w:iCs/>
          <w:sz w:val="24"/>
        </w:rPr>
        <w:t>HELCOM</w:t>
      </w:r>
      <w:r>
        <w:rPr>
          <w:rFonts w:ascii="Times New Roman" w:hAnsi="Times New Roman"/>
          <w:sz w:val="24"/>
        </w:rPr>
        <w:t xml:space="preserve">/ES semināra rezultātiem, kurā tika panākta vienošanās, ka </w:t>
      </w:r>
      <w:r>
        <w:rPr>
          <w:rFonts w:ascii="Times New Roman" w:hAnsi="Times New Roman"/>
          <w:i/>
          <w:iCs/>
          <w:sz w:val="24"/>
        </w:rPr>
        <w:t>HELCOM</w:t>
      </w:r>
      <w:r>
        <w:rPr>
          <w:rFonts w:ascii="Times New Roman" w:hAnsi="Times New Roman"/>
          <w:sz w:val="24"/>
        </w:rPr>
        <w:t xml:space="preserve"> ietvaros ir nepieciešama vienota rīcība, lai izstrādātu ziemas satiksmes noteikumus, t. i., ledus klasifikācijas noteikumus un ledlaužu pakalpojumu nodrošināšanu,</w:t>
      </w:r>
    </w:p>
    <w:p w14:paraId="7E730845" w14:textId="77777777" w:rsidR="00C46349" w:rsidRPr="00E072A4" w:rsidRDefault="00C46349" w:rsidP="00BB4BF4">
      <w:pPr>
        <w:pStyle w:val="BodyText"/>
        <w:spacing w:before="160"/>
        <w:ind w:left="0" w:right="138"/>
        <w:jc w:val="both"/>
        <w:rPr>
          <w:rFonts w:ascii="Times New Roman" w:hAnsi="Times New Roman"/>
          <w:noProof/>
          <w:sz w:val="24"/>
          <w:szCs w:val="24"/>
        </w:rPr>
      </w:pPr>
      <w:r>
        <w:rPr>
          <w:rFonts w:ascii="Times New Roman" w:hAnsi="Times New Roman"/>
          <w:b/>
          <w:bCs/>
          <w:sz w:val="24"/>
        </w:rPr>
        <w:t>TURKLĀT</w:t>
      </w:r>
      <w:r>
        <w:rPr>
          <w:rFonts w:ascii="Times New Roman" w:hAnsi="Times New Roman"/>
          <w:sz w:val="24"/>
        </w:rPr>
        <w:t xml:space="preserve"> </w:t>
      </w:r>
      <w:r>
        <w:rPr>
          <w:rFonts w:ascii="Times New Roman" w:hAnsi="Times New Roman"/>
          <w:b/>
          <w:sz w:val="24"/>
        </w:rPr>
        <w:t xml:space="preserve">ATSAUCOTIES </w:t>
      </w:r>
      <w:r>
        <w:rPr>
          <w:rFonts w:ascii="Times New Roman" w:hAnsi="Times New Roman"/>
          <w:sz w:val="24"/>
        </w:rPr>
        <w:t xml:space="preserve">uz </w:t>
      </w:r>
      <w:r>
        <w:rPr>
          <w:rFonts w:ascii="Times New Roman" w:hAnsi="Times New Roman"/>
          <w:i/>
          <w:iCs/>
          <w:sz w:val="24"/>
        </w:rPr>
        <w:t>HELCOM</w:t>
      </w:r>
      <w:r>
        <w:rPr>
          <w:rFonts w:ascii="Times New Roman" w:hAnsi="Times New Roman"/>
          <w:sz w:val="24"/>
        </w:rPr>
        <w:t xml:space="preserve"> delegāciju vadītāju 2003. gada novembra sanāksmes lēmumu </w:t>
      </w:r>
      <w:r>
        <w:rPr>
          <w:rFonts w:ascii="Times New Roman" w:hAnsi="Times New Roman"/>
          <w:i/>
          <w:iCs/>
          <w:sz w:val="24"/>
        </w:rPr>
        <w:t>inter alia</w:t>
      </w:r>
      <w:r>
        <w:rPr>
          <w:rFonts w:ascii="Times New Roman" w:hAnsi="Times New Roman"/>
          <w:sz w:val="24"/>
        </w:rPr>
        <w:t xml:space="preserve"> izveidot </w:t>
      </w:r>
      <w:r>
        <w:rPr>
          <w:rFonts w:ascii="Times New Roman" w:hAnsi="Times New Roman"/>
          <w:i/>
          <w:sz w:val="24"/>
        </w:rPr>
        <w:t>ad hoc</w:t>
      </w:r>
      <w:r>
        <w:rPr>
          <w:rFonts w:ascii="Times New Roman" w:hAnsi="Times New Roman"/>
          <w:sz w:val="24"/>
        </w:rPr>
        <w:t xml:space="preserve"> ekspertu darba grupu, lai izvērtētu nepieciešamību un iespējas izstrādāt vienotus kuģu ledus klasifikācijas un ledlaužu pakalpojumu nodrošināšanas noteikumus ziemas periodam, Somijai uzņemoties vadošās valsts lomu,</w:t>
      </w:r>
    </w:p>
    <w:p w14:paraId="2595BC99" w14:textId="77777777" w:rsidR="001D6411" w:rsidRDefault="00C46349" w:rsidP="00BB4BF4">
      <w:pPr>
        <w:pStyle w:val="BodyText"/>
        <w:spacing w:before="160"/>
        <w:ind w:left="0" w:right="3"/>
        <w:jc w:val="both"/>
        <w:rPr>
          <w:rFonts w:ascii="Times New Roman" w:hAnsi="Times New Roman"/>
          <w:noProof/>
          <w:sz w:val="24"/>
          <w:szCs w:val="24"/>
        </w:rPr>
      </w:pPr>
      <w:r>
        <w:rPr>
          <w:rFonts w:ascii="Times New Roman" w:hAnsi="Times New Roman"/>
          <w:b/>
          <w:sz w:val="24"/>
        </w:rPr>
        <w:t xml:space="preserve">ATZĪSTOT </w:t>
      </w:r>
      <w:r>
        <w:rPr>
          <w:rFonts w:ascii="Times New Roman" w:hAnsi="Times New Roman"/>
          <w:sz w:val="24"/>
        </w:rPr>
        <w:t>nepieciešamību vienoti piemērot ziemas kuģošanas noteikumus un praksi,</w:t>
      </w:r>
    </w:p>
    <w:p w14:paraId="33B97DBE" w14:textId="77777777" w:rsidR="001D6411" w:rsidRDefault="00C46349" w:rsidP="00BB4BF4">
      <w:pPr>
        <w:pStyle w:val="BodyText"/>
        <w:spacing w:before="160"/>
        <w:ind w:left="0" w:right="3"/>
        <w:jc w:val="both"/>
        <w:rPr>
          <w:rFonts w:ascii="Times New Roman" w:hAnsi="Times New Roman"/>
          <w:noProof/>
          <w:sz w:val="24"/>
          <w:szCs w:val="24"/>
        </w:rPr>
      </w:pPr>
      <w:r>
        <w:rPr>
          <w:rFonts w:ascii="Times New Roman" w:hAnsi="Times New Roman"/>
          <w:b/>
          <w:sz w:val="24"/>
        </w:rPr>
        <w:t xml:space="preserve">ATZĪSTOT ARĪ </w:t>
      </w:r>
      <w:r>
        <w:rPr>
          <w:rFonts w:ascii="Times New Roman" w:hAnsi="Times New Roman"/>
          <w:sz w:val="24"/>
        </w:rPr>
        <w:t>īpašās problēmas, kas saistītas ar ugunsdzēsību zemās temperatūrās,</w:t>
      </w:r>
    </w:p>
    <w:p w14:paraId="1E11292B" w14:textId="1DFDFC01" w:rsidR="00C46349" w:rsidRPr="00E072A4" w:rsidRDefault="00C46349" w:rsidP="00BB4BF4">
      <w:pPr>
        <w:pStyle w:val="BodyText"/>
        <w:spacing w:before="160"/>
        <w:ind w:left="0" w:right="3"/>
        <w:jc w:val="both"/>
        <w:rPr>
          <w:rFonts w:ascii="Times New Roman" w:hAnsi="Times New Roman"/>
          <w:noProof/>
          <w:sz w:val="24"/>
          <w:szCs w:val="24"/>
        </w:rPr>
      </w:pPr>
      <w:r>
        <w:rPr>
          <w:rFonts w:ascii="Times New Roman" w:hAnsi="Times New Roman"/>
          <w:b/>
          <w:bCs/>
          <w:sz w:val="24"/>
        </w:rPr>
        <w:lastRenderedPageBreak/>
        <w:t>TURKLĀT</w:t>
      </w:r>
      <w:r>
        <w:rPr>
          <w:rFonts w:ascii="Times New Roman" w:hAnsi="Times New Roman"/>
          <w:sz w:val="24"/>
        </w:rPr>
        <w:t xml:space="preserve"> </w:t>
      </w:r>
      <w:r>
        <w:rPr>
          <w:rFonts w:ascii="Times New Roman" w:hAnsi="Times New Roman"/>
          <w:b/>
          <w:sz w:val="24"/>
        </w:rPr>
        <w:t xml:space="preserve">ATZĪSTOT </w:t>
      </w:r>
      <w:r>
        <w:rPr>
          <w:rFonts w:ascii="Times New Roman" w:hAnsi="Times New Roman"/>
          <w:sz w:val="24"/>
        </w:rPr>
        <w:t>problēmas, kas saistītas ar naftas izplūdumu novēršanu ledus apstākļos,</w:t>
      </w:r>
    </w:p>
    <w:p w14:paraId="276C254E" w14:textId="77777777" w:rsidR="00C46349" w:rsidRPr="00E072A4" w:rsidRDefault="00C46349" w:rsidP="00BB4BF4">
      <w:pPr>
        <w:pStyle w:val="BodyText"/>
        <w:spacing w:before="160"/>
        <w:ind w:left="0" w:right="138"/>
        <w:jc w:val="both"/>
        <w:rPr>
          <w:rFonts w:ascii="Times New Roman" w:hAnsi="Times New Roman"/>
          <w:noProof/>
          <w:sz w:val="24"/>
          <w:szCs w:val="24"/>
        </w:rPr>
      </w:pPr>
      <w:r>
        <w:rPr>
          <w:rFonts w:ascii="Times New Roman" w:hAnsi="Times New Roman"/>
          <w:b/>
          <w:sz w:val="24"/>
        </w:rPr>
        <w:t>IESAKA</w:t>
      </w:r>
      <w:r>
        <w:rPr>
          <w:rFonts w:ascii="Times New Roman" w:hAnsi="Times New Roman"/>
          <w:sz w:val="24"/>
        </w:rPr>
        <w:t xml:space="preserve"> Helsinku konvencijas Līgumslēdzējām pusēm veikt pasākumus, lai nodrošinātu, ka tiek turpināta datu apkopošana par ledus apstākļu izraisītiem negadījumiem un incidentiem, kā arī lai par ziemas kuģošanas drošību Baltijas jūras reģionā tiktu veikts formāls drošības novērtējums saskaņā ar formāla drošības novērtējuma </w:t>
      </w:r>
      <w:r>
        <w:rPr>
          <w:rFonts w:ascii="Times New Roman" w:hAnsi="Times New Roman"/>
          <w:i/>
          <w:iCs/>
          <w:sz w:val="24"/>
        </w:rPr>
        <w:t>(Formal Safety Assessment – FSA</w:t>
      </w:r>
      <w:r>
        <w:rPr>
          <w:rFonts w:ascii="Times New Roman" w:hAnsi="Times New Roman"/>
          <w:sz w:val="24"/>
        </w:rPr>
        <w:t xml:space="preserve">) vadlīnijām izmantošanai </w:t>
      </w:r>
      <w:r>
        <w:rPr>
          <w:rFonts w:ascii="Times New Roman" w:hAnsi="Times New Roman"/>
          <w:i/>
          <w:iCs/>
          <w:sz w:val="24"/>
        </w:rPr>
        <w:t>IMO</w:t>
      </w:r>
      <w:r>
        <w:rPr>
          <w:rFonts w:ascii="Times New Roman" w:hAnsi="Times New Roman"/>
          <w:sz w:val="24"/>
        </w:rPr>
        <w:t xml:space="preserve"> noteikumu izstrādes procesā (MSC/Circ.1023, MEPC/Circ.392, 2002. gada 5. aprīlis),</w:t>
      </w:r>
    </w:p>
    <w:p w14:paraId="7ADFF421" w14:textId="77777777" w:rsidR="00C46349" w:rsidRPr="00E072A4" w:rsidRDefault="00C46349" w:rsidP="00BB4BF4">
      <w:pPr>
        <w:pStyle w:val="BodyText"/>
        <w:spacing w:before="160"/>
        <w:ind w:left="0" w:right="139"/>
        <w:jc w:val="both"/>
        <w:rPr>
          <w:rFonts w:ascii="Times New Roman" w:hAnsi="Times New Roman"/>
          <w:noProof/>
          <w:sz w:val="24"/>
          <w:szCs w:val="24"/>
        </w:rPr>
      </w:pPr>
      <w:r>
        <w:rPr>
          <w:rFonts w:ascii="Times New Roman" w:hAnsi="Times New Roman"/>
          <w:b/>
          <w:sz w:val="24"/>
        </w:rPr>
        <w:t xml:space="preserve">AICINA </w:t>
      </w:r>
      <w:r>
        <w:rPr>
          <w:rFonts w:ascii="Times New Roman" w:hAnsi="Times New Roman"/>
          <w:sz w:val="24"/>
        </w:rPr>
        <w:t>Helsinku konvencijas Līgumslēdzējas puses piemērot šai rekomendācijai pievienotās Vadlīnijas ziemas kuģošanas drošībai Baltijas jūras reģionā,</w:t>
      </w:r>
    </w:p>
    <w:p w14:paraId="7CA58B2C" w14:textId="77777777" w:rsidR="00C46349" w:rsidRPr="00E072A4" w:rsidRDefault="00C46349" w:rsidP="00BB4BF4">
      <w:pPr>
        <w:pStyle w:val="BodyText"/>
        <w:spacing w:before="160"/>
        <w:ind w:left="0" w:right="143"/>
        <w:jc w:val="both"/>
        <w:rPr>
          <w:rFonts w:ascii="Times New Roman" w:hAnsi="Times New Roman"/>
          <w:noProof/>
          <w:sz w:val="24"/>
          <w:szCs w:val="24"/>
        </w:rPr>
      </w:pPr>
      <w:r>
        <w:rPr>
          <w:rFonts w:ascii="Times New Roman" w:hAnsi="Times New Roman"/>
          <w:b/>
          <w:sz w:val="24"/>
        </w:rPr>
        <w:t xml:space="preserve">LŪDZ </w:t>
      </w:r>
      <w:r>
        <w:rPr>
          <w:rFonts w:ascii="Times New Roman" w:hAnsi="Times New Roman"/>
          <w:sz w:val="24"/>
        </w:rPr>
        <w:t>dalībvalstu valdībām ziņot par šīs rekomendācijas īstenošanu atbilstoši Helsinku konvencijas 16. panta 1. daļai.</w:t>
      </w:r>
    </w:p>
    <w:p w14:paraId="60EFFD9F" w14:textId="77777777" w:rsidR="00EC152C" w:rsidRDefault="00EC152C">
      <w:pPr>
        <w:rPr>
          <w:rFonts w:ascii="Times New Roman" w:hAnsi="Times New Roman"/>
          <w:b/>
          <w:noProof/>
          <w:color w:val="212121"/>
        </w:rPr>
      </w:pPr>
      <w:r>
        <w:br w:type="page"/>
      </w:r>
    </w:p>
    <w:p w14:paraId="24D9D87F" w14:textId="3CE60F91" w:rsidR="00C46349" w:rsidRPr="00656CC5" w:rsidRDefault="00C46349" w:rsidP="00912519">
      <w:pPr>
        <w:spacing w:before="45"/>
        <w:jc w:val="right"/>
        <w:rPr>
          <w:rFonts w:ascii="Times New Roman" w:hAnsi="Times New Roman"/>
          <w:b/>
          <w:noProof/>
          <w:color w:val="212121"/>
        </w:rPr>
      </w:pPr>
      <w:r>
        <w:rPr>
          <w:rFonts w:ascii="Times New Roman" w:hAnsi="Times New Roman"/>
          <w:b/>
          <w:i/>
          <w:iCs/>
          <w:color w:val="212121"/>
        </w:rPr>
        <w:lastRenderedPageBreak/>
        <w:t>HELCOM</w:t>
      </w:r>
      <w:r>
        <w:rPr>
          <w:rFonts w:ascii="Times New Roman" w:hAnsi="Times New Roman"/>
          <w:b/>
          <w:color w:val="212121"/>
        </w:rPr>
        <w:t xml:space="preserve"> REKOMENDĀCIJA 25/7</w:t>
      </w:r>
    </w:p>
    <w:p w14:paraId="545344B2" w14:textId="77777777" w:rsidR="00C46349" w:rsidRPr="00656CC5" w:rsidRDefault="00C46349" w:rsidP="00912519">
      <w:pPr>
        <w:spacing w:before="21"/>
        <w:ind w:right="142"/>
        <w:jc w:val="right"/>
        <w:rPr>
          <w:rFonts w:ascii="Times New Roman" w:hAnsi="Times New Roman"/>
          <w:b/>
          <w:noProof/>
          <w:color w:val="212121"/>
        </w:rPr>
      </w:pPr>
      <w:r>
        <w:rPr>
          <w:rFonts w:ascii="Times New Roman" w:hAnsi="Times New Roman"/>
          <w:b/>
          <w:color w:val="212121"/>
        </w:rPr>
        <w:t>Pielikums</w:t>
      </w:r>
    </w:p>
    <w:p w14:paraId="197F4239" w14:textId="77777777" w:rsidR="00C46349" w:rsidRPr="00656CC5" w:rsidRDefault="00C46349" w:rsidP="00656CC5">
      <w:pPr>
        <w:pStyle w:val="BodyText"/>
        <w:ind w:left="0"/>
        <w:jc w:val="both"/>
        <w:rPr>
          <w:rFonts w:ascii="Times New Roman" w:hAnsi="Times New Roman"/>
          <w:b/>
          <w:noProof/>
          <w:sz w:val="19"/>
        </w:rPr>
      </w:pPr>
    </w:p>
    <w:p w14:paraId="421C4B37" w14:textId="77777777" w:rsidR="00C46349" w:rsidRPr="00656CC5" w:rsidRDefault="00C46349" w:rsidP="00656CC5">
      <w:pPr>
        <w:pStyle w:val="BodyText"/>
        <w:spacing w:before="168"/>
        <w:ind w:left="0"/>
        <w:jc w:val="both"/>
        <w:rPr>
          <w:rFonts w:ascii="Times New Roman" w:hAnsi="Times New Roman"/>
          <w:b/>
          <w:noProof/>
          <w:sz w:val="19"/>
        </w:rPr>
      </w:pPr>
    </w:p>
    <w:p w14:paraId="527E53E6" w14:textId="77777777" w:rsidR="00C46349" w:rsidRPr="00912519" w:rsidRDefault="00C46349" w:rsidP="002A6A0D">
      <w:pPr>
        <w:pStyle w:val="Heading1"/>
        <w:spacing w:before="160"/>
        <w:ind w:left="0"/>
        <w:rPr>
          <w:rFonts w:ascii="Times New Roman" w:hAnsi="Times New Roman" w:cs="Times New Roman"/>
          <w:smallCaps/>
          <w:noProof/>
          <w:color w:val="212121"/>
        </w:rPr>
      </w:pPr>
      <w:r>
        <w:rPr>
          <w:rFonts w:ascii="Times New Roman" w:hAnsi="Times New Roman"/>
          <w:smallCaps/>
          <w:color w:val="212121"/>
        </w:rPr>
        <w:t>Vadlīnijas kuģošanas drošībai Baltijas jūras reģionā</w:t>
      </w:r>
    </w:p>
    <w:p w14:paraId="53656D01"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Šo vadlīniju mērķis ir sniegt norādījumus Helsinku konvencijas Līgumslēdzējām pusēm par atbilstošu ledus uzraudzības sistēmu izveidi, līdzvērtīgu ledus klasifikācijas noteikumu nodrošināšanu, drošības prasību noteikšanu kuģiem, kas kuģo ledus apstākļos, kā arī sniegt vadlīnijas par operatīviem jautājumiem, kas saistīti ar ziemas kuģošanu Baltijas jūras reģionā.</w:t>
      </w:r>
    </w:p>
    <w:p w14:paraId="0CEEC5CC" w14:textId="77777777" w:rsidR="00C46349" w:rsidRPr="00912519" w:rsidRDefault="00C46349" w:rsidP="002A6A0D">
      <w:pPr>
        <w:pStyle w:val="BodyText"/>
        <w:spacing w:before="160"/>
        <w:ind w:left="0"/>
        <w:jc w:val="both"/>
        <w:rPr>
          <w:rFonts w:ascii="Times New Roman" w:hAnsi="Times New Roman" w:cs="Times New Roman"/>
          <w:noProof/>
          <w:sz w:val="24"/>
          <w:szCs w:val="24"/>
        </w:rPr>
      </w:pPr>
    </w:p>
    <w:p w14:paraId="3F26DED4" w14:textId="4F5DE25C" w:rsidR="00C46349" w:rsidRPr="00912519" w:rsidRDefault="00912519" w:rsidP="002A6A0D">
      <w:pPr>
        <w:pStyle w:val="Heading2"/>
        <w:tabs>
          <w:tab w:val="left" w:pos="498"/>
        </w:tabs>
        <w:spacing w:before="160"/>
        <w:ind w:left="0" w:firstLine="0"/>
        <w:jc w:val="both"/>
        <w:rPr>
          <w:rFonts w:ascii="Times New Roman" w:hAnsi="Times New Roman" w:cs="Times New Roman"/>
          <w:noProof/>
          <w:color w:val="212121"/>
          <w:sz w:val="24"/>
          <w:szCs w:val="24"/>
        </w:rPr>
      </w:pPr>
      <w:r>
        <w:rPr>
          <w:rFonts w:ascii="Times New Roman" w:hAnsi="Times New Roman"/>
          <w:color w:val="212121"/>
          <w:sz w:val="24"/>
        </w:rPr>
        <w:t>1. Ledus uzraudzības sistēmas</w:t>
      </w:r>
    </w:p>
    <w:p w14:paraId="513F3BF0" w14:textId="77777777" w:rsidR="00C46349" w:rsidRPr="00912519" w:rsidRDefault="00C46349" w:rsidP="002A6A0D">
      <w:pPr>
        <w:pStyle w:val="BodyText"/>
        <w:spacing w:before="160" w:line="259" w:lineRule="auto"/>
        <w:ind w:left="0"/>
        <w:jc w:val="both"/>
        <w:rPr>
          <w:rFonts w:ascii="Times New Roman" w:hAnsi="Times New Roman" w:cs="Times New Roman"/>
          <w:noProof/>
          <w:sz w:val="24"/>
          <w:szCs w:val="24"/>
        </w:rPr>
      </w:pPr>
      <w:r>
        <w:rPr>
          <w:rFonts w:ascii="Times New Roman" w:hAnsi="Times New Roman"/>
          <w:color w:val="212121"/>
          <w:sz w:val="24"/>
        </w:rPr>
        <w:t xml:space="preserve">Informācija par ledus apstākļiem Baltijas jūras reģionā jāiegūst no nacionālajiem ledus dienestiem. Nacionālo ledus dienestu kontaktinformāciju un pamatinformāciju par ledus apstākļiem Baltijas jūras reģionā var iegūt Baltijas jūras ledus dienestu izveidotajā Baltijas jūras valstu nacionālo ledus dienestu kopīgajā tīmekļvietnē </w:t>
      </w:r>
      <w:hyperlink r:id="rId12">
        <w:r>
          <w:rPr>
            <w:rFonts w:ascii="Times New Roman" w:hAnsi="Times New Roman"/>
            <w:color w:val="0563C1"/>
            <w:sz w:val="24"/>
            <w:u w:val="single" w:color="0563C1"/>
          </w:rPr>
          <w:t>www.bsis-ice.de</w:t>
        </w:r>
        <w:r>
          <w:rPr>
            <w:rFonts w:ascii="Times New Roman" w:hAnsi="Times New Roman"/>
            <w:color w:val="212121"/>
            <w:sz w:val="24"/>
          </w:rPr>
          <w:t>.</w:t>
        </w:r>
      </w:hyperlink>
    </w:p>
    <w:p w14:paraId="01EB46A0"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Informācija par ledus apstākļiem jāpublicē ledus kartēs, ledus ziņojumos vai biļetenos, vai arī saskaņā ar Baltijas jūras ledus kodeksu. Informācijā par ledus apstākļiem jānorāda ledus lauka un atklātā ūdens robežas atrašanās vieta, ledus lauka, kura biezums pārsniedz 10 cm, mala, vienmērīga ledus biezums, ledus koncentrācija un ledus vaļņu lauki maršrutos uz ziemas periodā izmantotām ostām. Aprakstot ledu un ledus apstākļus Baltijas jūrā, jāizmanto Pasaules Meteoroloģijas organizācijas (</w:t>
      </w:r>
      <w:r>
        <w:rPr>
          <w:rFonts w:ascii="Times New Roman" w:hAnsi="Times New Roman"/>
          <w:i/>
          <w:iCs/>
          <w:color w:val="212121"/>
          <w:sz w:val="24"/>
        </w:rPr>
        <w:t>WMO</w:t>
      </w:r>
      <w:r>
        <w:rPr>
          <w:rFonts w:ascii="Times New Roman" w:hAnsi="Times New Roman"/>
          <w:color w:val="212121"/>
          <w:sz w:val="24"/>
        </w:rPr>
        <w:t>) termini un simboli. Ledus ziņojumos jāiekļauj arī informācija par satiksmes ierobežojumiem, satiksmes kontroli, kā arī par palīdzību sniedzošo ledlaužu atrašanās vietu un to darbības apgabalu.</w:t>
      </w:r>
    </w:p>
    <w:p w14:paraId="3A0112D6"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Ledlaužiem jānosūta informācija nacionālajam ledus dienestam par ledus apstākļiem to darbības apgabalā.</w:t>
      </w:r>
    </w:p>
    <w:p w14:paraId="563C63C0"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Nacionālajiem ledus dienestiem jānosūta informācija par ledus apstākļiem citiem nacionālajiem ledus dienestiem, vēlams katru dienu, bet ne retāk kā divas reizes nedēļā.</w:t>
      </w:r>
    </w:p>
    <w:p w14:paraId="4F42E62E" w14:textId="77777777" w:rsidR="00C46349" w:rsidRPr="00912519" w:rsidRDefault="00C46349" w:rsidP="002A6A0D">
      <w:pPr>
        <w:pStyle w:val="BodyText"/>
        <w:spacing w:before="160"/>
        <w:ind w:left="0"/>
        <w:jc w:val="both"/>
        <w:rPr>
          <w:rFonts w:ascii="Times New Roman" w:hAnsi="Times New Roman" w:cs="Times New Roman"/>
          <w:noProof/>
          <w:sz w:val="24"/>
          <w:szCs w:val="24"/>
        </w:rPr>
      </w:pPr>
    </w:p>
    <w:p w14:paraId="54855BAF" w14:textId="525677CC" w:rsidR="00C46349" w:rsidRPr="00912519" w:rsidRDefault="00912519" w:rsidP="002A6A0D">
      <w:pPr>
        <w:pStyle w:val="Heading2"/>
        <w:tabs>
          <w:tab w:val="left" w:pos="498"/>
        </w:tabs>
        <w:spacing w:before="160"/>
        <w:ind w:left="0" w:firstLine="0"/>
        <w:jc w:val="both"/>
        <w:rPr>
          <w:rFonts w:ascii="Times New Roman" w:hAnsi="Times New Roman" w:cs="Times New Roman"/>
          <w:noProof/>
          <w:color w:val="212121"/>
          <w:sz w:val="24"/>
          <w:szCs w:val="24"/>
        </w:rPr>
      </w:pPr>
      <w:r>
        <w:rPr>
          <w:rFonts w:ascii="Times New Roman" w:hAnsi="Times New Roman"/>
          <w:color w:val="212121"/>
          <w:sz w:val="24"/>
        </w:rPr>
        <w:t>2. Ledus klasifikācijas noteikumu līdzvērtība</w:t>
      </w:r>
    </w:p>
    <w:p w14:paraId="1B1B34C6"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Dažādu klasifikācijas sabiedrību ledus klašu līdzvērtība Somijas-Zviedrijas ledus klases noteikumiem ir balstīta uz korpusa konstrukcijas prasību salīdzinājumu. Līdzvērtību novērtē ar nosacījumu, ka klasifikācijas sabiedrības noteikumu paredzētā korpusa konstrukcijas izturība ir līdzvērtīgā līmenī ar korpusa konstrukcijas izturību, kas iegūta, piemērojot Somijas-Zviedrijas ledus klases noteikumus.</w:t>
      </w:r>
    </w:p>
    <w:p w14:paraId="7DC44E7E"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Vienlaikus jāizpilda Somijas-Zviedrijas ledus klases noteikumu prasības attiecībā uz galveno dzinēju jaudu. Alternatīvi, kuģim jābūt pietiekamai jaudai iespējamai patstāvīgai kustībai ar minimālo nemainīgo ātrumu 1–2 mezgli caur vienmērīgu ledu ar biezumu, kas norādīts</w:t>
      </w:r>
    </w:p>
    <w:p w14:paraId="6F042B4F" w14:textId="77777777" w:rsidR="00C46349" w:rsidRPr="00912519" w:rsidRDefault="00C46349" w:rsidP="002A6A0D">
      <w:pPr>
        <w:pStyle w:val="BodyText"/>
        <w:spacing w:before="160" w:line="267" w:lineRule="exact"/>
        <w:ind w:left="0"/>
        <w:jc w:val="both"/>
        <w:rPr>
          <w:rFonts w:ascii="Times New Roman" w:hAnsi="Times New Roman" w:cs="Times New Roman"/>
          <w:noProof/>
          <w:color w:val="212121"/>
          <w:sz w:val="24"/>
          <w:szCs w:val="24"/>
        </w:rPr>
      </w:pPr>
      <w:r>
        <w:rPr>
          <w:rFonts w:ascii="Times New Roman" w:hAnsi="Times New Roman"/>
          <w:color w:val="212121"/>
          <w:sz w:val="24"/>
        </w:rPr>
        <w:t>3.1. punktā, atkarībā no kuģa ledus klases.</w:t>
      </w:r>
    </w:p>
    <w:p w14:paraId="0DFE7980" w14:textId="77777777" w:rsidR="00C46349" w:rsidRPr="00912519" w:rsidRDefault="00C46349" w:rsidP="002A6A0D">
      <w:pPr>
        <w:pStyle w:val="BodyText"/>
        <w:spacing w:before="160" w:line="256" w:lineRule="auto"/>
        <w:ind w:left="0"/>
        <w:jc w:val="both"/>
        <w:rPr>
          <w:rFonts w:ascii="Times New Roman" w:hAnsi="Times New Roman" w:cs="Times New Roman"/>
          <w:noProof/>
          <w:color w:val="212121"/>
          <w:sz w:val="24"/>
          <w:szCs w:val="24"/>
        </w:rPr>
      </w:pPr>
      <w:r>
        <w:rPr>
          <w:rFonts w:ascii="Times New Roman" w:hAnsi="Times New Roman"/>
          <w:color w:val="212121"/>
          <w:sz w:val="24"/>
        </w:rPr>
        <w:t>Šīm vadlīnijām ir pievienota līdzvērtības tabula, kurā norādīta klasifikācijas sabiedrību ledus klases noteikumu līdzvērtība Somijas-Zviedrijas ledus klases noteikumiem.</w:t>
      </w:r>
    </w:p>
    <w:p w14:paraId="573A64DE" w14:textId="10EB1DC4" w:rsidR="00C46349" w:rsidRPr="00912519" w:rsidRDefault="002A6A0D" w:rsidP="002A6A0D">
      <w:pPr>
        <w:pStyle w:val="Heading2"/>
        <w:tabs>
          <w:tab w:val="left" w:pos="498"/>
        </w:tabs>
        <w:spacing w:before="160"/>
        <w:ind w:left="0" w:firstLine="0"/>
        <w:jc w:val="both"/>
        <w:rPr>
          <w:rFonts w:ascii="Times New Roman" w:hAnsi="Times New Roman" w:cs="Times New Roman"/>
          <w:noProof/>
          <w:color w:val="212121"/>
          <w:sz w:val="24"/>
          <w:szCs w:val="24"/>
        </w:rPr>
      </w:pPr>
      <w:r>
        <w:rPr>
          <w:rFonts w:ascii="Times New Roman" w:hAnsi="Times New Roman"/>
          <w:color w:val="212121"/>
          <w:sz w:val="24"/>
        </w:rPr>
        <w:lastRenderedPageBreak/>
        <w:t>3. Drošības prasības</w:t>
      </w:r>
    </w:p>
    <w:p w14:paraId="763C74E2"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Līgumslēdzēju pušu administrācijām jānosaka drošības aspektos balstīti satiksmes ierobežojumi kuģiem, kas kuģo ledus apstākļos. Kuģiem, kas kuģo ledū, saskaņā ar 3.1. punktu jābūt atbilstošam pastiprinājumam darbībai ledū. Stingrākus satiksmes ierobežojumus, nekā noteikts saskaņā ar 3.1. punktu, var noteikt arī, pamatojoties uz operatīviem iemesliem.</w:t>
      </w:r>
    </w:p>
    <w:p w14:paraId="085CF2F3" w14:textId="615616BA" w:rsidR="00C46349" w:rsidRPr="00912519" w:rsidRDefault="002A6A0D" w:rsidP="002A6A0D">
      <w:pPr>
        <w:pStyle w:val="Heading2"/>
        <w:tabs>
          <w:tab w:val="left" w:pos="1444"/>
        </w:tabs>
        <w:spacing w:before="160"/>
        <w:ind w:left="284" w:firstLine="0"/>
        <w:jc w:val="both"/>
        <w:rPr>
          <w:rFonts w:ascii="Times New Roman" w:hAnsi="Times New Roman" w:cs="Times New Roman"/>
          <w:noProof/>
          <w:color w:val="212121"/>
          <w:sz w:val="24"/>
          <w:szCs w:val="24"/>
        </w:rPr>
      </w:pPr>
      <w:r>
        <w:rPr>
          <w:rFonts w:ascii="Times New Roman" w:hAnsi="Times New Roman"/>
          <w:color w:val="212121"/>
          <w:sz w:val="24"/>
        </w:rPr>
        <w:t>3.1. Drošības aspektos balstīti satiksmes ierobežojumi</w:t>
      </w:r>
    </w:p>
    <w:p w14:paraId="70E0F6AB"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Satiksmes ierobežojumi var tikt noteikti, pamatojoties uz izmērīto vienmērīga ledus biezumu vai aprēķināto vienmērīga ledus biezumu piekrastes zonā. Vienmērīga ledus biezumu var aprēķināt, piemēram, izmantojot Zubova formulu:</w:t>
      </w:r>
    </w:p>
    <w:p w14:paraId="0163E647" w14:textId="77777777" w:rsidR="00C46349" w:rsidRPr="00912519" w:rsidRDefault="00C46349" w:rsidP="002A6A0D">
      <w:pPr>
        <w:spacing w:before="160"/>
        <w:jc w:val="center"/>
        <w:rPr>
          <w:rFonts w:ascii="Times New Roman" w:hAnsi="Times New Roman" w:cs="Times New Roman"/>
          <w:i/>
          <w:noProof/>
          <w:sz w:val="24"/>
          <w:szCs w:val="24"/>
        </w:rPr>
      </w:pPr>
      <w:r>
        <w:rPr>
          <w:rFonts w:ascii="Times New Roman" w:hAnsi="Times New Roman"/>
          <w:i/>
          <w:color w:val="212121"/>
          <w:sz w:val="24"/>
        </w:rPr>
        <w:t>h</w:t>
      </w:r>
      <w:r>
        <w:rPr>
          <w:rFonts w:ascii="Times New Roman" w:hAnsi="Times New Roman"/>
          <w:i/>
          <w:color w:val="212121"/>
          <w:sz w:val="24"/>
          <w:vertAlign w:val="subscript"/>
        </w:rPr>
        <w:t>ledus</w:t>
      </w:r>
      <w:r>
        <w:rPr>
          <w:rFonts w:ascii="Times New Roman" w:hAnsi="Times New Roman"/>
          <w:i/>
          <w:color w:val="212121"/>
          <w:sz w:val="24"/>
        </w:rPr>
        <w:t xml:space="preserve"> </w:t>
      </w:r>
      <w:r>
        <w:rPr>
          <w:rFonts w:ascii="Times New Roman" w:hAnsi="Times New Roman"/>
          <w:color w:val="212121"/>
          <w:sz w:val="24"/>
        </w:rPr>
        <w:t>2 + 50</w:t>
      </w:r>
      <w:r>
        <w:rPr>
          <w:rFonts w:ascii="Times New Roman" w:hAnsi="Times New Roman"/>
          <w:i/>
          <w:color w:val="212121"/>
          <w:sz w:val="24"/>
        </w:rPr>
        <w:t>h</w:t>
      </w:r>
      <w:r>
        <w:rPr>
          <w:rFonts w:ascii="Times New Roman" w:hAnsi="Times New Roman"/>
          <w:i/>
          <w:color w:val="212121"/>
          <w:sz w:val="24"/>
          <w:vertAlign w:val="subscript"/>
        </w:rPr>
        <w:t>ledus</w:t>
      </w:r>
      <w:r>
        <w:rPr>
          <w:rFonts w:ascii="Times New Roman" w:hAnsi="Times New Roman"/>
          <w:i/>
          <w:color w:val="212121"/>
          <w:sz w:val="24"/>
        </w:rPr>
        <w:t xml:space="preserve"> </w:t>
      </w:r>
      <w:r>
        <w:rPr>
          <w:rFonts w:ascii="Times New Roman" w:hAnsi="Times New Roman"/>
          <w:color w:val="212121"/>
          <w:sz w:val="24"/>
        </w:rPr>
        <w:t>= 8</w:t>
      </w:r>
      <w:r>
        <w:rPr>
          <w:rFonts w:ascii="Times New Roman" w:hAnsi="Times New Roman"/>
          <w:i/>
          <w:color w:val="212121"/>
          <w:sz w:val="24"/>
        </w:rPr>
        <w:t>R</w:t>
      </w:r>
      <w:r>
        <w:rPr>
          <w:rFonts w:ascii="Times New Roman" w:hAnsi="Times New Roman"/>
          <w:color w:val="212121"/>
          <w:sz w:val="24"/>
        </w:rPr>
        <w:t>,</w:t>
      </w:r>
    </w:p>
    <w:p w14:paraId="7085D17C" w14:textId="77777777" w:rsidR="00C46349" w:rsidRPr="00912519" w:rsidRDefault="00C46349" w:rsidP="002A6A0D">
      <w:pPr>
        <w:pStyle w:val="BodyText"/>
        <w:spacing w:before="160" w:line="252" w:lineRule="auto"/>
        <w:ind w:left="0"/>
        <w:jc w:val="both"/>
        <w:rPr>
          <w:rFonts w:ascii="Times New Roman" w:hAnsi="Times New Roman" w:cs="Times New Roman"/>
          <w:noProof/>
          <w:color w:val="212121"/>
          <w:sz w:val="24"/>
          <w:szCs w:val="24"/>
        </w:rPr>
      </w:pPr>
      <w:r>
        <w:rPr>
          <w:rFonts w:ascii="Times New Roman" w:hAnsi="Times New Roman"/>
          <w:color w:val="212121"/>
          <w:sz w:val="24"/>
        </w:rPr>
        <w:t xml:space="preserve">kur </w:t>
      </w:r>
      <w:r>
        <w:rPr>
          <w:rFonts w:ascii="Times New Roman" w:hAnsi="Times New Roman"/>
          <w:i/>
          <w:color w:val="212121"/>
          <w:sz w:val="24"/>
        </w:rPr>
        <w:t>h</w:t>
      </w:r>
      <w:r>
        <w:rPr>
          <w:rFonts w:ascii="Times New Roman" w:hAnsi="Times New Roman"/>
          <w:i/>
          <w:color w:val="212121"/>
          <w:sz w:val="24"/>
          <w:vertAlign w:val="subscript"/>
        </w:rPr>
        <w:t>ledus</w:t>
      </w:r>
      <w:r>
        <w:rPr>
          <w:rFonts w:ascii="Times New Roman" w:hAnsi="Times New Roman"/>
          <w:i/>
          <w:color w:val="212121"/>
          <w:sz w:val="24"/>
        </w:rPr>
        <w:t xml:space="preserve"> </w:t>
      </w:r>
      <w:r>
        <w:rPr>
          <w:rFonts w:ascii="Times New Roman" w:hAnsi="Times New Roman"/>
          <w:color w:val="212121"/>
          <w:sz w:val="24"/>
        </w:rPr>
        <w:t xml:space="preserve">ir vienmērīga ledus biezums centimetros un </w:t>
      </w:r>
      <w:r>
        <w:rPr>
          <w:rFonts w:ascii="Times New Roman" w:hAnsi="Times New Roman"/>
          <w:i/>
          <w:color w:val="212121"/>
          <w:sz w:val="24"/>
        </w:rPr>
        <w:t xml:space="preserve">R </w:t>
      </w:r>
      <w:r>
        <w:rPr>
          <w:rFonts w:ascii="Times New Roman" w:hAnsi="Times New Roman"/>
          <w:color w:val="212121"/>
          <w:sz w:val="24"/>
        </w:rPr>
        <w:t>ir kumulatīvās sasalšanas grādu dienas (</w:t>
      </w:r>
      <w:r>
        <w:rPr>
          <w:rFonts w:ascii="Times New Roman" w:hAnsi="Times New Roman"/>
          <w:i/>
          <w:iCs/>
          <w:color w:val="212121"/>
          <w:sz w:val="24"/>
        </w:rPr>
        <w:t>freezing degree days – FDD</w:t>
      </w:r>
      <w:r>
        <w:rPr>
          <w:rFonts w:ascii="Times New Roman" w:hAnsi="Times New Roman"/>
          <w:color w:val="212121"/>
          <w:sz w:val="24"/>
        </w:rPr>
        <w:t>), par pamatu ņemot 0°C. Temperatūras mērījumi jāiegūst no oficiālām meteoroloģiskajām stacijām, kas atrodas gar piekrastes līniju. Sasalšanas grādu dienu aprēķins jāsāk tikai no sasalšanas dienas katrā konkrētā vietā. Sasalšanas diena tiek noteikta, kad vidējā ledus koncentrācija sasniedz 80–100 %.</w:t>
      </w:r>
    </w:p>
    <w:p w14:paraId="58C27BE1" w14:textId="77777777" w:rsidR="00C46349" w:rsidRPr="00912519" w:rsidRDefault="00C46349" w:rsidP="002A6A0D">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Satiksmes ierobežojumi jānosaka kā norādīts turpmāk.</w:t>
      </w:r>
    </w:p>
    <w:p w14:paraId="38175974" w14:textId="77777777" w:rsidR="00C46349" w:rsidRPr="00912519" w:rsidRDefault="00C46349" w:rsidP="002A6A0D">
      <w:pPr>
        <w:pStyle w:val="BodyText"/>
        <w:spacing w:before="160"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ir 10–15 cm robežās un laika prognoze paredz zemu temperatūru saglabāšanos, kuģiem, kas ienāk dalībvalstu ostās, jābūt vismaz </w:t>
      </w:r>
      <w:r>
        <w:rPr>
          <w:rFonts w:ascii="Times New Roman" w:hAnsi="Times New Roman"/>
          <w:i/>
          <w:iCs/>
          <w:color w:val="212121"/>
          <w:sz w:val="24"/>
        </w:rPr>
        <w:t>Ice 1</w:t>
      </w:r>
      <w:r>
        <w:rPr>
          <w:rFonts w:ascii="Times New Roman" w:hAnsi="Times New Roman"/>
          <w:color w:val="212121"/>
          <w:sz w:val="24"/>
        </w:rPr>
        <w:t xml:space="preserve"> vai līdzvērtīgai ledus klasei.</w:t>
      </w:r>
    </w:p>
    <w:p w14:paraId="72CF9480" w14:textId="77777777" w:rsidR="00C46349" w:rsidRPr="00912519" w:rsidRDefault="00C46349" w:rsidP="002A6A0D">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ir 15–30 cm robežās un laika prognoze paredz zemu temperatūru saglabāšanos, kuģiem, kas ienāk dalībvalstu ostās, jābūt vismaz </w:t>
      </w:r>
      <w:r>
        <w:rPr>
          <w:rFonts w:ascii="Times New Roman" w:hAnsi="Times New Roman"/>
          <w:i/>
          <w:iCs/>
          <w:color w:val="212121"/>
          <w:sz w:val="24"/>
        </w:rPr>
        <w:t>IC</w:t>
      </w:r>
      <w:r>
        <w:rPr>
          <w:rFonts w:ascii="Times New Roman" w:hAnsi="Times New Roman"/>
          <w:color w:val="212121"/>
          <w:sz w:val="24"/>
        </w:rPr>
        <w:t xml:space="preserve">, </w:t>
      </w:r>
      <w:r>
        <w:rPr>
          <w:rFonts w:ascii="Times New Roman" w:hAnsi="Times New Roman"/>
          <w:i/>
          <w:iCs/>
          <w:color w:val="212121"/>
          <w:sz w:val="24"/>
        </w:rPr>
        <w:t>Ice 2</w:t>
      </w:r>
      <w:r>
        <w:rPr>
          <w:rFonts w:ascii="Times New Roman" w:hAnsi="Times New Roman"/>
          <w:color w:val="212121"/>
          <w:sz w:val="24"/>
        </w:rPr>
        <w:t xml:space="preserve"> vai līdzvērtīgai ledus klasei.</w:t>
      </w:r>
    </w:p>
    <w:p w14:paraId="2080D8C8" w14:textId="77777777" w:rsidR="00C46349" w:rsidRPr="00912519" w:rsidRDefault="00C46349" w:rsidP="002A6A0D">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ir 30–50 cm robežās, kuģiem, kas ienāk dalībvalstu ostās, jābūt vismaz </w:t>
      </w:r>
      <w:r>
        <w:rPr>
          <w:rFonts w:ascii="Times New Roman" w:hAnsi="Times New Roman"/>
          <w:i/>
          <w:iCs/>
          <w:color w:val="212121"/>
          <w:sz w:val="24"/>
        </w:rPr>
        <w:t>IB</w:t>
      </w:r>
      <w:r>
        <w:rPr>
          <w:rFonts w:ascii="Times New Roman" w:hAnsi="Times New Roman"/>
          <w:color w:val="212121"/>
          <w:sz w:val="24"/>
        </w:rPr>
        <w:t xml:space="preserve">, </w:t>
      </w:r>
      <w:r>
        <w:rPr>
          <w:rFonts w:ascii="Times New Roman" w:hAnsi="Times New Roman"/>
          <w:i/>
          <w:iCs/>
          <w:color w:val="212121"/>
          <w:sz w:val="24"/>
        </w:rPr>
        <w:t>Ice 3</w:t>
      </w:r>
      <w:r>
        <w:rPr>
          <w:rFonts w:ascii="Times New Roman" w:hAnsi="Times New Roman"/>
          <w:color w:val="212121"/>
          <w:sz w:val="24"/>
        </w:rPr>
        <w:t xml:space="preserve"> vai līdzvērtīgai ledus klasei.</w:t>
      </w:r>
    </w:p>
    <w:p w14:paraId="0A0921E3"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 xml:space="preserve">Ja vienmērīga ledus biezums pārsniedz 50 cm, kuģiem, kas ienāk dalībvalstu ostās, jābūt vismaz </w:t>
      </w:r>
      <w:r>
        <w:rPr>
          <w:rFonts w:ascii="Times New Roman" w:hAnsi="Times New Roman"/>
          <w:i/>
          <w:iCs/>
          <w:color w:val="212121"/>
          <w:sz w:val="24"/>
        </w:rPr>
        <w:t>IA</w:t>
      </w:r>
      <w:r>
        <w:rPr>
          <w:rFonts w:ascii="Times New Roman" w:hAnsi="Times New Roman"/>
          <w:color w:val="212121"/>
          <w:sz w:val="24"/>
        </w:rPr>
        <w:t xml:space="preserve">, </w:t>
      </w:r>
      <w:r>
        <w:rPr>
          <w:rFonts w:ascii="Times New Roman" w:hAnsi="Times New Roman"/>
          <w:i/>
          <w:iCs/>
          <w:color w:val="212121"/>
          <w:sz w:val="24"/>
        </w:rPr>
        <w:t>Arc 4</w:t>
      </w:r>
      <w:r>
        <w:rPr>
          <w:rFonts w:ascii="Times New Roman" w:hAnsi="Times New Roman"/>
          <w:color w:val="212121"/>
          <w:sz w:val="24"/>
        </w:rPr>
        <w:t xml:space="preserve"> vai līdzvērtīgai ledus klasei.</w:t>
      </w:r>
    </w:p>
    <w:p w14:paraId="1B65C1E8"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Satiksmes ierobežojumus var mīkstināt un visbeidzot atcelt pēc tam, kad pavasarī ir sācies ledus kušanas periods un vienmērīgo ledus lauku izturība ir sākusi mazināties.</w:t>
      </w:r>
    </w:p>
    <w:p w14:paraId="29CC9CDA" w14:textId="323592C8" w:rsidR="00C46349" w:rsidRPr="00912519" w:rsidRDefault="002A6A0D" w:rsidP="00B459A8">
      <w:pPr>
        <w:pStyle w:val="Heading2"/>
        <w:tabs>
          <w:tab w:val="left" w:pos="1443"/>
        </w:tabs>
        <w:spacing w:before="160"/>
        <w:ind w:left="426" w:firstLine="0"/>
        <w:jc w:val="both"/>
        <w:rPr>
          <w:rFonts w:ascii="Times New Roman" w:hAnsi="Times New Roman" w:cs="Times New Roman"/>
          <w:noProof/>
          <w:color w:val="212121"/>
          <w:sz w:val="24"/>
          <w:szCs w:val="24"/>
        </w:rPr>
      </w:pPr>
      <w:r>
        <w:rPr>
          <w:rFonts w:ascii="Times New Roman" w:hAnsi="Times New Roman"/>
          <w:color w:val="212121"/>
          <w:sz w:val="24"/>
        </w:rPr>
        <w:t>3.2. Atbrīvojumi no satiksmes ierobežojumiem</w:t>
      </w:r>
    </w:p>
    <w:p w14:paraId="29AA1A2F"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Ziemas sezonas sākumā un vidū ledlaužu dienests nedrīkst atcelt satiksmes ierobežojumus, kamēr ūdens temperatūra ir tuvu nullei grādu. Tomēr administrācija var piešķirt atsevišķiem kuģiem atbrīvojumus no noteiktajiem satiksmes ierobežojumiem labvēlīgu laika apstākļu dēļ vai pamatojoties uz detalizētu kuģa izturības analīzi. Atbrīvojumi nav piešķirami kuģiem, kas ir vecāki par 20 gadiem.</w:t>
      </w:r>
    </w:p>
    <w:p w14:paraId="7DBB3F62" w14:textId="3A079015" w:rsidR="00C46349" w:rsidRPr="00912519" w:rsidRDefault="002A6A0D" w:rsidP="00B459A8">
      <w:pPr>
        <w:pStyle w:val="Heading2"/>
        <w:tabs>
          <w:tab w:val="left" w:pos="1443"/>
        </w:tabs>
        <w:spacing w:before="160"/>
        <w:ind w:left="426" w:firstLine="0"/>
        <w:jc w:val="both"/>
        <w:rPr>
          <w:rFonts w:ascii="Times New Roman" w:hAnsi="Times New Roman" w:cs="Times New Roman"/>
          <w:noProof/>
          <w:color w:val="212121"/>
          <w:sz w:val="24"/>
          <w:szCs w:val="24"/>
        </w:rPr>
      </w:pPr>
      <w:r>
        <w:rPr>
          <w:rFonts w:ascii="Times New Roman" w:hAnsi="Times New Roman"/>
          <w:color w:val="212121"/>
          <w:sz w:val="24"/>
        </w:rPr>
        <w:t>3.2.1. Atbrīvojumi no satiksmes ierobežojumiem labvēlīgu laika apstākļu dēļ</w:t>
      </w:r>
    </w:p>
    <w:p w14:paraId="137B894B"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Ja labvēlīgi vēja apstākļi atver ledu gar valsts piekrasti, administrācija var piešķirt atbrīvojumus no spēkā esošajiem satiksmes ierobežojumiem. Šādos apstākļos konkrētam kuģim uz konkrētu ostu un uz noteiktu laiku var piešķirt atbrīvojumu. Pirms šāda atbrīvojuma piešķiršanas ledlaužu dienestam jākonsultējas ar meteoroloģisko vai ledus dienestu par to, cik ilgi šī laika apstākļu situācija varētu saglabāties.</w:t>
      </w:r>
    </w:p>
    <w:p w14:paraId="36005E81" w14:textId="5F20AFCD" w:rsidR="00C46349" w:rsidRPr="00912519" w:rsidRDefault="002A6A0D" w:rsidP="00F260A7">
      <w:pPr>
        <w:pStyle w:val="Heading2"/>
        <w:keepNext/>
        <w:keepLines/>
        <w:tabs>
          <w:tab w:val="left" w:pos="1443"/>
        </w:tabs>
        <w:spacing w:before="160"/>
        <w:ind w:left="425" w:firstLine="0"/>
        <w:jc w:val="both"/>
        <w:rPr>
          <w:rFonts w:ascii="Times New Roman" w:hAnsi="Times New Roman" w:cs="Times New Roman"/>
          <w:noProof/>
          <w:color w:val="212121"/>
          <w:sz w:val="24"/>
          <w:szCs w:val="24"/>
        </w:rPr>
      </w:pPr>
      <w:r>
        <w:rPr>
          <w:rFonts w:ascii="Times New Roman" w:hAnsi="Times New Roman"/>
          <w:color w:val="212121"/>
          <w:sz w:val="24"/>
        </w:rPr>
        <w:lastRenderedPageBreak/>
        <w:t>3.2.2. Atbrīvojumi no satiksmes ierobežojumiem, pamatojoties uz detalizētu kuģa izturības analīzi</w:t>
      </w:r>
    </w:p>
    <w:p w14:paraId="47363FDF"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Administrācija var piešķirt atbrīvojumu no satiksmes ierobežojumiem atsevišķam kuģim, kuram nav nepieciešamās ledus klases, ja tiek veikta detalizēta kuģa izturības analīze esošajos ledus apstākļos. Analīzē jāņem vērā vienmērīga ledus biezums, ledus izturība, ledus spiediens, ledus segums un cita būtiska informācija par ledus apstākļiem. Kuģa īpašniekam jāiesniedz ostas pārvaldei vai administrācijai kompetentas organizācijas sagatavots rakstisks dokuments, kurā norādīti pieļaujamie kuģa ātrumi dažādos ledus apstākļos, nepieciešamo ledlaužu skaits un cita būtiska ekspluatācijas informācija. Šī informācija jāiesniedz arī ledlaužiem, kuri nodrošina ledlaužu palīdzību attiecīgajā apgabalā.</w:t>
      </w:r>
    </w:p>
    <w:p w14:paraId="073D3305" w14:textId="4D185751" w:rsidR="00C46349" w:rsidRPr="00912519" w:rsidRDefault="000801E4" w:rsidP="00B459A8">
      <w:pPr>
        <w:pStyle w:val="Heading2"/>
        <w:tabs>
          <w:tab w:val="left" w:pos="1443"/>
        </w:tabs>
        <w:spacing w:before="160"/>
        <w:ind w:left="709" w:firstLine="0"/>
        <w:jc w:val="both"/>
        <w:rPr>
          <w:rFonts w:ascii="Times New Roman" w:hAnsi="Times New Roman" w:cs="Times New Roman"/>
          <w:noProof/>
          <w:color w:val="212121"/>
          <w:sz w:val="24"/>
          <w:szCs w:val="24"/>
        </w:rPr>
      </w:pPr>
      <w:r>
        <w:rPr>
          <w:rFonts w:ascii="Times New Roman" w:hAnsi="Times New Roman"/>
          <w:color w:val="212121"/>
          <w:sz w:val="24"/>
        </w:rPr>
        <w:t>3.2.3. Kuģu sagatavošana ziemas apstākļiem</w:t>
      </w:r>
    </w:p>
    <w:p w14:paraId="51DAF499"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Iepriekš minētie atbrīvojumi no satiksmes ierobežojumiem galvenokārt attiecas uz korpusa stiprības pietiekamības novērtēšanu attiecībā pret apledojuma slodzēm. Tomēr jebkurā gadījumā kuģis ir jāpielāgo drošai ekspluatācijai zemā āra gaisa temperatūrā līdz pat mīnus</w:t>
      </w:r>
    </w:p>
    <w:p w14:paraId="57E66ABF"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30°C. Tas attiecas uz korpusa konstrukciju materiālu darbspēju, klāja aprīkojumu (enkuru apkalpošana un pietauvošana, vilkšana un darbības ar kravu), galvenā dzinēja dzesēšanas sistēmu, dzenskrūves materiālu un tās pietiekamu iegremdēšanu, lai samazinātu mijiedarbību ar ledu.</w:t>
      </w:r>
    </w:p>
    <w:p w14:paraId="3D9A0112" w14:textId="77777777" w:rsidR="00C46349" w:rsidRDefault="00C46349" w:rsidP="00F260A7">
      <w:pPr>
        <w:pStyle w:val="BodyText"/>
        <w:spacing w:before="160" w:after="120"/>
        <w:ind w:left="0"/>
        <w:jc w:val="both"/>
        <w:rPr>
          <w:rFonts w:ascii="Times New Roman" w:hAnsi="Times New Roman"/>
          <w:color w:val="212121"/>
          <w:sz w:val="24"/>
        </w:rPr>
      </w:pPr>
      <w:r>
        <w:rPr>
          <w:rFonts w:ascii="Times New Roman" w:hAnsi="Times New Roman"/>
          <w:color w:val="212121"/>
          <w:sz w:val="24"/>
        </w:rPr>
        <w:t>Kuģu stabilitātei zemā āra gaisa temperatūrā atklātā ūdenī jābūt pietiekamai, ņemot vērā apledojuma iespējamību.</w:t>
      </w:r>
    </w:p>
    <w:p w14:paraId="1EACEFC5" w14:textId="77777777" w:rsidR="00F260A7" w:rsidRPr="00F260A7" w:rsidRDefault="00F260A7" w:rsidP="00F260A7">
      <w:pPr>
        <w:pStyle w:val="BodyText"/>
        <w:ind w:left="0"/>
        <w:jc w:val="both"/>
        <w:rPr>
          <w:rFonts w:ascii="Times New Roman" w:hAnsi="Times New Roman" w:cs="Times New Roman"/>
          <w:noProof/>
          <w:color w:val="212121"/>
          <w:sz w:val="10"/>
          <w:szCs w:val="8"/>
        </w:rPr>
      </w:pPr>
    </w:p>
    <w:p w14:paraId="2082E38D" w14:textId="6F5868BF" w:rsidR="00C46349" w:rsidRPr="00912519" w:rsidRDefault="00B459A8" w:rsidP="00F260A7">
      <w:pPr>
        <w:pStyle w:val="Heading2"/>
        <w:tabs>
          <w:tab w:val="left" w:pos="498"/>
        </w:tabs>
        <w:spacing w:before="80"/>
        <w:ind w:left="0" w:firstLine="0"/>
        <w:jc w:val="both"/>
        <w:rPr>
          <w:rFonts w:ascii="Times New Roman" w:hAnsi="Times New Roman" w:cs="Times New Roman"/>
          <w:noProof/>
          <w:color w:val="212121"/>
          <w:sz w:val="24"/>
          <w:szCs w:val="24"/>
        </w:rPr>
      </w:pPr>
      <w:r>
        <w:rPr>
          <w:rFonts w:ascii="Times New Roman" w:hAnsi="Times New Roman"/>
          <w:color w:val="212121"/>
          <w:sz w:val="24"/>
        </w:rPr>
        <w:t>4. Ar kuģošanu ziemā saistītie operatīvie jautājumi</w:t>
      </w:r>
    </w:p>
    <w:p w14:paraId="58605DD4" w14:textId="738C17F7" w:rsidR="00C46349" w:rsidRPr="00912519" w:rsidRDefault="00B459A8" w:rsidP="00B459A8">
      <w:pPr>
        <w:pStyle w:val="ListParagraph"/>
        <w:tabs>
          <w:tab w:val="left" w:pos="1443"/>
        </w:tabs>
        <w:spacing w:before="160"/>
        <w:ind w:left="426" w:firstLine="0"/>
        <w:jc w:val="both"/>
        <w:rPr>
          <w:rFonts w:ascii="Times New Roman" w:hAnsi="Times New Roman" w:cs="Times New Roman"/>
          <w:b/>
          <w:noProof/>
          <w:color w:val="212121"/>
          <w:sz w:val="24"/>
          <w:szCs w:val="24"/>
        </w:rPr>
      </w:pPr>
      <w:r>
        <w:rPr>
          <w:rFonts w:ascii="Times New Roman" w:hAnsi="Times New Roman"/>
          <w:b/>
          <w:color w:val="212121"/>
          <w:sz w:val="24"/>
        </w:rPr>
        <w:t>4.1. Kuģu satiksmes vadības un informācijas sistēma ziemā</w:t>
      </w:r>
    </w:p>
    <w:p w14:paraId="03FC8468"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Ziemas apstākļos svarīgākais kuģu ziņošanas sistēmas (</w:t>
      </w:r>
      <w:r>
        <w:rPr>
          <w:rFonts w:ascii="Times New Roman" w:hAnsi="Times New Roman"/>
          <w:i/>
          <w:iCs/>
          <w:color w:val="212121"/>
          <w:sz w:val="24"/>
        </w:rPr>
        <w:t>Ship Reporting System – SRS</w:t>
      </w:r>
      <w:r>
        <w:rPr>
          <w:rFonts w:ascii="Times New Roman" w:hAnsi="Times New Roman"/>
          <w:color w:val="212121"/>
          <w:sz w:val="24"/>
        </w:rPr>
        <w:t xml:space="preserve">) uzdevums ir sniegt informāciju par maršruta punktiem attiecīgajā apgabalā kuģojošajiem kuģiem. Katrā valstī jānosaka organizācija, kas ir atbildīga par maršruta punktu noteikšanu un informācijas sniegšanu par tiem. Šim nolūkam jāpilnvaro tikai viena organizācija. Valstu </w:t>
      </w:r>
      <w:r>
        <w:rPr>
          <w:rFonts w:ascii="Times New Roman" w:hAnsi="Times New Roman"/>
          <w:i/>
          <w:iCs/>
          <w:color w:val="212121"/>
          <w:sz w:val="24"/>
        </w:rPr>
        <w:t>SRS</w:t>
      </w:r>
      <w:r>
        <w:rPr>
          <w:rFonts w:ascii="Times New Roman" w:hAnsi="Times New Roman"/>
          <w:color w:val="212121"/>
          <w:sz w:val="24"/>
        </w:rPr>
        <w:t xml:space="preserve"> centriem jāizstrādā skaidras procedūras informācijas par maršruta punktiem izplatīšanai kuģiem, valstu kuģu satiksmes dienestu (</w:t>
      </w:r>
      <w:r>
        <w:rPr>
          <w:rFonts w:ascii="Times New Roman" w:hAnsi="Times New Roman"/>
          <w:i/>
          <w:iCs/>
          <w:color w:val="212121"/>
          <w:sz w:val="24"/>
        </w:rPr>
        <w:t>Vessel Traffic Service – VTS</w:t>
      </w:r>
      <w:r>
        <w:rPr>
          <w:rFonts w:ascii="Times New Roman" w:hAnsi="Times New Roman"/>
          <w:color w:val="212121"/>
          <w:sz w:val="24"/>
        </w:rPr>
        <w:t xml:space="preserve">) centriem un citiem </w:t>
      </w:r>
      <w:r>
        <w:rPr>
          <w:rFonts w:ascii="Times New Roman" w:hAnsi="Times New Roman"/>
          <w:i/>
          <w:iCs/>
          <w:color w:val="212121"/>
          <w:sz w:val="24"/>
        </w:rPr>
        <w:t>SRS</w:t>
      </w:r>
      <w:r>
        <w:rPr>
          <w:rFonts w:ascii="Times New Roman" w:hAnsi="Times New Roman"/>
          <w:color w:val="212121"/>
          <w:sz w:val="24"/>
        </w:rPr>
        <w:t xml:space="preserve"> centriem.</w:t>
      </w:r>
    </w:p>
    <w:p w14:paraId="09703CF6" w14:textId="77777777" w:rsidR="00C46349" w:rsidRPr="00912519" w:rsidRDefault="00C46349" w:rsidP="00B459A8">
      <w:pPr>
        <w:pStyle w:val="BodyText"/>
        <w:spacing w:before="160"/>
        <w:ind w:left="0"/>
        <w:jc w:val="both"/>
        <w:rPr>
          <w:rFonts w:ascii="Times New Roman" w:hAnsi="Times New Roman" w:cs="Times New Roman"/>
          <w:noProof/>
          <w:color w:val="212121"/>
          <w:sz w:val="24"/>
          <w:szCs w:val="24"/>
        </w:rPr>
      </w:pPr>
      <w:r>
        <w:rPr>
          <w:rFonts w:ascii="Times New Roman" w:hAnsi="Times New Roman"/>
          <w:color w:val="212121"/>
          <w:sz w:val="24"/>
        </w:rPr>
        <w:t>Informācija par maršruta punktiem kuģiem jāizplata turpmāk aprakstītajā kārtībā.</w:t>
      </w:r>
    </w:p>
    <w:p w14:paraId="31DF5F2B" w14:textId="407F9801"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 xml:space="preserve">1. Administrācija vai ledlauzis, kas atbild par ledlaužu pakalpojumu koordinēšanu, paziņo maršruta punktus valsts </w:t>
      </w:r>
      <w:r>
        <w:rPr>
          <w:rFonts w:ascii="Times New Roman" w:hAnsi="Times New Roman"/>
          <w:i/>
          <w:iCs/>
          <w:color w:val="212121"/>
          <w:sz w:val="24"/>
        </w:rPr>
        <w:t>SRS</w:t>
      </w:r>
      <w:r>
        <w:rPr>
          <w:rFonts w:ascii="Times New Roman" w:hAnsi="Times New Roman"/>
          <w:color w:val="212121"/>
          <w:sz w:val="24"/>
        </w:rPr>
        <w:t xml:space="preserve"> centram.</w:t>
      </w:r>
    </w:p>
    <w:p w14:paraId="6152B821" w14:textId="615D8D19"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 xml:space="preserve">2. Valsts </w:t>
      </w:r>
      <w:r>
        <w:rPr>
          <w:rFonts w:ascii="Times New Roman" w:hAnsi="Times New Roman"/>
          <w:i/>
          <w:iCs/>
          <w:color w:val="212121"/>
          <w:sz w:val="24"/>
        </w:rPr>
        <w:t>SRS</w:t>
      </w:r>
      <w:r>
        <w:rPr>
          <w:rFonts w:ascii="Times New Roman" w:hAnsi="Times New Roman"/>
          <w:color w:val="212121"/>
          <w:sz w:val="24"/>
        </w:rPr>
        <w:t xml:space="preserve"> centrs paziņo maršruta punktus citiem </w:t>
      </w:r>
      <w:r>
        <w:rPr>
          <w:rFonts w:ascii="Times New Roman" w:hAnsi="Times New Roman"/>
          <w:i/>
          <w:iCs/>
          <w:color w:val="212121"/>
          <w:sz w:val="24"/>
        </w:rPr>
        <w:t>SRS</w:t>
      </w:r>
      <w:r>
        <w:rPr>
          <w:rFonts w:ascii="Times New Roman" w:hAnsi="Times New Roman"/>
          <w:color w:val="212121"/>
          <w:sz w:val="24"/>
        </w:rPr>
        <w:t xml:space="preserve"> centriem Somu līcī.</w:t>
      </w:r>
    </w:p>
    <w:p w14:paraId="3D6EBD14" w14:textId="365D3F2B"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 xml:space="preserve">3. </w:t>
      </w:r>
      <w:r>
        <w:rPr>
          <w:rFonts w:ascii="Times New Roman" w:hAnsi="Times New Roman"/>
          <w:i/>
          <w:iCs/>
          <w:color w:val="212121"/>
          <w:sz w:val="24"/>
        </w:rPr>
        <w:t>SRS</w:t>
      </w:r>
      <w:r>
        <w:rPr>
          <w:rFonts w:ascii="Times New Roman" w:hAnsi="Times New Roman"/>
          <w:color w:val="212121"/>
          <w:sz w:val="24"/>
        </w:rPr>
        <w:t xml:space="preserve"> centri kuģiem sniedz informāciju par maršruta punktiem pēc pieprasījuma vai kuģu ziņojuma.</w:t>
      </w:r>
    </w:p>
    <w:p w14:paraId="5C58821A" w14:textId="55042BED" w:rsidR="00C46349" w:rsidRPr="00912519" w:rsidRDefault="00B459A8" w:rsidP="00B459A8">
      <w:pPr>
        <w:pStyle w:val="Heading2"/>
        <w:tabs>
          <w:tab w:val="left" w:pos="1443"/>
        </w:tabs>
        <w:spacing w:before="180"/>
        <w:ind w:left="709" w:firstLine="0"/>
        <w:jc w:val="both"/>
        <w:rPr>
          <w:rFonts w:ascii="Times New Roman" w:hAnsi="Times New Roman" w:cs="Times New Roman"/>
          <w:noProof/>
          <w:color w:val="212121"/>
          <w:sz w:val="24"/>
          <w:szCs w:val="24"/>
        </w:rPr>
      </w:pPr>
      <w:r>
        <w:rPr>
          <w:rFonts w:ascii="Times New Roman" w:hAnsi="Times New Roman"/>
          <w:color w:val="212121"/>
          <w:sz w:val="24"/>
        </w:rPr>
        <w:t>4.2. Darbības norādījumi kuģiem</w:t>
      </w:r>
    </w:p>
    <w:p w14:paraId="4A84177B" w14:textId="77777777" w:rsidR="00C46349" w:rsidRPr="00912519" w:rsidRDefault="00C46349" w:rsidP="00912519">
      <w:pPr>
        <w:pStyle w:val="BodyText"/>
        <w:spacing w:before="182" w:line="259" w:lineRule="auto"/>
        <w:ind w:left="0"/>
        <w:jc w:val="both"/>
        <w:rPr>
          <w:rFonts w:ascii="Times New Roman" w:hAnsi="Times New Roman" w:cs="Times New Roman"/>
          <w:noProof/>
          <w:color w:val="212121"/>
          <w:sz w:val="24"/>
          <w:szCs w:val="24"/>
        </w:rPr>
      </w:pPr>
      <w:r>
        <w:rPr>
          <w:rFonts w:ascii="Times New Roman" w:hAnsi="Times New Roman"/>
          <w:color w:val="212121"/>
          <w:sz w:val="24"/>
        </w:rPr>
        <w:t>Dalībvalstu administrācijām jānosaka darbības norādījumi kuģiem, kas kuģo ledus klātos ūdeņos. Šie norādījumi ietver turpmāk minēto informāciju.</w:t>
      </w:r>
    </w:p>
    <w:p w14:paraId="4885A313" w14:textId="0A63DE40"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1. Norādījumi par kuģošanu ledū vienatnē.</w:t>
      </w:r>
    </w:p>
    <w:p w14:paraId="49CDDE21" w14:textId="669D52F1" w:rsidR="00C46349" w:rsidRPr="00912519" w:rsidRDefault="00B459A8" w:rsidP="00B459A8">
      <w:pPr>
        <w:pStyle w:val="ListParagraph"/>
        <w:tabs>
          <w:tab w:val="left" w:pos="851"/>
        </w:tabs>
        <w:spacing w:before="160"/>
        <w:ind w:left="709" w:hanging="425"/>
        <w:jc w:val="both"/>
        <w:rPr>
          <w:rFonts w:ascii="Times New Roman" w:hAnsi="Times New Roman" w:cs="Times New Roman"/>
          <w:noProof/>
          <w:color w:val="212121"/>
          <w:sz w:val="24"/>
          <w:szCs w:val="24"/>
        </w:rPr>
      </w:pPr>
      <w:r>
        <w:rPr>
          <w:rFonts w:ascii="Times New Roman" w:hAnsi="Times New Roman"/>
          <w:color w:val="212121"/>
          <w:sz w:val="24"/>
        </w:rPr>
        <w:t>2. Norādījumi par kuģošanu ledū ledlauža uzraudzībā.</w:t>
      </w:r>
    </w:p>
    <w:p w14:paraId="05D3E497" w14:textId="65505965" w:rsidR="001D6411" w:rsidRDefault="00C46349" w:rsidP="00F260A7">
      <w:pPr>
        <w:pStyle w:val="ListParagraph"/>
        <w:tabs>
          <w:tab w:val="left" w:pos="851"/>
        </w:tabs>
        <w:spacing w:before="160"/>
        <w:ind w:left="0" w:firstLine="0"/>
        <w:rPr>
          <w:rFonts w:ascii="Times New Roman" w:hAnsi="Times New Roman" w:cs="Times New Roman"/>
          <w:noProof/>
          <w:color w:val="212121"/>
          <w:sz w:val="24"/>
          <w:szCs w:val="24"/>
        </w:rPr>
        <w:sectPr w:rsidR="001D6411" w:rsidSect="001D6411">
          <w:headerReference w:type="default" r:id="rId13"/>
          <w:footerReference w:type="default" r:id="rId14"/>
          <w:headerReference w:type="first" r:id="rId15"/>
          <w:footerReference w:type="first" r:id="rId16"/>
          <w:pgSz w:w="11910" w:h="16840"/>
          <w:pgMar w:top="1134" w:right="1134" w:bottom="1701" w:left="1134" w:header="567" w:footer="567" w:gutter="0"/>
          <w:cols w:space="720"/>
          <w:titlePg/>
          <w:docGrid w:linePitch="299"/>
        </w:sectPr>
      </w:pPr>
      <w:r>
        <w:rPr>
          <w:rFonts w:ascii="Times New Roman" w:hAnsi="Times New Roman"/>
          <w:color w:val="212121"/>
          <w:sz w:val="24"/>
        </w:rPr>
        <w:t>Norādījumi par kuģošanu ar ledlauža palīdzību – pavadīšana, vilkšana un kuģošana konvojā, kuru vada ledlauzis.</w:t>
      </w:r>
    </w:p>
    <w:p w14:paraId="3634AD08" w14:textId="192B1ADD" w:rsidR="00C46349" w:rsidRPr="009C6F0E" w:rsidRDefault="00C46349" w:rsidP="00656CC5">
      <w:pPr>
        <w:tabs>
          <w:tab w:val="left" w:pos="1901"/>
        </w:tabs>
        <w:spacing w:before="43" w:line="259" w:lineRule="auto"/>
        <w:ind w:left="1901" w:right="58" w:hanging="1476"/>
        <w:jc w:val="both"/>
        <w:rPr>
          <w:rFonts w:ascii="Times New Roman" w:hAnsi="Times New Roman" w:cs="Times New Roman"/>
          <w:b/>
          <w:noProof/>
          <w:color w:val="212121"/>
          <w:sz w:val="24"/>
          <w:szCs w:val="24"/>
        </w:rPr>
      </w:pPr>
      <w:r>
        <w:rPr>
          <w:rFonts w:ascii="Times New Roman" w:hAnsi="Times New Roman"/>
          <w:b/>
          <w:color w:val="212121"/>
          <w:sz w:val="24"/>
        </w:rPr>
        <w:lastRenderedPageBreak/>
        <w:t>Pielikums</w:t>
      </w:r>
      <w:r>
        <w:rPr>
          <w:rFonts w:ascii="Times New Roman" w:hAnsi="Times New Roman"/>
          <w:b/>
          <w:color w:val="212121"/>
          <w:sz w:val="24"/>
        </w:rPr>
        <w:tab/>
        <w:t>Aptuvena atbilstība starp Somijas-Zviedrijas ledus klases noteikumu ledus klasēm (Baltijas ledus klases) un citu klasifikācijas sabiedrību ledus klasēm</w:t>
      </w:r>
    </w:p>
    <w:p w14:paraId="1DDEEE5D" w14:textId="77777777" w:rsidR="00C46349" w:rsidRPr="009C6F0E" w:rsidRDefault="00C46349" w:rsidP="00656CC5">
      <w:pPr>
        <w:pStyle w:val="BodyText"/>
        <w:spacing w:before="6"/>
        <w:ind w:left="0"/>
        <w:jc w:val="both"/>
        <w:rPr>
          <w:rFonts w:ascii="Times New Roman" w:hAnsi="Times New Roman" w:cs="Times New Roman"/>
          <w:b/>
          <w:noProof/>
          <w:sz w:val="24"/>
          <w:szCs w:val="24"/>
        </w:rPr>
      </w:pPr>
    </w:p>
    <w:tbl>
      <w:tblPr>
        <w:tblW w:w="13882"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96"/>
        <w:gridCol w:w="1397"/>
        <w:gridCol w:w="2268"/>
        <w:gridCol w:w="2268"/>
        <w:gridCol w:w="2268"/>
        <w:gridCol w:w="1985"/>
      </w:tblGrid>
      <w:tr w:rsidR="00C46349" w:rsidRPr="009C6F0E" w14:paraId="5AB9F7A6" w14:textId="77777777" w:rsidTr="00D56926">
        <w:trPr>
          <w:trHeight w:val="508"/>
        </w:trPr>
        <w:tc>
          <w:tcPr>
            <w:tcW w:w="3696" w:type="dxa"/>
          </w:tcPr>
          <w:p w14:paraId="0C6B3331" w14:textId="77777777" w:rsidR="00C46349" w:rsidRPr="009C6F0E" w:rsidRDefault="00C46349" w:rsidP="00E77399">
            <w:pPr>
              <w:pStyle w:val="TableParagraph"/>
              <w:ind w:left="15" w:right="2"/>
              <w:rPr>
                <w:rFonts w:ascii="Times New Roman" w:hAnsi="Times New Roman" w:cs="Times New Roman"/>
                <w:noProof/>
                <w:sz w:val="24"/>
                <w:szCs w:val="24"/>
              </w:rPr>
            </w:pPr>
            <w:r>
              <w:rPr>
                <w:rFonts w:ascii="Times New Roman" w:hAnsi="Times New Roman"/>
                <w:sz w:val="24"/>
              </w:rPr>
              <w:t>Klasifikācijas sabiedrība</w:t>
            </w:r>
          </w:p>
        </w:tc>
        <w:tc>
          <w:tcPr>
            <w:tcW w:w="10186" w:type="dxa"/>
            <w:gridSpan w:val="5"/>
          </w:tcPr>
          <w:p w14:paraId="07978445" w14:textId="77777777" w:rsidR="00C46349" w:rsidRPr="009C6F0E" w:rsidRDefault="00C46349" w:rsidP="00656CC5">
            <w:pPr>
              <w:pStyle w:val="TableParagraph"/>
              <w:ind w:left="11" w:right="0"/>
              <w:jc w:val="both"/>
              <w:rPr>
                <w:rFonts w:ascii="Times New Roman" w:hAnsi="Times New Roman" w:cs="Times New Roman"/>
                <w:noProof/>
                <w:sz w:val="24"/>
                <w:szCs w:val="24"/>
              </w:rPr>
            </w:pPr>
            <w:r>
              <w:rPr>
                <w:rFonts w:ascii="Times New Roman" w:hAnsi="Times New Roman"/>
                <w:sz w:val="24"/>
              </w:rPr>
              <w:t>Ledus klase</w:t>
            </w:r>
          </w:p>
        </w:tc>
      </w:tr>
      <w:tr w:rsidR="00C46349" w:rsidRPr="009C6F0E" w14:paraId="3F9CCEE2" w14:textId="77777777" w:rsidTr="009C6F0E">
        <w:trPr>
          <w:trHeight w:val="777"/>
        </w:trPr>
        <w:tc>
          <w:tcPr>
            <w:tcW w:w="3696" w:type="dxa"/>
            <w:vAlign w:val="center"/>
          </w:tcPr>
          <w:p w14:paraId="2B5E7811"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Somijas-Zviedrijas ledus klašu noteikumi</w:t>
            </w:r>
          </w:p>
        </w:tc>
        <w:tc>
          <w:tcPr>
            <w:tcW w:w="1397" w:type="dxa"/>
            <w:vAlign w:val="center"/>
          </w:tcPr>
          <w:p w14:paraId="6230F911"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 xml:space="preserve">IA </w:t>
            </w:r>
            <w:r>
              <w:rPr>
                <w:rFonts w:ascii="Times New Roman" w:hAnsi="Times New Roman"/>
                <w:b/>
                <w:i/>
                <w:iCs/>
                <w:sz w:val="24"/>
              </w:rPr>
              <w:t>Super</w:t>
            </w:r>
          </w:p>
        </w:tc>
        <w:tc>
          <w:tcPr>
            <w:tcW w:w="2268" w:type="dxa"/>
            <w:vAlign w:val="center"/>
          </w:tcPr>
          <w:p w14:paraId="0BCFF9AA"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IA</w:t>
            </w:r>
          </w:p>
        </w:tc>
        <w:tc>
          <w:tcPr>
            <w:tcW w:w="2268" w:type="dxa"/>
            <w:vAlign w:val="center"/>
          </w:tcPr>
          <w:p w14:paraId="44A9A53B"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IB</w:t>
            </w:r>
          </w:p>
        </w:tc>
        <w:tc>
          <w:tcPr>
            <w:tcW w:w="2268" w:type="dxa"/>
            <w:vAlign w:val="center"/>
          </w:tcPr>
          <w:p w14:paraId="3B34A44C"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IC</w:t>
            </w:r>
          </w:p>
        </w:tc>
        <w:tc>
          <w:tcPr>
            <w:tcW w:w="1985" w:type="dxa"/>
            <w:vAlign w:val="center"/>
          </w:tcPr>
          <w:p w14:paraId="6D8FC59B" w14:textId="77777777" w:rsidR="00C46349" w:rsidRPr="009C6F0E" w:rsidRDefault="00C46349" w:rsidP="009C6F0E">
            <w:pPr>
              <w:pStyle w:val="TableParagraph"/>
              <w:spacing w:before="0"/>
              <w:ind w:left="57" w:right="57"/>
              <w:rPr>
                <w:rFonts w:ascii="Times New Roman" w:hAnsi="Times New Roman" w:cs="Times New Roman"/>
                <w:b/>
                <w:noProof/>
                <w:sz w:val="24"/>
                <w:szCs w:val="24"/>
              </w:rPr>
            </w:pPr>
            <w:r>
              <w:rPr>
                <w:rFonts w:ascii="Times New Roman" w:hAnsi="Times New Roman"/>
                <w:b/>
                <w:sz w:val="24"/>
              </w:rPr>
              <w:t>II kategorija</w:t>
            </w:r>
          </w:p>
        </w:tc>
      </w:tr>
      <w:tr w:rsidR="00C46349" w:rsidRPr="009C6F0E" w14:paraId="701D606D" w14:textId="77777777" w:rsidTr="009C6F0E">
        <w:trPr>
          <w:trHeight w:val="777"/>
        </w:trPr>
        <w:tc>
          <w:tcPr>
            <w:tcW w:w="3696" w:type="dxa"/>
            <w:vAlign w:val="center"/>
          </w:tcPr>
          <w:p w14:paraId="7DB98C70"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Krievijas jūras kuģniecības reģistrs (1995. gada noteikumi)</w:t>
            </w:r>
          </w:p>
        </w:tc>
        <w:tc>
          <w:tcPr>
            <w:tcW w:w="1397" w:type="dxa"/>
            <w:vAlign w:val="center"/>
          </w:tcPr>
          <w:p w14:paraId="524DAACF"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UL</w:t>
            </w:r>
          </w:p>
        </w:tc>
        <w:tc>
          <w:tcPr>
            <w:tcW w:w="2268" w:type="dxa"/>
            <w:vAlign w:val="center"/>
          </w:tcPr>
          <w:p w14:paraId="089EA670"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L1</w:t>
            </w:r>
          </w:p>
        </w:tc>
        <w:tc>
          <w:tcPr>
            <w:tcW w:w="2268" w:type="dxa"/>
            <w:vAlign w:val="center"/>
          </w:tcPr>
          <w:p w14:paraId="4963C4F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L2</w:t>
            </w:r>
          </w:p>
        </w:tc>
        <w:tc>
          <w:tcPr>
            <w:tcW w:w="2268" w:type="dxa"/>
            <w:vAlign w:val="center"/>
          </w:tcPr>
          <w:p w14:paraId="138927DB"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L3</w:t>
            </w:r>
          </w:p>
        </w:tc>
        <w:tc>
          <w:tcPr>
            <w:tcW w:w="1985" w:type="dxa"/>
            <w:vAlign w:val="center"/>
          </w:tcPr>
          <w:p w14:paraId="0FCABF6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L4</w:t>
            </w:r>
          </w:p>
        </w:tc>
      </w:tr>
      <w:tr w:rsidR="00C46349" w:rsidRPr="009C6F0E" w14:paraId="3E5C9C74" w14:textId="77777777" w:rsidTr="009C6F0E">
        <w:trPr>
          <w:trHeight w:val="776"/>
        </w:trPr>
        <w:tc>
          <w:tcPr>
            <w:tcW w:w="3696" w:type="dxa"/>
            <w:vAlign w:val="center"/>
          </w:tcPr>
          <w:p w14:paraId="32093487"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Krievijas Jūras kuģniecības reģistrs (1999. gada noteikumi)</w:t>
            </w:r>
          </w:p>
        </w:tc>
        <w:tc>
          <w:tcPr>
            <w:tcW w:w="1397" w:type="dxa"/>
            <w:vAlign w:val="center"/>
          </w:tcPr>
          <w:p w14:paraId="2630ED7F"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LU5</w:t>
            </w:r>
          </w:p>
        </w:tc>
        <w:tc>
          <w:tcPr>
            <w:tcW w:w="2268" w:type="dxa"/>
            <w:vAlign w:val="center"/>
          </w:tcPr>
          <w:p w14:paraId="3E13DB6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LU4</w:t>
            </w:r>
          </w:p>
        </w:tc>
        <w:tc>
          <w:tcPr>
            <w:tcW w:w="2268" w:type="dxa"/>
            <w:vAlign w:val="center"/>
          </w:tcPr>
          <w:p w14:paraId="1AD5F0F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LU3</w:t>
            </w:r>
          </w:p>
        </w:tc>
        <w:tc>
          <w:tcPr>
            <w:tcW w:w="2268" w:type="dxa"/>
            <w:vAlign w:val="center"/>
          </w:tcPr>
          <w:p w14:paraId="1C89093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LU2</w:t>
            </w:r>
          </w:p>
        </w:tc>
        <w:tc>
          <w:tcPr>
            <w:tcW w:w="1985" w:type="dxa"/>
            <w:vAlign w:val="center"/>
          </w:tcPr>
          <w:p w14:paraId="50328D1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LU1</w:t>
            </w:r>
          </w:p>
        </w:tc>
      </w:tr>
      <w:tr w:rsidR="00C46349" w:rsidRPr="009C6F0E" w14:paraId="0E473B2B" w14:textId="77777777" w:rsidTr="009C6F0E">
        <w:trPr>
          <w:trHeight w:val="777"/>
        </w:trPr>
        <w:tc>
          <w:tcPr>
            <w:tcW w:w="3696" w:type="dxa"/>
            <w:vAlign w:val="center"/>
          </w:tcPr>
          <w:p w14:paraId="01EADED8"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Krievijas jūras kuģniecības reģistrs (2008. gada noteikumi)</w:t>
            </w:r>
          </w:p>
        </w:tc>
        <w:tc>
          <w:tcPr>
            <w:tcW w:w="1397" w:type="dxa"/>
            <w:vAlign w:val="center"/>
          </w:tcPr>
          <w:p w14:paraId="2A73A9A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Arc 5</w:t>
            </w:r>
          </w:p>
        </w:tc>
        <w:tc>
          <w:tcPr>
            <w:tcW w:w="2268" w:type="dxa"/>
            <w:vAlign w:val="center"/>
          </w:tcPr>
          <w:p w14:paraId="323F894A"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Arc 4</w:t>
            </w:r>
          </w:p>
        </w:tc>
        <w:tc>
          <w:tcPr>
            <w:tcW w:w="2268" w:type="dxa"/>
            <w:vAlign w:val="center"/>
          </w:tcPr>
          <w:p w14:paraId="4A82B9C5"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Ice 3</w:t>
            </w:r>
          </w:p>
        </w:tc>
        <w:tc>
          <w:tcPr>
            <w:tcW w:w="2268" w:type="dxa"/>
            <w:vAlign w:val="center"/>
          </w:tcPr>
          <w:p w14:paraId="141D84E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Ice 3</w:t>
            </w:r>
          </w:p>
        </w:tc>
        <w:tc>
          <w:tcPr>
            <w:tcW w:w="1985" w:type="dxa"/>
            <w:vAlign w:val="center"/>
          </w:tcPr>
          <w:p w14:paraId="4B802639"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i/>
                <w:iCs/>
                <w:sz w:val="24"/>
              </w:rPr>
              <w:t>Ice 3</w:t>
            </w:r>
          </w:p>
        </w:tc>
      </w:tr>
      <w:tr w:rsidR="00C46349" w:rsidRPr="009C6F0E" w14:paraId="44F808D4" w14:textId="77777777" w:rsidTr="009C6F0E">
        <w:trPr>
          <w:trHeight w:val="776"/>
        </w:trPr>
        <w:tc>
          <w:tcPr>
            <w:tcW w:w="3696" w:type="dxa"/>
            <w:vAlign w:val="center"/>
          </w:tcPr>
          <w:p w14:paraId="5DB587A8"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Amerikas kuģniecības birojs</w:t>
            </w:r>
          </w:p>
        </w:tc>
        <w:tc>
          <w:tcPr>
            <w:tcW w:w="1397" w:type="dxa"/>
            <w:vAlign w:val="center"/>
          </w:tcPr>
          <w:p w14:paraId="18222A3A"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AA</w:t>
            </w:r>
          </w:p>
        </w:tc>
        <w:tc>
          <w:tcPr>
            <w:tcW w:w="2268" w:type="dxa"/>
            <w:vAlign w:val="center"/>
          </w:tcPr>
          <w:p w14:paraId="71BA9FA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A</w:t>
            </w:r>
          </w:p>
        </w:tc>
        <w:tc>
          <w:tcPr>
            <w:tcW w:w="2268" w:type="dxa"/>
            <w:vAlign w:val="center"/>
          </w:tcPr>
          <w:p w14:paraId="1F8BA66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B</w:t>
            </w:r>
          </w:p>
        </w:tc>
        <w:tc>
          <w:tcPr>
            <w:tcW w:w="2268" w:type="dxa"/>
            <w:vAlign w:val="center"/>
          </w:tcPr>
          <w:p w14:paraId="4B7C9F0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 C</w:t>
            </w:r>
          </w:p>
        </w:tc>
        <w:tc>
          <w:tcPr>
            <w:tcW w:w="1985" w:type="dxa"/>
            <w:vAlign w:val="center"/>
          </w:tcPr>
          <w:p w14:paraId="06ECC96D"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D0</w:t>
            </w:r>
          </w:p>
        </w:tc>
      </w:tr>
      <w:tr w:rsidR="00C46349" w:rsidRPr="009C6F0E" w14:paraId="2378CF1B" w14:textId="77777777" w:rsidTr="009C6F0E">
        <w:trPr>
          <w:trHeight w:val="508"/>
        </w:trPr>
        <w:tc>
          <w:tcPr>
            <w:tcW w:w="3696" w:type="dxa"/>
            <w:vAlign w:val="center"/>
          </w:tcPr>
          <w:p w14:paraId="7A7789A0"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Bureau Veritas</w:t>
            </w:r>
          </w:p>
        </w:tc>
        <w:tc>
          <w:tcPr>
            <w:tcW w:w="1397" w:type="dxa"/>
            <w:vAlign w:val="center"/>
          </w:tcPr>
          <w:p w14:paraId="56E7AC7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 xml:space="preserve">LEDUS KLASE IA </w:t>
            </w:r>
            <w:r>
              <w:rPr>
                <w:rFonts w:ascii="Times New Roman" w:hAnsi="Times New Roman"/>
                <w:i/>
                <w:iCs/>
                <w:sz w:val="24"/>
              </w:rPr>
              <w:t>SUPER</w:t>
            </w:r>
          </w:p>
        </w:tc>
        <w:tc>
          <w:tcPr>
            <w:tcW w:w="2268" w:type="dxa"/>
            <w:vAlign w:val="center"/>
          </w:tcPr>
          <w:p w14:paraId="10CF6BDB"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IA</w:t>
            </w:r>
          </w:p>
        </w:tc>
        <w:tc>
          <w:tcPr>
            <w:tcW w:w="2268" w:type="dxa"/>
            <w:vAlign w:val="center"/>
          </w:tcPr>
          <w:p w14:paraId="00696D4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IB</w:t>
            </w:r>
          </w:p>
        </w:tc>
        <w:tc>
          <w:tcPr>
            <w:tcW w:w="2268" w:type="dxa"/>
            <w:vAlign w:val="center"/>
          </w:tcPr>
          <w:p w14:paraId="67910F0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IC</w:t>
            </w:r>
          </w:p>
        </w:tc>
        <w:tc>
          <w:tcPr>
            <w:tcW w:w="1985" w:type="dxa"/>
            <w:vAlign w:val="center"/>
          </w:tcPr>
          <w:p w14:paraId="42FA9D7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ID</w:t>
            </w:r>
          </w:p>
        </w:tc>
      </w:tr>
      <w:tr w:rsidR="00C46349" w:rsidRPr="009C6F0E" w14:paraId="0E3829E4" w14:textId="77777777" w:rsidTr="009C6F0E">
        <w:trPr>
          <w:trHeight w:val="508"/>
        </w:trPr>
        <w:tc>
          <w:tcPr>
            <w:tcW w:w="3696" w:type="dxa"/>
            <w:vAlign w:val="center"/>
          </w:tcPr>
          <w:p w14:paraId="6CADFA99"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CASPPR</w:t>
            </w:r>
            <w:r>
              <w:rPr>
                <w:rFonts w:ascii="Times New Roman" w:hAnsi="Times New Roman"/>
                <w:b/>
                <w:sz w:val="24"/>
              </w:rPr>
              <w:t>, 1972</w:t>
            </w:r>
          </w:p>
        </w:tc>
        <w:tc>
          <w:tcPr>
            <w:tcW w:w="1397" w:type="dxa"/>
            <w:vAlign w:val="center"/>
          </w:tcPr>
          <w:p w14:paraId="6973BDD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A</w:t>
            </w:r>
          </w:p>
        </w:tc>
        <w:tc>
          <w:tcPr>
            <w:tcW w:w="2268" w:type="dxa"/>
            <w:vAlign w:val="center"/>
          </w:tcPr>
          <w:p w14:paraId="1846972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B</w:t>
            </w:r>
          </w:p>
        </w:tc>
        <w:tc>
          <w:tcPr>
            <w:tcW w:w="2268" w:type="dxa"/>
            <w:vAlign w:val="center"/>
          </w:tcPr>
          <w:p w14:paraId="6720A567"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C</w:t>
            </w:r>
          </w:p>
        </w:tc>
        <w:tc>
          <w:tcPr>
            <w:tcW w:w="2268" w:type="dxa"/>
            <w:vAlign w:val="center"/>
          </w:tcPr>
          <w:p w14:paraId="6A764724"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D</w:t>
            </w:r>
          </w:p>
        </w:tc>
        <w:tc>
          <w:tcPr>
            <w:tcW w:w="1985" w:type="dxa"/>
            <w:vAlign w:val="center"/>
          </w:tcPr>
          <w:p w14:paraId="56943167"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w:t>
            </w:r>
          </w:p>
        </w:tc>
      </w:tr>
      <w:tr w:rsidR="00C46349" w:rsidRPr="009C6F0E" w14:paraId="587358AC" w14:textId="77777777" w:rsidTr="009C6F0E">
        <w:trPr>
          <w:trHeight w:val="508"/>
        </w:trPr>
        <w:tc>
          <w:tcPr>
            <w:tcW w:w="3696" w:type="dxa"/>
            <w:vAlign w:val="center"/>
          </w:tcPr>
          <w:p w14:paraId="1BABD1C4"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sz w:val="24"/>
              </w:rPr>
              <w:t>Ķīnas klasifikācijas sabiedrība</w:t>
            </w:r>
          </w:p>
        </w:tc>
        <w:tc>
          <w:tcPr>
            <w:tcW w:w="1397" w:type="dxa"/>
            <w:vAlign w:val="center"/>
          </w:tcPr>
          <w:p w14:paraId="299B200D"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B1*</w:t>
            </w:r>
          </w:p>
        </w:tc>
        <w:tc>
          <w:tcPr>
            <w:tcW w:w="2268" w:type="dxa"/>
            <w:vAlign w:val="center"/>
          </w:tcPr>
          <w:p w14:paraId="3F295004"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B1</w:t>
            </w:r>
          </w:p>
        </w:tc>
        <w:tc>
          <w:tcPr>
            <w:tcW w:w="2268" w:type="dxa"/>
            <w:vAlign w:val="center"/>
          </w:tcPr>
          <w:p w14:paraId="2EEF734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B2</w:t>
            </w:r>
          </w:p>
        </w:tc>
        <w:tc>
          <w:tcPr>
            <w:tcW w:w="2268" w:type="dxa"/>
            <w:vAlign w:val="center"/>
          </w:tcPr>
          <w:p w14:paraId="3325819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B3</w:t>
            </w:r>
          </w:p>
        </w:tc>
        <w:tc>
          <w:tcPr>
            <w:tcW w:w="1985" w:type="dxa"/>
            <w:vAlign w:val="center"/>
          </w:tcPr>
          <w:p w14:paraId="40E97D29"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Ledus klase B</w:t>
            </w:r>
          </w:p>
        </w:tc>
      </w:tr>
      <w:tr w:rsidR="00C46349" w:rsidRPr="009C6F0E" w14:paraId="34AEA861" w14:textId="77777777" w:rsidTr="009C6F0E">
        <w:trPr>
          <w:trHeight w:val="510"/>
        </w:trPr>
        <w:tc>
          <w:tcPr>
            <w:tcW w:w="3696" w:type="dxa"/>
            <w:vAlign w:val="center"/>
          </w:tcPr>
          <w:p w14:paraId="5C1DA2F6"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Det Norske Veritas</w:t>
            </w:r>
          </w:p>
        </w:tc>
        <w:tc>
          <w:tcPr>
            <w:tcW w:w="1397" w:type="dxa"/>
            <w:vAlign w:val="center"/>
          </w:tcPr>
          <w:p w14:paraId="7801A775"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7282298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067F8A1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ICE-1B</w:t>
            </w:r>
          </w:p>
        </w:tc>
        <w:tc>
          <w:tcPr>
            <w:tcW w:w="2268" w:type="dxa"/>
            <w:vAlign w:val="center"/>
          </w:tcPr>
          <w:p w14:paraId="65E165CD"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ICE-1C</w:t>
            </w:r>
          </w:p>
        </w:tc>
        <w:tc>
          <w:tcPr>
            <w:tcW w:w="1985" w:type="dxa"/>
            <w:vAlign w:val="center"/>
          </w:tcPr>
          <w:p w14:paraId="130B545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ICE-C</w:t>
            </w:r>
          </w:p>
        </w:tc>
      </w:tr>
      <w:tr w:rsidR="00C46349" w:rsidRPr="009C6F0E" w14:paraId="1A1B5DD9" w14:textId="77777777" w:rsidTr="009C6F0E">
        <w:trPr>
          <w:trHeight w:val="508"/>
        </w:trPr>
        <w:tc>
          <w:tcPr>
            <w:tcW w:w="3696" w:type="dxa"/>
            <w:vAlign w:val="center"/>
          </w:tcPr>
          <w:p w14:paraId="2B7E5BDE"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DNV GL</w:t>
            </w:r>
          </w:p>
        </w:tc>
        <w:tc>
          <w:tcPr>
            <w:tcW w:w="1397" w:type="dxa"/>
            <w:vAlign w:val="center"/>
          </w:tcPr>
          <w:p w14:paraId="29972A31"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273A6BC6"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Ice(1A)</w:t>
            </w:r>
          </w:p>
        </w:tc>
        <w:tc>
          <w:tcPr>
            <w:tcW w:w="2268" w:type="dxa"/>
            <w:vAlign w:val="center"/>
          </w:tcPr>
          <w:p w14:paraId="074559D5"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Ice(1B)</w:t>
            </w:r>
          </w:p>
        </w:tc>
        <w:tc>
          <w:tcPr>
            <w:tcW w:w="2268" w:type="dxa"/>
            <w:vAlign w:val="center"/>
          </w:tcPr>
          <w:p w14:paraId="0A93FE20"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Ice(1C)</w:t>
            </w:r>
          </w:p>
        </w:tc>
        <w:tc>
          <w:tcPr>
            <w:tcW w:w="1985" w:type="dxa"/>
            <w:vAlign w:val="center"/>
          </w:tcPr>
          <w:p w14:paraId="6A88B883"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w:t>
            </w:r>
          </w:p>
        </w:tc>
      </w:tr>
      <w:tr w:rsidR="00C46349" w:rsidRPr="009C6F0E" w14:paraId="0372BB9E" w14:textId="77777777" w:rsidTr="009C6F0E">
        <w:trPr>
          <w:trHeight w:val="508"/>
        </w:trPr>
        <w:tc>
          <w:tcPr>
            <w:tcW w:w="3696" w:type="dxa"/>
            <w:vAlign w:val="center"/>
          </w:tcPr>
          <w:p w14:paraId="26EC02A9" w14:textId="77777777" w:rsidR="00C46349" w:rsidRPr="009C6F0E"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Germanischer Lloyd</w:t>
            </w:r>
          </w:p>
        </w:tc>
        <w:tc>
          <w:tcPr>
            <w:tcW w:w="1397" w:type="dxa"/>
            <w:vAlign w:val="center"/>
          </w:tcPr>
          <w:p w14:paraId="472EC30B"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E4</w:t>
            </w:r>
          </w:p>
        </w:tc>
        <w:tc>
          <w:tcPr>
            <w:tcW w:w="2268" w:type="dxa"/>
            <w:vAlign w:val="center"/>
          </w:tcPr>
          <w:p w14:paraId="67FD58EE"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E3</w:t>
            </w:r>
          </w:p>
        </w:tc>
        <w:tc>
          <w:tcPr>
            <w:tcW w:w="2268" w:type="dxa"/>
            <w:vAlign w:val="center"/>
          </w:tcPr>
          <w:p w14:paraId="7D499DCA"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E2</w:t>
            </w:r>
          </w:p>
        </w:tc>
        <w:tc>
          <w:tcPr>
            <w:tcW w:w="2268" w:type="dxa"/>
            <w:vAlign w:val="center"/>
          </w:tcPr>
          <w:p w14:paraId="0C374DD7"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E1</w:t>
            </w:r>
          </w:p>
        </w:tc>
        <w:tc>
          <w:tcPr>
            <w:tcW w:w="1985" w:type="dxa"/>
            <w:vAlign w:val="center"/>
          </w:tcPr>
          <w:p w14:paraId="40B1E388"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E</w:t>
            </w:r>
          </w:p>
        </w:tc>
      </w:tr>
      <w:tr w:rsidR="00C46349" w:rsidRPr="009C6F0E" w14:paraId="6481ACF6" w14:textId="77777777" w:rsidTr="009C6F0E">
        <w:trPr>
          <w:trHeight w:val="508"/>
        </w:trPr>
        <w:tc>
          <w:tcPr>
            <w:tcW w:w="3696" w:type="dxa"/>
            <w:vAlign w:val="center"/>
          </w:tcPr>
          <w:p w14:paraId="2480AC52" w14:textId="77777777" w:rsidR="00C46349" w:rsidRDefault="00C46349" w:rsidP="009C6F0E">
            <w:pPr>
              <w:pStyle w:val="TableParagraph"/>
              <w:spacing w:before="0"/>
              <w:ind w:left="57" w:right="57" w:hanging="49"/>
              <w:rPr>
                <w:rFonts w:ascii="Times New Roman" w:hAnsi="Times New Roman" w:cs="Times New Roman"/>
                <w:b/>
                <w:noProof/>
                <w:sz w:val="24"/>
                <w:szCs w:val="24"/>
              </w:rPr>
            </w:pPr>
            <w:r>
              <w:rPr>
                <w:rFonts w:ascii="Times New Roman" w:hAnsi="Times New Roman"/>
                <w:b/>
                <w:i/>
                <w:iCs/>
                <w:sz w:val="24"/>
              </w:rPr>
              <w:t>IACS</w:t>
            </w:r>
            <w:r>
              <w:rPr>
                <w:rFonts w:ascii="Times New Roman" w:hAnsi="Times New Roman"/>
                <w:b/>
                <w:sz w:val="24"/>
              </w:rPr>
              <w:t xml:space="preserve"> polārie noteikumi</w:t>
            </w:r>
          </w:p>
          <w:p w14:paraId="63943C64" w14:textId="77777777" w:rsidR="00E77399" w:rsidRPr="00E77399" w:rsidRDefault="00E77399" w:rsidP="00E77399"/>
        </w:tc>
        <w:tc>
          <w:tcPr>
            <w:tcW w:w="1397" w:type="dxa"/>
            <w:vAlign w:val="center"/>
          </w:tcPr>
          <w:p w14:paraId="48DDB7AC"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PC6</w:t>
            </w:r>
          </w:p>
        </w:tc>
        <w:tc>
          <w:tcPr>
            <w:tcW w:w="2268" w:type="dxa"/>
            <w:vAlign w:val="center"/>
          </w:tcPr>
          <w:p w14:paraId="7CDC182C"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PC7</w:t>
            </w:r>
          </w:p>
        </w:tc>
        <w:tc>
          <w:tcPr>
            <w:tcW w:w="2268" w:type="dxa"/>
            <w:vAlign w:val="center"/>
          </w:tcPr>
          <w:p w14:paraId="2298564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w:t>
            </w:r>
          </w:p>
        </w:tc>
        <w:tc>
          <w:tcPr>
            <w:tcW w:w="2268" w:type="dxa"/>
            <w:vAlign w:val="center"/>
          </w:tcPr>
          <w:p w14:paraId="4931E8A2" w14:textId="77777777" w:rsidR="00C46349" w:rsidRPr="009C6F0E" w:rsidRDefault="00C46349" w:rsidP="009C6F0E">
            <w:pPr>
              <w:pStyle w:val="TableParagraph"/>
              <w:spacing w:before="0"/>
              <w:ind w:left="57" w:right="57"/>
              <w:rPr>
                <w:rFonts w:ascii="Times New Roman" w:hAnsi="Times New Roman" w:cs="Times New Roman"/>
                <w:noProof/>
                <w:sz w:val="24"/>
                <w:szCs w:val="24"/>
              </w:rPr>
            </w:pPr>
            <w:r>
              <w:rPr>
                <w:rFonts w:ascii="Times New Roman" w:hAnsi="Times New Roman"/>
                <w:sz w:val="24"/>
              </w:rPr>
              <w:t>-</w:t>
            </w:r>
          </w:p>
        </w:tc>
        <w:tc>
          <w:tcPr>
            <w:tcW w:w="1985" w:type="dxa"/>
            <w:vAlign w:val="center"/>
          </w:tcPr>
          <w:p w14:paraId="1AB673B5" w14:textId="6962DA4A" w:rsidR="00E77399" w:rsidRPr="00E77399" w:rsidRDefault="00C46349" w:rsidP="003407A3">
            <w:pPr>
              <w:pStyle w:val="TableParagraph"/>
              <w:spacing w:before="0"/>
              <w:ind w:left="57" w:right="57"/>
            </w:pPr>
            <w:r>
              <w:rPr>
                <w:rFonts w:ascii="Times New Roman" w:hAnsi="Times New Roman"/>
                <w:sz w:val="24"/>
              </w:rPr>
              <w:t>-</w:t>
            </w:r>
          </w:p>
        </w:tc>
      </w:tr>
    </w:tbl>
    <w:p w14:paraId="5DD53AC6" w14:textId="77777777" w:rsidR="00C46349" w:rsidRPr="009C6F0E" w:rsidRDefault="00C46349" w:rsidP="00656CC5">
      <w:pPr>
        <w:pStyle w:val="TableParagraph"/>
        <w:jc w:val="both"/>
        <w:rPr>
          <w:rFonts w:ascii="Times New Roman" w:hAnsi="Times New Roman" w:cs="Times New Roman"/>
          <w:noProof/>
          <w:sz w:val="24"/>
          <w:szCs w:val="24"/>
        </w:rPr>
        <w:sectPr w:rsidR="00C46349" w:rsidRPr="009C6F0E" w:rsidSect="00656CC5">
          <w:headerReference w:type="default" r:id="rId17"/>
          <w:headerReference w:type="first" r:id="rId18"/>
          <w:footerReference w:type="first" r:id="rId19"/>
          <w:pgSz w:w="16840" w:h="11910" w:orient="landscape"/>
          <w:pgMar w:top="1134" w:right="1134" w:bottom="1134" w:left="1701" w:header="567" w:footer="567" w:gutter="0"/>
          <w:cols w:space="720"/>
          <w:titlePg/>
        </w:sectPr>
      </w:pPr>
    </w:p>
    <w:tbl>
      <w:tblPr>
        <w:tblW w:w="13882" w:type="dxa"/>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20"/>
        <w:gridCol w:w="2673"/>
        <w:gridCol w:w="2268"/>
        <w:gridCol w:w="2268"/>
        <w:gridCol w:w="2146"/>
        <w:gridCol w:w="2107"/>
      </w:tblGrid>
      <w:tr w:rsidR="00C46349" w:rsidRPr="009C6F0E" w14:paraId="29685A6A" w14:textId="77777777" w:rsidTr="007275A1">
        <w:trPr>
          <w:trHeight w:val="779"/>
        </w:trPr>
        <w:tc>
          <w:tcPr>
            <w:tcW w:w="2420" w:type="dxa"/>
            <w:vAlign w:val="center"/>
          </w:tcPr>
          <w:p w14:paraId="285AA972" w14:textId="77777777" w:rsidR="00C46349" w:rsidRPr="009C6F0E" w:rsidRDefault="00C46349" w:rsidP="007275A1">
            <w:pPr>
              <w:pStyle w:val="TableParagraph"/>
              <w:spacing w:before="119"/>
              <w:ind w:left="150" w:right="144"/>
              <w:rPr>
                <w:rFonts w:ascii="Times New Roman" w:hAnsi="Times New Roman" w:cs="Times New Roman"/>
                <w:b/>
                <w:noProof/>
                <w:sz w:val="24"/>
                <w:szCs w:val="24"/>
              </w:rPr>
            </w:pPr>
            <w:r>
              <w:rPr>
                <w:rFonts w:ascii="Times New Roman" w:hAnsi="Times New Roman"/>
                <w:b/>
                <w:sz w:val="24"/>
              </w:rPr>
              <w:lastRenderedPageBreak/>
              <w:t>Korejas kuģniecības reģistrs</w:t>
            </w:r>
          </w:p>
        </w:tc>
        <w:tc>
          <w:tcPr>
            <w:tcW w:w="2673" w:type="dxa"/>
            <w:vAlign w:val="center"/>
          </w:tcPr>
          <w:p w14:paraId="3923481E" w14:textId="77777777" w:rsidR="00C46349" w:rsidRPr="007275A1" w:rsidRDefault="00C46349" w:rsidP="009C6F0E">
            <w:pPr>
              <w:pStyle w:val="TableParagraph"/>
              <w:spacing w:before="253"/>
              <w:ind w:left="150" w:right="7"/>
              <w:rPr>
                <w:rFonts w:ascii="Times New Roman" w:hAnsi="Times New Roman" w:cs="Times New Roman"/>
                <w:noProof/>
              </w:rPr>
            </w:pPr>
            <w:r>
              <w:rPr>
                <w:rFonts w:ascii="Times New Roman" w:hAnsi="Times New Roman"/>
              </w:rPr>
              <w:t xml:space="preserve">IA </w:t>
            </w:r>
            <w:r>
              <w:rPr>
                <w:rFonts w:ascii="Times New Roman" w:hAnsi="Times New Roman"/>
                <w:i/>
                <w:iCs/>
              </w:rPr>
              <w:t>Super</w:t>
            </w:r>
          </w:p>
        </w:tc>
        <w:tc>
          <w:tcPr>
            <w:tcW w:w="2268" w:type="dxa"/>
            <w:vAlign w:val="center"/>
          </w:tcPr>
          <w:p w14:paraId="1992683D" w14:textId="77777777" w:rsidR="00C46349" w:rsidRPr="007275A1" w:rsidRDefault="00C46349" w:rsidP="009C6F0E">
            <w:pPr>
              <w:pStyle w:val="TableParagraph"/>
              <w:spacing w:before="253"/>
              <w:ind w:left="150"/>
              <w:rPr>
                <w:rFonts w:ascii="Times New Roman" w:hAnsi="Times New Roman" w:cs="Times New Roman"/>
                <w:noProof/>
              </w:rPr>
            </w:pPr>
            <w:r>
              <w:rPr>
                <w:rFonts w:ascii="Times New Roman" w:hAnsi="Times New Roman"/>
              </w:rPr>
              <w:t>IA</w:t>
            </w:r>
          </w:p>
        </w:tc>
        <w:tc>
          <w:tcPr>
            <w:tcW w:w="2268" w:type="dxa"/>
            <w:vAlign w:val="center"/>
          </w:tcPr>
          <w:p w14:paraId="20B5AEA0" w14:textId="77777777" w:rsidR="00C46349" w:rsidRPr="007275A1" w:rsidRDefault="00C46349" w:rsidP="009C6F0E">
            <w:pPr>
              <w:pStyle w:val="TableParagraph"/>
              <w:spacing w:before="253"/>
              <w:ind w:left="150" w:right="7"/>
              <w:rPr>
                <w:rFonts w:ascii="Times New Roman" w:hAnsi="Times New Roman" w:cs="Times New Roman"/>
                <w:noProof/>
              </w:rPr>
            </w:pPr>
            <w:r>
              <w:rPr>
                <w:rFonts w:ascii="Times New Roman" w:hAnsi="Times New Roman"/>
              </w:rPr>
              <w:t>IB</w:t>
            </w:r>
          </w:p>
        </w:tc>
        <w:tc>
          <w:tcPr>
            <w:tcW w:w="2146" w:type="dxa"/>
            <w:vAlign w:val="center"/>
          </w:tcPr>
          <w:p w14:paraId="74F8E805" w14:textId="77777777" w:rsidR="00C46349" w:rsidRPr="007275A1" w:rsidRDefault="00C46349" w:rsidP="009C6F0E">
            <w:pPr>
              <w:pStyle w:val="TableParagraph"/>
              <w:spacing w:before="253"/>
              <w:ind w:left="150" w:right="5"/>
              <w:rPr>
                <w:rFonts w:ascii="Times New Roman" w:hAnsi="Times New Roman" w:cs="Times New Roman"/>
                <w:noProof/>
              </w:rPr>
            </w:pPr>
            <w:r>
              <w:rPr>
                <w:rFonts w:ascii="Times New Roman" w:hAnsi="Times New Roman"/>
              </w:rPr>
              <w:t>IC</w:t>
            </w:r>
          </w:p>
        </w:tc>
        <w:tc>
          <w:tcPr>
            <w:tcW w:w="2107" w:type="dxa"/>
            <w:vAlign w:val="center"/>
          </w:tcPr>
          <w:p w14:paraId="0BE9F4FE" w14:textId="77777777" w:rsidR="00C46349" w:rsidRPr="007275A1" w:rsidRDefault="00C46349" w:rsidP="009C6F0E">
            <w:pPr>
              <w:pStyle w:val="TableParagraph"/>
              <w:spacing w:before="253"/>
              <w:ind w:left="150" w:right="5"/>
              <w:rPr>
                <w:rFonts w:ascii="Times New Roman" w:hAnsi="Times New Roman" w:cs="Times New Roman"/>
                <w:noProof/>
              </w:rPr>
            </w:pPr>
            <w:r>
              <w:rPr>
                <w:rFonts w:ascii="Times New Roman" w:hAnsi="Times New Roman"/>
              </w:rPr>
              <w:t>ID</w:t>
            </w:r>
          </w:p>
        </w:tc>
      </w:tr>
      <w:tr w:rsidR="00C46349" w:rsidRPr="009C6F0E" w14:paraId="54E51DBC" w14:textId="77777777" w:rsidTr="007275A1">
        <w:trPr>
          <w:trHeight w:val="897"/>
        </w:trPr>
        <w:tc>
          <w:tcPr>
            <w:tcW w:w="2420" w:type="dxa"/>
            <w:vAlign w:val="center"/>
          </w:tcPr>
          <w:p w14:paraId="23615972" w14:textId="77777777" w:rsidR="00C46349" w:rsidRPr="009C6F0E" w:rsidRDefault="00C46349" w:rsidP="007275A1">
            <w:pPr>
              <w:pStyle w:val="TableParagraph"/>
              <w:spacing w:before="176"/>
              <w:ind w:left="150" w:right="144"/>
              <w:rPr>
                <w:rFonts w:ascii="Times New Roman" w:hAnsi="Times New Roman" w:cs="Times New Roman"/>
                <w:b/>
                <w:noProof/>
                <w:sz w:val="24"/>
                <w:szCs w:val="24"/>
              </w:rPr>
            </w:pPr>
            <w:r>
              <w:rPr>
                <w:rFonts w:ascii="Times New Roman" w:hAnsi="Times New Roman"/>
                <w:b/>
                <w:i/>
                <w:iCs/>
                <w:sz w:val="24"/>
              </w:rPr>
              <w:t>Lloyd’s Register of Shipping</w:t>
            </w:r>
          </w:p>
        </w:tc>
        <w:tc>
          <w:tcPr>
            <w:tcW w:w="2673" w:type="dxa"/>
            <w:vAlign w:val="center"/>
          </w:tcPr>
          <w:p w14:paraId="619E832F" w14:textId="77777777" w:rsidR="007275A1" w:rsidRPr="007275A1" w:rsidRDefault="00C46349" w:rsidP="009C6F0E">
            <w:pPr>
              <w:pStyle w:val="TableParagraph"/>
              <w:spacing w:before="15" w:line="388" w:lineRule="exact"/>
              <w:ind w:left="150" w:right="134"/>
              <w:rPr>
                <w:rFonts w:ascii="Times New Roman" w:hAnsi="Times New Roman" w:cs="Times New Roman"/>
                <w:noProof/>
              </w:rPr>
            </w:pPr>
            <w:r>
              <w:rPr>
                <w:rFonts w:ascii="Times New Roman" w:hAnsi="Times New Roman"/>
              </w:rPr>
              <w:t>Ledus klase 1AS FS(+)</w:t>
            </w:r>
          </w:p>
          <w:p w14:paraId="68B12215" w14:textId="5D7160E1" w:rsidR="00C46349" w:rsidRPr="007275A1" w:rsidRDefault="00C46349" w:rsidP="009C6F0E">
            <w:pPr>
              <w:pStyle w:val="TableParagraph"/>
              <w:spacing w:before="15" w:line="388" w:lineRule="exact"/>
              <w:ind w:left="150" w:right="134"/>
              <w:rPr>
                <w:rFonts w:ascii="Times New Roman" w:hAnsi="Times New Roman" w:cs="Times New Roman"/>
                <w:noProof/>
              </w:rPr>
            </w:pPr>
            <w:r>
              <w:rPr>
                <w:rFonts w:ascii="Times New Roman" w:hAnsi="Times New Roman"/>
              </w:rPr>
              <w:t>Ledus klase 1AS FS</w:t>
            </w:r>
          </w:p>
        </w:tc>
        <w:tc>
          <w:tcPr>
            <w:tcW w:w="2268" w:type="dxa"/>
            <w:vAlign w:val="center"/>
          </w:tcPr>
          <w:p w14:paraId="2354A299" w14:textId="77777777" w:rsidR="007275A1"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1A FS(+)</w:t>
            </w:r>
          </w:p>
          <w:p w14:paraId="6E757E41" w14:textId="0D9B8BF3" w:rsidR="00C46349"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1A FS</w:t>
            </w:r>
          </w:p>
        </w:tc>
        <w:tc>
          <w:tcPr>
            <w:tcW w:w="2268" w:type="dxa"/>
            <w:vAlign w:val="center"/>
          </w:tcPr>
          <w:p w14:paraId="79C5FE9C" w14:textId="77777777" w:rsidR="007275A1"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1B FS(+)</w:t>
            </w:r>
          </w:p>
          <w:p w14:paraId="2C7982C5" w14:textId="49165BA1" w:rsidR="00C46349"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1B FS</w:t>
            </w:r>
          </w:p>
        </w:tc>
        <w:tc>
          <w:tcPr>
            <w:tcW w:w="2146" w:type="dxa"/>
            <w:vAlign w:val="center"/>
          </w:tcPr>
          <w:p w14:paraId="36F31D1E" w14:textId="77777777" w:rsidR="007275A1"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1C FS(+)</w:t>
            </w:r>
          </w:p>
          <w:p w14:paraId="4C9A7C7C" w14:textId="278BBD8A" w:rsidR="00C46349" w:rsidRPr="007275A1" w:rsidRDefault="00C46349" w:rsidP="009C6F0E">
            <w:pPr>
              <w:pStyle w:val="TableParagraph"/>
              <w:spacing w:before="15" w:line="388" w:lineRule="exact"/>
              <w:ind w:left="150" w:right="130"/>
              <w:rPr>
                <w:rFonts w:ascii="Times New Roman" w:hAnsi="Times New Roman" w:cs="Times New Roman"/>
                <w:noProof/>
              </w:rPr>
            </w:pPr>
            <w:r>
              <w:rPr>
                <w:rFonts w:ascii="Times New Roman" w:hAnsi="Times New Roman"/>
              </w:rPr>
              <w:t>Ledus klase 1C FS</w:t>
            </w:r>
          </w:p>
        </w:tc>
        <w:tc>
          <w:tcPr>
            <w:tcW w:w="2107" w:type="dxa"/>
            <w:vAlign w:val="center"/>
          </w:tcPr>
          <w:p w14:paraId="4FF946C3" w14:textId="77777777" w:rsidR="007275A1" w:rsidRPr="007275A1" w:rsidRDefault="00C46349" w:rsidP="009C6F0E">
            <w:pPr>
              <w:pStyle w:val="TableParagraph"/>
              <w:spacing w:before="15" w:line="388" w:lineRule="exact"/>
              <w:ind w:left="150" w:right="240"/>
              <w:rPr>
                <w:rFonts w:ascii="Times New Roman" w:hAnsi="Times New Roman" w:cs="Times New Roman"/>
                <w:noProof/>
              </w:rPr>
            </w:pPr>
            <w:r>
              <w:rPr>
                <w:rFonts w:ascii="Times New Roman" w:hAnsi="Times New Roman"/>
              </w:rPr>
              <w:t>Ledus klase 1D</w:t>
            </w:r>
          </w:p>
          <w:p w14:paraId="5DA66E5F" w14:textId="45C5CA93" w:rsidR="00C46349" w:rsidRPr="007275A1" w:rsidRDefault="00C46349" w:rsidP="009C6F0E">
            <w:pPr>
              <w:pStyle w:val="TableParagraph"/>
              <w:spacing w:before="15" w:line="388" w:lineRule="exact"/>
              <w:ind w:left="150" w:right="240"/>
              <w:rPr>
                <w:rFonts w:ascii="Times New Roman" w:hAnsi="Times New Roman" w:cs="Times New Roman"/>
                <w:noProof/>
              </w:rPr>
            </w:pPr>
            <w:r>
              <w:rPr>
                <w:rFonts w:ascii="Times New Roman" w:hAnsi="Times New Roman"/>
              </w:rPr>
              <w:t>Ledus klase 1E</w:t>
            </w:r>
          </w:p>
        </w:tc>
      </w:tr>
      <w:tr w:rsidR="00C46349" w:rsidRPr="009C6F0E" w14:paraId="791791CB" w14:textId="77777777" w:rsidTr="007275A1">
        <w:trPr>
          <w:trHeight w:val="1432"/>
        </w:trPr>
        <w:tc>
          <w:tcPr>
            <w:tcW w:w="2420" w:type="dxa"/>
            <w:vAlign w:val="center"/>
          </w:tcPr>
          <w:p w14:paraId="53A37879" w14:textId="77777777" w:rsidR="00C46349" w:rsidRPr="009C6F0E" w:rsidRDefault="00C46349" w:rsidP="007275A1">
            <w:pPr>
              <w:pStyle w:val="TableParagraph"/>
              <w:spacing w:before="0"/>
              <w:ind w:left="150" w:right="144"/>
              <w:rPr>
                <w:rFonts w:ascii="Times New Roman" w:hAnsi="Times New Roman" w:cs="Times New Roman"/>
                <w:b/>
                <w:noProof/>
                <w:sz w:val="24"/>
                <w:szCs w:val="24"/>
              </w:rPr>
            </w:pPr>
            <w:r>
              <w:rPr>
                <w:rFonts w:ascii="Times New Roman" w:hAnsi="Times New Roman"/>
                <w:b/>
                <w:i/>
                <w:iCs/>
                <w:sz w:val="24"/>
              </w:rPr>
              <w:t>Nippon Kaiji Kyokai</w:t>
            </w:r>
          </w:p>
        </w:tc>
        <w:tc>
          <w:tcPr>
            <w:tcW w:w="2673" w:type="dxa"/>
            <w:vAlign w:val="center"/>
          </w:tcPr>
          <w:p w14:paraId="4151A7A7" w14:textId="77777777" w:rsidR="00C46349" w:rsidRPr="007275A1" w:rsidRDefault="00C46349" w:rsidP="009C6F0E">
            <w:pPr>
              <w:pStyle w:val="TableParagraph"/>
              <w:ind w:left="150" w:right="134"/>
              <w:rPr>
                <w:rFonts w:ascii="Times New Roman" w:hAnsi="Times New Roman" w:cs="Times New Roman"/>
                <w:noProof/>
              </w:rPr>
            </w:pPr>
            <w:r>
              <w:rPr>
                <w:rFonts w:ascii="Times New Roman" w:hAnsi="Times New Roman"/>
              </w:rPr>
              <w:t xml:space="preserve">NS* (Klase IA </w:t>
            </w:r>
            <w:r>
              <w:rPr>
                <w:rFonts w:ascii="Times New Roman" w:hAnsi="Times New Roman"/>
                <w:i/>
                <w:iCs/>
              </w:rPr>
              <w:t>Super</w:t>
            </w:r>
            <w:r>
              <w:rPr>
                <w:rFonts w:ascii="Times New Roman" w:hAnsi="Times New Roman"/>
              </w:rPr>
              <w:t xml:space="preserve"> ledus pastiprinājums)</w:t>
            </w:r>
          </w:p>
          <w:p w14:paraId="749993F9" w14:textId="77777777" w:rsidR="00C46349" w:rsidRPr="007275A1" w:rsidRDefault="00C46349" w:rsidP="009C6F0E">
            <w:pPr>
              <w:pStyle w:val="TableParagraph"/>
              <w:spacing w:before="121"/>
              <w:ind w:left="150" w:right="134"/>
              <w:rPr>
                <w:rFonts w:ascii="Times New Roman" w:hAnsi="Times New Roman" w:cs="Times New Roman"/>
                <w:noProof/>
              </w:rPr>
            </w:pPr>
            <w:r>
              <w:rPr>
                <w:rFonts w:ascii="Times New Roman" w:hAnsi="Times New Roman"/>
              </w:rPr>
              <w:t xml:space="preserve">NS (Klase IA </w:t>
            </w:r>
            <w:r>
              <w:rPr>
                <w:rFonts w:ascii="Times New Roman" w:hAnsi="Times New Roman"/>
                <w:i/>
                <w:iCs/>
              </w:rPr>
              <w:t>Super</w:t>
            </w:r>
            <w:r>
              <w:rPr>
                <w:rFonts w:ascii="Times New Roman" w:hAnsi="Times New Roman"/>
              </w:rPr>
              <w:t xml:space="preserve"> ledus pastiprinājums)</w:t>
            </w:r>
          </w:p>
        </w:tc>
        <w:tc>
          <w:tcPr>
            <w:tcW w:w="2268" w:type="dxa"/>
            <w:vAlign w:val="center"/>
          </w:tcPr>
          <w:p w14:paraId="42CE9D49" w14:textId="77777777" w:rsidR="00C46349" w:rsidRPr="007275A1" w:rsidRDefault="00C46349" w:rsidP="009C6F0E">
            <w:pPr>
              <w:pStyle w:val="TableParagraph"/>
              <w:ind w:left="150" w:right="130"/>
              <w:rPr>
                <w:rFonts w:ascii="Times New Roman" w:hAnsi="Times New Roman" w:cs="Times New Roman"/>
                <w:noProof/>
              </w:rPr>
            </w:pPr>
            <w:r>
              <w:rPr>
                <w:rFonts w:ascii="Times New Roman" w:hAnsi="Times New Roman"/>
              </w:rPr>
              <w:t>NS* (Klase IA ledus pastiprinājums)</w:t>
            </w:r>
          </w:p>
          <w:p w14:paraId="0B74CDAB" w14:textId="77777777" w:rsidR="00C46349" w:rsidRPr="007275A1" w:rsidRDefault="00C46349" w:rsidP="009C6F0E">
            <w:pPr>
              <w:pStyle w:val="TableParagraph"/>
              <w:spacing w:before="121"/>
              <w:ind w:left="150" w:right="0"/>
              <w:rPr>
                <w:rFonts w:ascii="Times New Roman" w:hAnsi="Times New Roman" w:cs="Times New Roman"/>
                <w:noProof/>
              </w:rPr>
            </w:pPr>
            <w:r>
              <w:rPr>
                <w:rFonts w:ascii="Times New Roman" w:hAnsi="Times New Roman"/>
              </w:rPr>
              <w:t>NS (Klase IA ledus pastiprinājums)</w:t>
            </w:r>
          </w:p>
        </w:tc>
        <w:tc>
          <w:tcPr>
            <w:tcW w:w="2268" w:type="dxa"/>
            <w:vAlign w:val="center"/>
          </w:tcPr>
          <w:p w14:paraId="1B02CBED" w14:textId="77777777" w:rsidR="00C46349" w:rsidRPr="007275A1" w:rsidRDefault="00C46349" w:rsidP="009C6F0E">
            <w:pPr>
              <w:pStyle w:val="TableParagraph"/>
              <w:ind w:left="150" w:right="130"/>
              <w:rPr>
                <w:rFonts w:ascii="Times New Roman" w:hAnsi="Times New Roman" w:cs="Times New Roman"/>
                <w:noProof/>
              </w:rPr>
            </w:pPr>
            <w:r>
              <w:rPr>
                <w:rFonts w:ascii="Times New Roman" w:hAnsi="Times New Roman"/>
              </w:rPr>
              <w:t>NS* (Klase IB ledus pastiprinājums)</w:t>
            </w:r>
          </w:p>
          <w:p w14:paraId="5555FC6B" w14:textId="77777777" w:rsidR="00C46349" w:rsidRPr="007275A1" w:rsidRDefault="00C46349" w:rsidP="009C6F0E">
            <w:pPr>
              <w:pStyle w:val="TableParagraph"/>
              <w:spacing w:before="120"/>
              <w:ind w:left="150" w:right="130"/>
              <w:rPr>
                <w:rFonts w:ascii="Times New Roman" w:hAnsi="Times New Roman" w:cs="Times New Roman"/>
                <w:noProof/>
              </w:rPr>
            </w:pPr>
            <w:r>
              <w:rPr>
                <w:rFonts w:ascii="Times New Roman" w:hAnsi="Times New Roman"/>
              </w:rPr>
              <w:t>NS (Klase IB ledus pastiprinājums)</w:t>
            </w:r>
          </w:p>
        </w:tc>
        <w:tc>
          <w:tcPr>
            <w:tcW w:w="2146" w:type="dxa"/>
            <w:vAlign w:val="center"/>
          </w:tcPr>
          <w:p w14:paraId="5EC16CFC" w14:textId="77777777" w:rsidR="00C46349" w:rsidRPr="007275A1" w:rsidRDefault="00C46349" w:rsidP="009C6F0E">
            <w:pPr>
              <w:pStyle w:val="TableParagraph"/>
              <w:ind w:left="150" w:right="0"/>
              <w:rPr>
                <w:rFonts w:ascii="Times New Roman" w:hAnsi="Times New Roman" w:cs="Times New Roman"/>
                <w:noProof/>
              </w:rPr>
            </w:pPr>
            <w:r>
              <w:rPr>
                <w:rFonts w:ascii="Times New Roman" w:hAnsi="Times New Roman"/>
              </w:rPr>
              <w:t>NS* (Klase IC ledus pastiprinājums)</w:t>
            </w:r>
          </w:p>
          <w:p w14:paraId="3D7EF0C4" w14:textId="77777777" w:rsidR="00C46349" w:rsidRPr="007275A1" w:rsidRDefault="00C46349" w:rsidP="009C6F0E">
            <w:pPr>
              <w:pStyle w:val="TableParagraph"/>
              <w:spacing w:before="120"/>
              <w:ind w:left="150" w:right="0"/>
              <w:rPr>
                <w:rFonts w:ascii="Times New Roman" w:hAnsi="Times New Roman" w:cs="Times New Roman"/>
                <w:noProof/>
              </w:rPr>
            </w:pPr>
            <w:r>
              <w:rPr>
                <w:rFonts w:ascii="Times New Roman" w:hAnsi="Times New Roman"/>
              </w:rPr>
              <w:t>NS (Klase IC ledus pastiprinājums)</w:t>
            </w:r>
          </w:p>
        </w:tc>
        <w:tc>
          <w:tcPr>
            <w:tcW w:w="2107" w:type="dxa"/>
            <w:vAlign w:val="center"/>
          </w:tcPr>
          <w:p w14:paraId="49E75449" w14:textId="77777777" w:rsidR="00C46349" w:rsidRPr="007275A1" w:rsidRDefault="00C46349" w:rsidP="009C6F0E">
            <w:pPr>
              <w:pStyle w:val="TableParagraph"/>
              <w:spacing w:before="115"/>
              <w:ind w:left="150" w:right="240"/>
              <w:rPr>
                <w:rFonts w:ascii="Times New Roman" w:hAnsi="Times New Roman" w:cs="Times New Roman"/>
                <w:noProof/>
              </w:rPr>
            </w:pPr>
            <w:r>
              <w:rPr>
                <w:rFonts w:ascii="Times New Roman" w:hAnsi="Times New Roman"/>
              </w:rPr>
              <w:t>NS* (Klase ID ledus pastiprinājums)</w:t>
            </w:r>
          </w:p>
          <w:p w14:paraId="4A99607E" w14:textId="77777777" w:rsidR="00C46349" w:rsidRPr="007275A1" w:rsidRDefault="00C46349" w:rsidP="009C6F0E">
            <w:pPr>
              <w:pStyle w:val="TableParagraph"/>
              <w:spacing w:before="121"/>
              <w:ind w:left="150" w:right="240"/>
              <w:rPr>
                <w:rFonts w:ascii="Times New Roman" w:hAnsi="Times New Roman" w:cs="Times New Roman"/>
                <w:noProof/>
              </w:rPr>
            </w:pPr>
            <w:r>
              <w:rPr>
                <w:rFonts w:ascii="Times New Roman" w:hAnsi="Times New Roman"/>
              </w:rPr>
              <w:t>NS (Klase ID ledus pastiprinājums)</w:t>
            </w:r>
          </w:p>
        </w:tc>
      </w:tr>
      <w:tr w:rsidR="00C46349" w:rsidRPr="009C6F0E" w14:paraId="64C638A6" w14:textId="77777777" w:rsidTr="007275A1">
        <w:trPr>
          <w:trHeight w:val="510"/>
        </w:trPr>
        <w:tc>
          <w:tcPr>
            <w:tcW w:w="2420" w:type="dxa"/>
            <w:vAlign w:val="center"/>
          </w:tcPr>
          <w:p w14:paraId="184118A7" w14:textId="77777777" w:rsidR="00C46349" w:rsidRPr="009C6F0E" w:rsidRDefault="00C46349" w:rsidP="007275A1">
            <w:pPr>
              <w:pStyle w:val="TableParagraph"/>
              <w:spacing w:before="119"/>
              <w:ind w:left="150" w:right="144"/>
              <w:rPr>
                <w:rFonts w:ascii="Times New Roman" w:hAnsi="Times New Roman" w:cs="Times New Roman"/>
                <w:b/>
                <w:noProof/>
                <w:sz w:val="24"/>
                <w:szCs w:val="24"/>
              </w:rPr>
            </w:pPr>
            <w:r>
              <w:rPr>
                <w:rFonts w:ascii="Times New Roman" w:hAnsi="Times New Roman"/>
                <w:b/>
                <w:i/>
                <w:iCs/>
                <w:sz w:val="24"/>
              </w:rPr>
              <w:t>Polski Rejestr Statków</w:t>
            </w:r>
          </w:p>
        </w:tc>
        <w:tc>
          <w:tcPr>
            <w:tcW w:w="2673" w:type="dxa"/>
            <w:vAlign w:val="center"/>
          </w:tcPr>
          <w:p w14:paraId="145B748B" w14:textId="77777777" w:rsidR="00C46349" w:rsidRPr="007275A1" w:rsidRDefault="00C46349" w:rsidP="009C6F0E">
            <w:pPr>
              <w:pStyle w:val="TableParagraph"/>
              <w:spacing w:before="119"/>
              <w:ind w:left="150" w:right="0"/>
              <w:rPr>
                <w:rFonts w:ascii="Times New Roman" w:hAnsi="Times New Roman" w:cs="Times New Roman"/>
                <w:noProof/>
              </w:rPr>
            </w:pPr>
            <w:r>
              <w:rPr>
                <w:rFonts w:ascii="Times New Roman" w:hAnsi="Times New Roman"/>
              </w:rPr>
              <w:t>L1A</w:t>
            </w:r>
          </w:p>
        </w:tc>
        <w:tc>
          <w:tcPr>
            <w:tcW w:w="2268" w:type="dxa"/>
            <w:vAlign w:val="center"/>
          </w:tcPr>
          <w:p w14:paraId="1392C2FA" w14:textId="77777777" w:rsidR="00C46349" w:rsidRPr="007275A1" w:rsidRDefault="00C46349" w:rsidP="009C6F0E">
            <w:pPr>
              <w:pStyle w:val="TableParagraph"/>
              <w:spacing w:before="119"/>
              <w:ind w:left="150"/>
              <w:rPr>
                <w:rFonts w:ascii="Times New Roman" w:hAnsi="Times New Roman" w:cs="Times New Roman"/>
                <w:noProof/>
              </w:rPr>
            </w:pPr>
            <w:r>
              <w:rPr>
                <w:rFonts w:ascii="Times New Roman" w:hAnsi="Times New Roman"/>
              </w:rPr>
              <w:t>L1</w:t>
            </w:r>
          </w:p>
        </w:tc>
        <w:tc>
          <w:tcPr>
            <w:tcW w:w="2268" w:type="dxa"/>
            <w:vAlign w:val="center"/>
          </w:tcPr>
          <w:p w14:paraId="004EB96E" w14:textId="77777777" w:rsidR="00C46349" w:rsidRPr="007275A1" w:rsidRDefault="00C46349" w:rsidP="009C6F0E">
            <w:pPr>
              <w:pStyle w:val="TableParagraph"/>
              <w:spacing w:before="119"/>
              <w:ind w:left="150"/>
              <w:rPr>
                <w:rFonts w:ascii="Times New Roman" w:hAnsi="Times New Roman" w:cs="Times New Roman"/>
                <w:noProof/>
              </w:rPr>
            </w:pPr>
            <w:r>
              <w:rPr>
                <w:rFonts w:ascii="Times New Roman" w:hAnsi="Times New Roman"/>
              </w:rPr>
              <w:t>L2</w:t>
            </w:r>
          </w:p>
        </w:tc>
        <w:tc>
          <w:tcPr>
            <w:tcW w:w="2146" w:type="dxa"/>
            <w:vAlign w:val="center"/>
          </w:tcPr>
          <w:p w14:paraId="672C64CF" w14:textId="77777777" w:rsidR="00C46349" w:rsidRPr="007275A1" w:rsidRDefault="00C46349" w:rsidP="009C6F0E">
            <w:pPr>
              <w:pStyle w:val="TableParagraph"/>
              <w:spacing w:before="119"/>
              <w:ind w:left="150" w:right="3"/>
              <w:rPr>
                <w:rFonts w:ascii="Times New Roman" w:hAnsi="Times New Roman" w:cs="Times New Roman"/>
                <w:noProof/>
              </w:rPr>
            </w:pPr>
            <w:r>
              <w:rPr>
                <w:rFonts w:ascii="Times New Roman" w:hAnsi="Times New Roman"/>
              </w:rPr>
              <w:t>L3</w:t>
            </w:r>
          </w:p>
        </w:tc>
        <w:tc>
          <w:tcPr>
            <w:tcW w:w="2107" w:type="dxa"/>
            <w:vAlign w:val="center"/>
          </w:tcPr>
          <w:p w14:paraId="2D244DB7" w14:textId="77777777" w:rsidR="00C46349" w:rsidRPr="007275A1" w:rsidRDefault="00C46349" w:rsidP="009C6F0E">
            <w:pPr>
              <w:pStyle w:val="TableParagraph"/>
              <w:spacing w:before="119"/>
              <w:ind w:left="150" w:right="2"/>
              <w:rPr>
                <w:rFonts w:ascii="Times New Roman" w:hAnsi="Times New Roman" w:cs="Times New Roman"/>
                <w:noProof/>
              </w:rPr>
            </w:pPr>
            <w:r>
              <w:rPr>
                <w:rFonts w:ascii="Times New Roman" w:hAnsi="Times New Roman"/>
              </w:rPr>
              <w:t>L4</w:t>
            </w:r>
          </w:p>
        </w:tc>
      </w:tr>
      <w:tr w:rsidR="00C46349" w:rsidRPr="009C6F0E" w14:paraId="7E4A8EF9" w14:textId="77777777" w:rsidTr="007275A1">
        <w:trPr>
          <w:trHeight w:val="508"/>
        </w:trPr>
        <w:tc>
          <w:tcPr>
            <w:tcW w:w="2420" w:type="dxa"/>
            <w:vAlign w:val="center"/>
          </w:tcPr>
          <w:p w14:paraId="237829F9" w14:textId="77777777" w:rsidR="00C46349" w:rsidRPr="009C6F0E" w:rsidRDefault="00C46349" w:rsidP="007275A1">
            <w:pPr>
              <w:pStyle w:val="TableParagraph"/>
              <w:ind w:left="150" w:right="144"/>
              <w:rPr>
                <w:rFonts w:ascii="Times New Roman" w:hAnsi="Times New Roman" w:cs="Times New Roman"/>
                <w:b/>
                <w:noProof/>
                <w:sz w:val="24"/>
                <w:szCs w:val="24"/>
              </w:rPr>
            </w:pPr>
            <w:r>
              <w:rPr>
                <w:rFonts w:ascii="Times New Roman" w:hAnsi="Times New Roman"/>
                <w:b/>
                <w:i/>
                <w:iCs/>
                <w:sz w:val="24"/>
              </w:rPr>
              <w:t>Registro Italiano Navale</w:t>
            </w:r>
          </w:p>
        </w:tc>
        <w:tc>
          <w:tcPr>
            <w:tcW w:w="2673" w:type="dxa"/>
            <w:vAlign w:val="center"/>
          </w:tcPr>
          <w:p w14:paraId="53EEFDFD" w14:textId="77777777" w:rsidR="00C46349" w:rsidRPr="007275A1" w:rsidRDefault="00C46349" w:rsidP="009C6F0E">
            <w:pPr>
              <w:pStyle w:val="TableParagraph"/>
              <w:ind w:left="150"/>
              <w:rPr>
                <w:rFonts w:ascii="Times New Roman" w:hAnsi="Times New Roman" w:cs="Times New Roman"/>
                <w:noProof/>
              </w:rPr>
            </w:pPr>
            <w:r>
              <w:rPr>
                <w:rFonts w:ascii="Times New Roman" w:hAnsi="Times New Roman"/>
              </w:rPr>
              <w:t xml:space="preserve">LEDUS KLASE IA </w:t>
            </w:r>
            <w:r>
              <w:rPr>
                <w:rFonts w:ascii="Times New Roman" w:hAnsi="Times New Roman"/>
                <w:i/>
                <w:iCs/>
              </w:rPr>
              <w:t>SUPER</w:t>
            </w:r>
          </w:p>
        </w:tc>
        <w:tc>
          <w:tcPr>
            <w:tcW w:w="2268" w:type="dxa"/>
            <w:vAlign w:val="center"/>
          </w:tcPr>
          <w:p w14:paraId="1292A629" w14:textId="77777777" w:rsidR="00C46349" w:rsidRPr="007275A1" w:rsidRDefault="00C46349" w:rsidP="009C6F0E">
            <w:pPr>
              <w:pStyle w:val="TableParagraph"/>
              <w:ind w:left="150"/>
              <w:rPr>
                <w:rFonts w:ascii="Times New Roman" w:hAnsi="Times New Roman" w:cs="Times New Roman"/>
                <w:noProof/>
              </w:rPr>
            </w:pPr>
            <w:r>
              <w:rPr>
                <w:rFonts w:ascii="Times New Roman" w:hAnsi="Times New Roman"/>
              </w:rPr>
              <w:t>LEDUS KLASE IA</w:t>
            </w:r>
          </w:p>
        </w:tc>
        <w:tc>
          <w:tcPr>
            <w:tcW w:w="2268" w:type="dxa"/>
            <w:vAlign w:val="center"/>
          </w:tcPr>
          <w:p w14:paraId="1EFD1ECE" w14:textId="77777777" w:rsidR="00C46349" w:rsidRPr="007275A1" w:rsidRDefault="00C46349" w:rsidP="009C6F0E">
            <w:pPr>
              <w:pStyle w:val="TableParagraph"/>
              <w:ind w:left="150" w:right="2"/>
              <w:rPr>
                <w:rFonts w:ascii="Times New Roman" w:hAnsi="Times New Roman" w:cs="Times New Roman"/>
                <w:noProof/>
              </w:rPr>
            </w:pPr>
            <w:r>
              <w:rPr>
                <w:rFonts w:ascii="Times New Roman" w:hAnsi="Times New Roman"/>
              </w:rPr>
              <w:t>LEDUS KLASE IB</w:t>
            </w:r>
          </w:p>
        </w:tc>
        <w:tc>
          <w:tcPr>
            <w:tcW w:w="2146" w:type="dxa"/>
            <w:vAlign w:val="center"/>
          </w:tcPr>
          <w:p w14:paraId="6F93893E" w14:textId="77777777" w:rsidR="00C46349" w:rsidRPr="007275A1" w:rsidRDefault="00C46349" w:rsidP="009C6F0E">
            <w:pPr>
              <w:pStyle w:val="TableParagraph"/>
              <w:ind w:left="150" w:right="5"/>
              <w:rPr>
                <w:rFonts w:ascii="Times New Roman" w:hAnsi="Times New Roman" w:cs="Times New Roman"/>
                <w:noProof/>
              </w:rPr>
            </w:pPr>
            <w:r>
              <w:rPr>
                <w:rFonts w:ascii="Times New Roman" w:hAnsi="Times New Roman"/>
              </w:rPr>
              <w:t>LEDUS KLASE IC</w:t>
            </w:r>
          </w:p>
        </w:tc>
        <w:tc>
          <w:tcPr>
            <w:tcW w:w="2107" w:type="dxa"/>
            <w:vAlign w:val="center"/>
          </w:tcPr>
          <w:p w14:paraId="0A050983" w14:textId="77777777" w:rsidR="00C46349" w:rsidRPr="007275A1" w:rsidRDefault="00C46349" w:rsidP="009C6F0E">
            <w:pPr>
              <w:pStyle w:val="TableParagraph"/>
              <w:ind w:left="150" w:right="5"/>
              <w:rPr>
                <w:rFonts w:ascii="Times New Roman" w:hAnsi="Times New Roman" w:cs="Times New Roman"/>
                <w:noProof/>
              </w:rPr>
            </w:pPr>
            <w:r>
              <w:rPr>
                <w:rFonts w:ascii="Times New Roman" w:hAnsi="Times New Roman"/>
              </w:rPr>
              <w:t>ID</w:t>
            </w:r>
          </w:p>
        </w:tc>
      </w:tr>
    </w:tbl>
    <w:p w14:paraId="0D5BE2FE" w14:textId="77777777" w:rsidR="00C46349" w:rsidRPr="009C6F0E" w:rsidRDefault="00C46349" w:rsidP="003407A3">
      <w:pPr>
        <w:jc w:val="both"/>
        <w:rPr>
          <w:rFonts w:ascii="Times New Roman" w:hAnsi="Times New Roman" w:cs="Times New Roman"/>
          <w:noProof/>
          <w:sz w:val="24"/>
          <w:szCs w:val="24"/>
        </w:rPr>
      </w:pPr>
    </w:p>
    <w:sectPr w:rsidR="00C46349" w:rsidRPr="009C6F0E" w:rsidSect="00656CC5">
      <w:footerReference w:type="default" r:id="rId20"/>
      <w:pgSz w:w="16840" w:h="11910" w:orient="landscape"/>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ECEC2" w14:textId="77777777" w:rsidR="001E2AEB" w:rsidRPr="00C46349" w:rsidRDefault="001E2AEB">
      <w:pPr>
        <w:rPr>
          <w:noProof/>
        </w:rPr>
      </w:pPr>
      <w:r w:rsidRPr="00C46349">
        <w:rPr>
          <w:noProof/>
        </w:rPr>
        <w:separator/>
      </w:r>
    </w:p>
  </w:endnote>
  <w:endnote w:type="continuationSeparator" w:id="0">
    <w:p w14:paraId="59B6768C" w14:textId="77777777" w:rsidR="001E2AEB" w:rsidRPr="00C46349" w:rsidRDefault="001E2AEB">
      <w:pPr>
        <w:rPr>
          <w:noProof/>
        </w:rPr>
      </w:pPr>
      <w:r w:rsidRPr="00C46349">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7A5B" w14:textId="77777777" w:rsidR="00ED7DFE" w:rsidRPr="00864FDC" w:rsidRDefault="00ED7DFE" w:rsidP="00860F2F">
    <w:pPr>
      <w:pStyle w:val="Header"/>
      <w:tabs>
        <w:tab w:val="clear" w:pos="9026"/>
        <w:tab w:val="left" w:pos="9072"/>
        <w:tab w:val="right" w:pos="9639"/>
      </w:tabs>
      <w:rPr>
        <w:rStyle w:val="PageNumber"/>
        <w:rFonts w:ascii="Times New Roman" w:hAnsi="Times New Roman" w:cs="Times New Roman"/>
        <w:sz w:val="20"/>
        <w:szCs w:val="18"/>
      </w:rPr>
    </w:pPr>
  </w:p>
  <w:p w14:paraId="773BB39F" w14:textId="77777777" w:rsidR="00ED7DFE" w:rsidRPr="00864FDC" w:rsidRDefault="00ED7DFE" w:rsidP="00F260A7">
    <w:pPr>
      <w:pStyle w:val="Header"/>
      <w:tabs>
        <w:tab w:val="clear" w:pos="4513"/>
        <w:tab w:val="clear" w:pos="9026"/>
        <w:tab w:val="right" w:leader="underscore" w:pos="9639"/>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4866CE4E" w14:textId="77777777" w:rsidR="00ED7DFE" w:rsidRPr="00864FDC" w:rsidRDefault="00ED7DFE" w:rsidP="00860F2F">
    <w:pPr>
      <w:pStyle w:val="Header"/>
      <w:tabs>
        <w:tab w:val="clear" w:pos="9026"/>
        <w:tab w:val="right" w:pos="9072"/>
        <w:tab w:val="right" w:pos="9639"/>
      </w:tabs>
      <w:rPr>
        <w:rStyle w:val="PageNumber"/>
        <w:rFonts w:ascii="Times New Roman" w:hAnsi="Times New Roman" w:cs="Times New Roman"/>
        <w:sz w:val="20"/>
        <w:szCs w:val="18"/>
      </w:rPr>
    </w:pPr>
  </w:p>
  <w:p w14:paraId="2B055457" w14:textId="3048F66F" w:rsidR="00ED7DFE" w:rsidRPr="004F0800" w:rsidRDefault="00ED7DFE" w:rsidP="00F260A7">
    <w:pPr>
      <w:pStyle w:val="Footer"/>
      <w:tabs>
        <w:tab w:val="clear" w:pos="4513"/>
        <w:tab w:val="clear" w:pos="9026"/>
        <w:tab w:val="right" w:pos="9639"/>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2</w:t>
    </w:r>
    <w:r w:rsidRPr="00864FDC">
      <w:rPr>
        <w:rStyle w:val="PageNumber"/>
        <w:rFonts w:ascii="Times New Roman" w:hAnsi="Times New Roman" w:cs="Times New Roman"/>
        <w:sz w:val="20"/>
        <w:szCs w:val="18"/>
      </w:rPr>
      <w:fldChar w:fldCharType="end"/>
    </w:r>
  </w:p>
  <w:p w14:paraId="7AC0ED8C" w14:textId="45534945" w:rsidR="00C46349" w:rsidRPr="00C46349" w:rsidRDefault="00C46349">
    <w:pPr>
      <w:pStyle w:val="BodyText"/>
      <w:spacing w:line="14" w:lineRule="auto"/>
      <w:ind w:left="0"/>
      <w:rPr>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08C91" w14:textId="77777777" w:rsidR="00C67B4C" w:rsidRPr="00864FDC" w:rsidRDefault="00C67B4C" w:rsidP="00F260A7">
    <w:pPr>
      <w:pStyle w:val="Header"/>
      <w:tabs>
        <w:tab w:val="clear" w:pos="4513"/>
        <w:tab w:val="clear" w:pos="9026"/>
        <w:tab w:val="left" w:leader="underscore" w:pos="9639"/>
      </w:tabs>
      <w:rPr>
        <w:rStyle w:val="PageNumber"/>
        <w:rFonts w:ascii="Times New Roman" w:hAnsi="Times New Roman" w:cs="Times New Roman"/>
        <w:sz w:val="20"/>
        <w:szCs w:val="18"/>
      </w:rPr>
    </w:pPr>
    <w:bookmarkStart w:id="18" w:name="_Hlk496261764"/>
    <w:bookmarkStart w:id="19" w:name="_Hlk496261765"/>
    <w:bookmarkStart w:id="20" w:name="_Hlk496261766"/>
    <w:bookmarkStart w:id="21" w:name="_Hlk30491075"/>
    <w:bookmarkStart w:id="22" w:name="_Hlk30491076"/>
    <w:r w:rsidRPr="00864FDC">
      <w:rPr>
        <w:rStyle w:val="PageNumber"/>
        <w:rFonts w:ascii="Times New Roman" w:hAnsi="Times New Roman" w:cs="Times New Roman"/>
        <w:sz w:val="20"/>
        <w:szCs w:val="18"/>
      </w:rPr>
      <w:tab/>
    </w:r>
  </w:p>
  <w:p w14:paraId="45DD56F7" w14:textId="77777777" w:rsidR="00C67B4C" w:rsidRPr="00864FDC" w:rsidRDefault="00C67B4C" w:rsidP="00C67B4C">
    <w:pPr>
      <w:pStyle w:val="Header"/>
      <w:tabs>
        <w:tab w:val="left" w:pos="9072"/>
      </w:tabs>
      <w:rPr>
        <w:rStyle w:val="PageNumber"/>
        <w:rFonts w:ascii="Times New Roman" w:hAnsi="Times New Roman" w:cs="Times New Roman"/>
        <w:sz w:val="20"/>
        <w:szCs w:val="18"/>
      </w:rPr>
    </w:pPr>
  </w:p>
  <w:p w14:paraId="0368A41D" w14:textId="3C555C40" w:rsidR="002D1DFF" w:rsidRPr="00C67B4C" w:rsidRDefault="00C67B4C">
    <w:pPr>
      <w:pStyle w:val="Footer"/>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w:t>
    </w:r>
    <w:bookmarkEnd w:id="18"/>
    <w:bookmarkEnd w:id="19"/>
    <w:bookmarkEnd w:id="20"/>
    <w:r w:rsidRPr="00864FDC">
      <w:rPr>
        <w:rFonts w:ascii="Times New Roman" w:hAnsi="Times New Roman" w:cs="Times New Roman"/>
        <w:noProof/>
        <w:sz w:val="20"/>
        <w:szCs w:val="18"/>
      </w:rPr>
      <w:t>2</w:t>
    </w:r>
    <w:bookmarkEnd w:id="21"/>
    <w:bookmarkEnd w:id="22"/>
    <w:r>
      <w:rPr>
        <w:rFonts w:ascii="Times New Roman" w:hAnsi="Times New Roman" w:cs="Times New Roman"/>
        <w:noProof/>
        <w:sz w:val="20"/>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F26E9" w14:textId="77777777" w:rsidR="00F260A7" w:rsidRPr="00864FDC" w:rsidRDefault="00F260A7" w:rsidP="00F260A7">
    <w:pPr>
      <w:pStyle w:val="Header"/>
      <w:tabs>
        <w:tab w:val="clear" w:pos="4513"/>
        <w:tab w:val="clear" w:pos="9026"/>
        <w:tab w:val="right" w:leader="underscore" w:pos="13750"/>
      </w:tabs>
      <w:rPr>
        <w:rStyle w:val="PageNumber"/>
        <w:rFonts w:ascii="Times New Roman" w:hAnsi="Times New Roman" w:cs="Times New Roman"/>
        <w:sz w:val="20"/>
        <w:szCs w:val="18"/>
      </w:rPr>
    </w:pPr>
    <w:r w:rsidRPr="00864FDC">
      <w:rPr>
        <w:rStyle w:val="PageNumber"/>
        <w:rFonts w:ascii="Times New Roman" w:hAnsi="Times New Roman" w:cs="Times New Roman"/>
        <w:sz w:val="20"/>
        <w:szCs w:val="18"/>
      </w:rPr>
      <w:tab/>
    </w:r>
  </w:p>
  <w:p w14:paraId="38148226" w14:textId="77777777" w:rsidR="00F260A7" w:rsidRPr="00864FDC" w:rsidRDefault="00F260A7" w:rsidP="00F260A7">
    <w:pPr>
      <w:pStyle w:val="Header"/>
      <w:tabs>
        <w:tab w:val="clear" w:pos="9026"/>
        <w:tab w:val="right" w:pos="9072"/>
        <w:tab w:val="right" w:pos="9639"/>
      </w:tabs>
      <w:rPr>
        <w:rStyle w:val="PageNumber"/>
        <w:rFonts w:ascii="Times New Roman" w:hAnsi="Times New Roman" w:cs="Times New Roman"/>
        <w:sz w:val="20"/>
        <w:szCs w:val="18"/>
      </w:rPr>
    </w:pPr>
  </w:p>
  <w:p w14:paraId="68DDAA4A" w14:textId="3898637E" w:rsidR="00F260A7" w:rsidRPr="00F260A7" w:rsidRDefault="00F260A7" w:rsidP="00F260A7">
    <w:pPr>
      <w:pStyle w:val="Footer"/>
      <w:tabs>
        <w:tab w:val="clear" w:pos="4513"/>
        <w:tab w:val="clear" w:pos="9026"/>
        <w:tab w:val="right" w:pos="13608"/>
        <w:tab w:val="right" w:pos="13750"/>
      </w:tabs>
      <w:rPr>
        <w:rFonts w:ascii="Times New Roman" w:hAnsi="Times New Roman" w:cs="Times New Roman"/>
        <w:sz w:val="20"/>
        <w:szCs w:val="18"/>
      </w:rPr>
    </w:pPr>
    <w:r w:rsidRPr="00864FDC">
      <w:rPr>
        <w:rFonts w:ascii="Times New Roman" w:hAnsi="Times New Roman" w:cs="Times New Roman"/>
        <w:noProof/>
        <w:sz w:val="20"/>
        <w:szCs w:val="18"/>
      </w:rPr>
      <w:t xml:space="preserve">Tulkojums </w:t>
    </w:r>
    <w:r w:rsidRPr="00864FDC">
      <w:rPr>
        <w:rFonts w:ascii="Times New Roman" w:hAnsi="Times New Roman" w:cs="Times New Roman"/>
        <w:noProof/>
        <w:sz w:val="20"/>
        <w:szCs w:val="18"/>
      </w:rPr>
      <w:fldChar w:fldCharType="begin"/>
    </w:r>
    <w:r w:rsidRPr="00864FDC">
      <w:rPr>
        <w:rFonts w:ascii="Times New Roman" w:hAnsi="Times New Roman" w:cs="Times New Roman"/>
        <w:noProof/>
        <w:sz w:val="20"/>
        <w:szCs w:val="18"/>
      </w:rPr>
      <w:instrText>symbol 211 \f "Symbol" \s 9</w:instrText>
    </w:r>
    <w:r w:rsidRPr="00864FDC">
      <w:rPr>
        <w:rFonts w:ascii="Times New Roman" w:hAnsi="Times New Roman" w:cs="Times New Roman"/>
        <w:noProof/>
        <w:sz w:val="20"/>
        <w:szCs w:val="18"/>
      </w:rPr>
      <w:fldChar w:fldCharType="separate"/>
    </w:r>
    <w:r w:rsidRPr="00864FDC">
      <w:rPr>
        <w:rFonts w:ascii="Times New Roman" w:hAnsi="Times New Roman" w:cs="Times New Roman"/>
        <w:noProof/>
        <w:sz w:val="20"/>
        <w:szCs w:val="18"/>
      </w:rPr>
      <w:t>Ó</w:t>
    </w:r>
    <w:r w:rsidRPr="00864FDC">
      <w:rPr>
        <w:rFonts w:ascii="Times New Roman" w:hAnsi="Times New Roman" w:cs="Times New Roman"/>
        <w:noProof/>
        <w:sz w:val="20"/>
        <w:szCs w:val="18"/>
      </w:rPr>
      <w:fldChar w:fldCharType="end"/>
    </w:r>
    <w:r w:rsidRPr="00864FDC">
      <w:rPr>
        <w:rFonts w:ascii="Times New Roman" w:hAnsi="Times New Roman" w:cs="Times New Roman"/>
        <w:noProof/>
        <w:sz w:val="20"/>
        <w:szCs w:val="18"/>
      </w:rPr>
      <w:t xml:space="preserve"> Valsts valodas centrs, 202</w:t>
    </w:r>
    <w:r>
      <w:rPr>
        <w:rFonts w:ascii="Times New Roman" w:hAnsi="Times New Roman" w:cs="Times New Roman"/>
        <w:noProof/>
        <w:sz w:val="20"/>
        <w:szCs w:val="18"/>
      </w:rPr>
      <w:t>6</w:t>
    </w:r>
    <w:r w:rsidRPr="00864FDC">
      <w:rPr>
        <w:rFonts w:ascii="Times New Roman" w:hAnsi="Times New Roman" w:cs="Times New Roman"/>
        <w:sz w:val="20"/>
        <w:szCs w:val="18"/>
      </w:rPr>
      <w:tab/>
    </w:r>
    <w:r w:rsidRPr="00864FDC">
      <w:rPr>
        <w:rStyle w:val="PageNumber"/>
        <w:rFonts w:ascii="Times New Roman" w:hAnsi="Times New Roman" w:cs="Times New Roman"/>
        <w:sz w:val="20"/>
        <w:szCs w:val="18"/>
      </w:rPr>
      <w:fldChar w:fldCharType="begin"/>
    </w:r>
    <w:r w:rsidRPr="00864FDC">
      <w:rPr>
        <w:rStyle w:val="PageNumber"/>
        <w:rFonts w:ascii="Times New Roman" w:hAnsi="Times New Roman" w:cs="Times New Roman"/>
        <w:sz w:val="20"/>
        <w:szCs w:val="18"/>
      </w:rPr>
      <w:instrText xml:space="preserve">page </w:instrText>
    </w:r>
    <w:r w:rsidRPr="00864FDC">
      <w:rPr>
        <w:rStyle w:val="PageNumber"/>
        <w:rFonts w:ascii="Times New Roman" w:hAnsi="Times New Roman" w:cs="Times New Roman"/>
        <w:sz w:val="20"/>
        <w:szCs w:val="18"/>
      </w:rPr>
      <w:fldChar w:fldCharType="separate"/>
    </w:r>
    <w:r>
      <w:rPr>
        <w:rStyle w:val="PageNumber"/>
        <w:rFonts w:ascii="Times New Roman" w:hAnsi="Times New Roman" w:cs="Times New Roman"/>
        <w:sz w:val="20"/>
        <w:szCs w:val="18"/>
      </w:rPr>
      <w:t>5</w:t>
    </w:r>
    <w:r w:rsidRPr="00864FDC">
      <w:rPr>
        <w:rStyle w:val="PageNumber"/>
        <w:rFonts w:ascii="Times New Roman" w:hAnsi="Times New Roman" w:cs="Times New Roman"/>
        <w:sz w:val="20"/>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1ECC" w14:textId="5C98C3E5" w:rsidR="0011352E" w:rsidRPr="00C46349" w:rsidRDefault="0011352E">
    <w:pPr>
      <w:pStyle w:val="BodyText"/>
      <w:spacing w:line="14" w:lineRule="auto"/>
      <w:ind w:left="0"/>
      <w:rPr>
        <w:noProof/>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2B17F" w14:textId="77777777" w:rsidR="001E2AEB" w:rsidRPr="00C46349" w:rsidRDefault="001E2AEB">
      <w:pPr>
        <w:rPr>
          <w:noProof/>
        </w:rPr>
      </w:pPr>
      <w:r w:rsidRPr="00C46349">
        <w:rPr>
          <w:noProof/>
        </w:rPr>
        <w:separator/>
      </w:r>
    </w:p>
  </w:footnote>
  <w:footnote w:type="continuationSeparator" w:id="0">
    <w:p w14:paraId="4146ADA0" w14:textId="77777777" w:rsidR="001E2AEB" w:rsidRPr="00C46349" w:rsidRDefault="001E2AEB">
      <w:pPr>
        <w:rPr>
          <w:noProof/>
        </w:rPr>
      </w:pPr>
      <w:r w:rsidRPr="00C46349">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677" w14:textId="77777777" w:rsidR="00861C6C" w:rsidRPr="00864FDC" w:rsidRDefault="00861C6C" w:rsidP="00F260A7">
    <w:pPr>
      <w:pStyle w:val="Header"/>
      <w:tabs>
        <w:tab w:val="clear" w:pos="4513"/>
        <w:tab w:val="clear" w:pos="9026"/>
        <w:tab w:val="right" w:leader="underscore" w:pos="9639"/>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864FD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bookmarkEnd w:id="9"/>
  <w:bookmarkEnd w:id="10"/>
  <w:bookmarkEnd w:id="11"/>
  <w:bookmarkEnd w:id="12"/>
  <w:p w14:paraId="30C21DAE" w14:textId="77777777" w:rsidR="002D1DFF" w:rsidRDefault="002D1D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2FE41" w14:textId="77777777" w:rsidR="002D1DFF" w:rsidRPr="00864FDC" w:rsidRDefault="002D1DFF" w:rsidP="002D1DFF">
    <w:pPr>
      <w:pBdr>
        <w:bottom w:val="single" w:sz="12" w:space="5" w:color="auto"/>
      </w:pBdr>
      <w:rPr>
        <w:rFonts w:ascii="Times New Roman" w:hAnsi="Times New Roman" w:cs="Times New Roman"/>
        <w:spacing w:val="-2"/>
        <w:sz w:val="20"/>
        <w:szCs w:val="20"/>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74BCAD06" w14:textId="77777777" w:rsidR="002D1DFF" w:rsidRDefault="002D1D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6A1B6" w14:textId="77777777" w:rsidR="00F260A7" w:rsidRPr="00864FDC" w:rsidRDefault="00F260A7" w:rsidP="00861C6C">
    <w:pPr>
      <w:pStyle w:val="Header"/>
      <w:tabs>
        <w:tab w:val="clear" w:pos="4513"/>
        <w:tab w:val="clear" w:pos="9026"/>
        <w:tab w:val="right" w:leader="underscore" w:pos="9072"/>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p w14:paraId="5DD6A439" w14:textId="77777777" w:rsidR="00F260A7" w:rsidRDefault="00F260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3B28" w14:textId="77777777" w:rsidR="00F260A7" w:rsidRPr="00864FDC" w:rsidRDefault="00F260A7" w:rsidP="00F260A7">
    <w:pPr>
      <w:pStyle w:val="Header"/>
      <w:tabs>
        <w:tab w:val="clear" w:pos="4513"/>
        <w:tab w:val="clear" w:pos="9026"/>
        <w:tab w:val="right" w:leader="underscore" w:pos="13608"/>
      </w:tabs>
      <w:rPr>
        <w:rStyle w:val="PageNumber"/>
        <w:rFonts w:ascii="Times New Roman" w:hAnsi="Times New Roman" w:cs="Times New Roman"/>
        <w:sz w:val="20"/>
        <w:szCs w:val="20"/>
      </w:rPr>
    </w:pPr>
    <w:r w:rsidRPr="00864FDC">
      <w:rPr>
        <w:rStyle w:val="PageNumber"/>
        <w:rFonts w:ascii="Times New Roman" w:hAnsi="Times New Roman" w:cs="Times New Roman"/>
        <w:sz w:val="20"/>
        <w:szCs w:val="20"/>
      </w:rPr>
      <w:tab/>
    </w:r>
  </w:p>
  <w:p w14:paraId="26BD2F64" w14:textId="77777777" w:rsidR="00F260A7" w:rsidRPr="00F260A7" w:rsidRDefault="00F260A7" w:rsidP="00F26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559"/>
    <w:multiLevelType w:val="hybridMultilevel"/>
    <w:tmpl w:val="95A8C6DC"/>
    <w:lvl w:ilvl="0" w:tplc="656EB58E">
      <w:start w:val="1"/>
      <w:numFmt w:val="decimal"/>
      <w:lvlText w:val="%1."/>
      <w:lvlJc w:val="left"/>
      <w:pPr>
        <w:ind w:left="1134" w:hanging="428"/>
        <w:jc w:val="left"/>
      </w:pPr>
      <w:rPr>
        <w:rFonts w:ascii="Calibri" w:eastAsia="Calibri" w:hAnsi="Calibri" w:cs="Calibri" w:hint="default"/>
        <w:b w:val="0"/>
        <w:bCs w:val="0"/>
        <w:i w:val="0"/>
        <w:iCs w:val="0"/>
        <w:color w:val="212121"/>
        <w:spacing w:val="0"/>
        <w:w w:val="100"/>
        <w:sz w:val="22"/>
        <w:szCs w:val="22"/>
        <w:lang w:val="en-US" w:eastAsia="en-US" w:bidi="ar-SA"/>
      </w:rPr>
    </w:lvl>
    <w:lvl w:ilvl="1" w:tplc="A2CE4B14">
      <w:numFmt w:val="bullet"/>
      <w:lvlText w:val="•"/>
      <w:lvlJc w:val="left"/>
      <w:pPr>
        <w:ind w:left="2018" w:hanging="428"/>
      </w:pPr>
      <w:rPr>
        <w:rFonts w:hint="default"/>
        <w:lang w:val="en-US" w:eastAsia="en-US" w:bidi="ar-SA"/>
      </w:rPr>
    </w:lvl>
    <w:lvl w:ilvl="2" w:tplc="A700511C">
      <w:numFmt w:val="bullet"/>
      <w:lvlText w:val="•"/>
      <w:lvlJc w:val="left"/>
      <w:pPr>
        <w:ind w:left="2896" w:hanging="428"/>
      </w:pPr>
      <w:rPr>
        <w:rFonts w:hint="default"/>
        <w:lang w:val="en-US" w:eastAsia="en-US" w:bidi="ar-SA"/>
      </w:rPr>
    </w:lvl>
    <w:lvl w:ilvl="3" w:tplc="F54C07D8">
      <w:numFmt w:val="bullet"/>
      <w:lvlText w:val="•"/>
      <w:lvlJc w:val="left"/>
      <w:pPr>
        <w:ind w:left="3774" w:hanging="428"/>
      </w:pPr>
      <w:rPr>
        <w:rFonts w:hint="default"/>
        <w:lang w:val="en-US" w:eastAsia="en-US" w:bidi="ar-SA"/>
      </w:rPr>
    </w:lvl>
    <w:lvl w:ilvl="4" w:tplc="49FE2024">
      <w:numFmt w:val="bullet"/>
      <w:lvlText w:val="•"/>
      <w:lvlJc w:val="left"/>
      <w:pPr>
        <w:ind w:left="4652" w:hanging="428"/>
      </w:pPr>
      <w:rPr>
        <w:rFonts w:hint="default"/>
        <w:lang w:val="en-US" w:eastAsia="en-US" w:bidi="ar-SA"/>
      </w:rPr>
    </w:lvl>
    <w:lvl w:ilvl="5" w:tplc="657A8E54">
      <w:numFmt w:val="bullet"/>
      <w:lvlText w:val="•"/>
      <w:lvlJc w:val="left"/>
      <w:pPr>
        <w:ind w:left="5531" w:hanging="428"/>
      </w:pPr>
      <w:rPr>
        <w:rFonts w:hint="default"/>
        <w:lang w:val="en-US" w:eastAsia="en-US" w:bidi="ar-SA"/>
      </w:rPr>
    </w:lvl>
    <w:lvl w:ilvl="6" w:tplc="977C121E">
      <w:numFmt w:val="bullet"/>
      <w:lvlText w:val="•"/>
      <w:lvlJc w:val="left"/>
      <w:pPr>
        <w:ind w:left="6409" w:hanging="428"/>
      </w:pPr>
      <w:rPr>
        <w:rFonts w:hint="default"/>
        <w:lang w:val="en-US" w:eastAsia="en-US" w:bidi="ar-SA"/>
      </w:rPr>
    </w:lvl>
    <w:lvl w:ilvl="7" w:tplc="8206A110">
      <w:numFmt w:val="bullet"/>
      <w:lvlText w:val="•"/>
      <w:lvlJc w:val="left"/>
      <w:pPr>
        <w:ind w:left="7287" w:hanging="428"/>
      </w:pPr>
      <w:rPr>
        <w:rFonts w:hint="default"/>
        <w:lang w:val="en-US" w:eastAsia="en-US" w:bidi="ar-SA"/>
      </w:rPr>
    </w:lvl>
    <w:lvl w:ilvl="8" w:tplc="5B681590">
      <w:numFmt w:val="bullet"/>
      <w:lvlText w:val="•"/>
      <w:lvlJc w:val="left"/>
      <w:pPr>
        <w:ind w:left="8165" w:hanging="428"/>
      </w:pPr>
      <w:rPr>
        <w:rFonts w:hint="default"/>
        <w:lang w:val="en-US" w:eastAsia="en-US" w:bidi="ar-SA"/>
      </w:rPr>
    </w:lvl>
  </w:abstractNum>
  <w:abstractNum w:abstractNumId="1" w15:restartNumberingAfterBreak="0">
    <w:nsid w:val="22CA542E"/>
    <w:multiLevelType w:val="multilevel"/>
    <w:tmpl w:val="0A049A42"/>
    <w:lvl w:ilvl="0">
      <w:start w:val="1"/>
      <w:numFmt w:val="decimal"/>
      <w:lvlText w:val="%1."/>
      <w:lvlJc w:val="left"/>
      <w:pPr>
        <w:ind w:left="500" w:hanging="361"/>
        <w:jc w:val="left"/>
      </w:pPr>
      <w:rPr>
        <w:rFonts w:ascii="Calibri" w:eastAsia="Calibri" w:hAnsi="Calibri" w:cs="Calibri" w:hint="default"/>
        <w:b/>
        <w:bCs/>
        <w:i w:val="0"/>
        <w:iCs w:val="0"/>
        <w:color w:val="212121"/>
        <w:spacing w:val="0"/>
        <w:w w:val="100"/>
        <w:sz w:val="22"/>
        <w:szCs w:val="22"/>
        <w:lang w:val="en-US" w:eastAsia="en-US" w:bidi="ar-SA"/>
      </w:rPr>
    </w:lvl>
    <w:lvl w:ilvl="1">
      <w:start w:val="1"/>
      <w:numFmt w:val="decimal"/>
      <w:lvlText w:val="%1.%2"/>
      <w:lvlJc w:val="left"/>
      <w:pPr>
        <w:ind w:left="1444" w:hanging="737"/>
        <w:jc w:val="left"/>
      </w:pPr>
      <w:rPr>
        <w:rFonts w:ascii="Calibri" w:eastAsia="Calibri" w:hAnsi="Calibri" w:cs="Calibri" w:hint="default"/>
        <w:b/>
        <w:bCs/>
        <w:i w:val="0"/>
        <w:iCs w:val="0"/>
        <w:color w:val="212121"/>
        <w:spacing w:val="-2"/>
        <w:w w:val="100"/>
        <w:sz w:val="22"/>
        <w:szCs w:val="22"/>
        <w:lang w:val="en-US" w:eastAsia="en-US" w:bidi="ar-SA"/>
      </w:rPr>
    </w:lvl>
    <w:lvl w:ilvl="2">
      <w:start w:val="1"/>
      <w:numFmt w:val="decimal"/>
      <w:lvlText w:val="%1.%2.%3"/>
      <w:lvlJc w:val="left"/>
      <w:pPr>
        <w:ind w:left="1443" w:hanging="737"/>
        <w:jc w:val="left"/>
      </w:pPr>
      <w:rPr>
        <w:rFonts w:ascii="Calibri" w:eastAsia="Calibri" w:hAnsi="Calibri" w:cs="Calibri" w:hint="default"/>
        <w:b/>
        <w:bCs/>
        <w:i w:val="0"/>
        <w:iCs w:val="0"/>
        <w:color w:val="212121"/>
        <w:spacing w:val="-2"/>
        <w:w w:val="100"/>
        <w:sz w:val="22"/>
        <w:szCs w:val="22"/>
        <w:lang w:val="en-US" w:eastAsia="en-US" w:bidi="ar-SA"/>
      </w:rPr>
    </w:lvl>
    <w:lvl w:ilvl="3">
      <w:numFmt w:val="bullet"/>
      <w:lvlText w:val="•"/>
      <w:lvlJc w:val="left"/>
      <w:pPr>
        <w:ind w:left="3324" w:hanging="737"/>
      </w:pPr>
      <w:rPr>
        <w:rFonts w:hint="default"/>
        <w:lang w:val="en-US" w:eastAsia="en-US" w:bidi="ar-SA"/>
      </w:rPr>
    </w:lvl>
    <w:lvl w:ilvl="4">
      <w:numFmt w:val="bullet"/>
      <w:lvlText w:val="•"/>
      <w:lvlJc w:val="left"/>
      <w:pPr>
        <w:ind w:left="4267" w:hanging="737"/>
      </w:pPr>
      <w:rPr>
        <w:rFonts w:hint="default"/>
        <w:lang w:val="en-US" w:eastAsia="en-US" w:bidi="ar-SA"/>
      </w:rPr>
    </w:lvl>
    <w:lvl w:ilvl="5">
      <w:numFmt w:val="bullet"/>
      <w:lvlText w:val="•"/>
      <w:lvlJc w:val="left"/>
      <w:pPr>
        <w:ind w:left="5209" w:hanging="737"/>
      </w:pPr>
      <w:rPr>
        <w:rFonts w:hint="default"/>
        <w:lang w:val="en-US" w:eastAsia="en-US" w:bidi="ar-SA"/>
      </w:rPr>
    </w:lvl>
    <w:lvl w:ilvl="6">
      <w:numFmt w:val="bullet"/>
      <w:lvlText w:val="•"/>
      <w:lvlJc w:val="left"/>
      <w:pPr>
        <w:ind w:left="6152" w:hanging="737"/>
      </w:pPr>
      <w:rPr>
        <w:rFonts w:hint="default"/>
        <w:lang w:val="en-US" w:eastAsia="en-US" w:bidi="ar-SA"/>
      </w:rPr>
    </w:lvl>
    <w:lvl w:ilvl="7">
      <w:numFmt w:val="bullet"/>
      <w:lvlText w:val="•"/>
      <w:lvlJc w:val="left"/>
      <w:pPr>
        <w:ind w:left="7094" w:hanging="737"/>
      </w:pPr>
      <w:rPr>
        <w:rFonts w:hint="default"/>
        <w:lang w:val="en-US" w:eastAsia="en-US" w:bidi="ar-SA"/>
      </w:rPr>
    </w:lvl>
    <w:lvl w:ilvl="8">
      <w:numFmt w:val="bullet"/>
      <w:lvlText w:val="•"/>
      <w:lvlJc w:val="left"/>
      <w:pPr>
        <w:ind w:left="8037" w:hanging="737"/>
      </w:pPr>
      <w:rPr>
        <w:rFonts w:hint="default"/>
        <w:lang w:val="en-US" w:eastAsia="en-US" w:bidi="ar-SA"/>
      </w:rPr>
    </w:lvl>
  </w:abstractNum>
  <w:abstractNum w:abstractNumId="2" w15:restartNumberingAfterBreak="0">
    <w:nsid w:val="526B2977"/>
    <w:multiLevelType w:val="hybridMultilevel"/>
    <w:tmpl w:val="D4A68936"/>
    <w:lvl w:ilvl="0" w:tplc="80AE271A">
      <w:start w:val="1"/>
      <w:numFmt w:val="decimal"/>
      <w:lvlText w:val="%1."/>
      <w:lvlJc w:val="left"/>
      <w:pPr>
        <w:ind w:left="1131" w:hanging="497"/>
        <w:jc w:val="left"/>
      </w:pPr>
      <w:rPr>
        <w:rFonts w:ascii="Calibri" w:eastAsia="Calibri" w:hAnsi="Calibri" w:cs="Calibri" w:hint="default"/>
        <w:b w:val="0"/>
        <w:bCs w:val="0"/>
        <w:i w:val="0"/>
        <w:iCs w:val="0"/>
        <w:color w:val="212121"/>
        <w:spacing w:val="0"/>
        <w:w w:val="100"/>
        <w:sz w:val="22"/>
        <w:szCs w:val="22"/>
        <w:lang w:val="en-US" w:eastAsia="en-US" w:bidi="ar-SA"/>
      </w:rPr>
    </w:lvl>
    <w:lvl w:ilvl="1" w:tplc="9C62C9F0">
      <w:numFmt w:val="bullet"/>
      <w:lvlText w:val="•"/>
      <w:lvlJc w:val="left"/>
      <w:pPr>
        <w:ind w:left="2018" w:hanging="497"/>
      </w:pPr>
      <w:rPr>
        <w:rFonts w:hint="default"/>
        <w:lang w:val="en-US" w:eastAsia="en-US" w:bidi="ar-SA"/>
      </w:rPr>
    </w:lvl>
    <w:lvl w:ilvl="2" w:tplc="AC0CF42C">
      <w:numFmt w:val="bullet"/>
      <w:lvlText w:val="•"/>
      <w:lvlJc w:val="left"/>
      <w:pPr>
        <w:ind w:left="2896" w:hanging="497"/>
      </w:pPr>
      <w:rPr>
        <w:rFonts w:hint="default"/>
        <w:lang w:val="en-US" w:eastAsia="en-US" w:bidi="ar-SA"/>
      </w:rPr>
    </w:lvl>
    <w:lvl w:ilvl="3" w:tplc="FE4E7A14">
      <w:numFmt w:val="bullet"/>
      <w:lvlText w:val="•"/>
      <w:lvlJc w:val="left"/>
      <w:pPr>
        <w:ind w:left="3774" w:hanging="497"/>
      </w:pPr>
      <w:rPr>
        <w:rFonts w:hint="default"/>
        <w:lang w:val="en-US" w:eastAsia="en-US" w:bidi="ar-SA"/>
      </w:rPr>
    </w:lvl>
    <w:lvl w:ilvl="4" w:tplc="D070172E">
      <w:numFmt w:val="bullet"/>
      <w:lvlText w:val="•"/>
      <w:lvlJc w:val="left"/>
      <w:pPr>
        <w:ind w:left="4652" w:hanging="497"/>
      </w:pPr>
      <w:rPr>
        <w:rFonts w:hint="default"/>
        <w:lang w:val="en-US" w:eastAsia="en-US" w:bidi="ar-SA"/>
      </w:rPr>
    </w:lvl>
    <w:lvl w:ilvl="5" w:tplc="A0CE88E6">
      <w:numFmt w:val="bullet"/>
      <w:lvlText w:val="•"/>
      <w:lvlJc w:val="left"/>
      <w:pPr>
        <w:ind w:left="5531" w:hanging="497"/>
      </w:pPr>
      <w:rPr>
        <w:rFonts w:hint="default"/>
        <w:lang w:val="en-US" w:eastAsia="en-US" w:bidi="ar-SA"/>
      </w:rPr>
    </w:lvl>
    <w:lvl w:ilvl="6" w:tplc="418632EA">
      <w:numFmt w:val="bullet"/>
      <w:lvlText w:val="•"/>
      <w:lvlJc w:val="left"/>
      <w:pPr>
        <w:ind w:left="6409" w:hanging="497"/>
      </w:pPr>
      <w:rPr>
        <w:rFonts w:hint="default"/>
        <w:lang w:val="en-US" w:eastAsia="en-US" w:bidi="ar-SA"/>
      </w:rPr>
    </w:lvl>
    <w:lvl w:ilvl="7" w:tplc="8124B032">
      <w:numFmt w:val="bullet"/>
      <w:lvlText w:val="•"/>
      <w:lvlJc w:val="left"/>
      <w:pPr>
        <w:ind w:left="7287" w:hanging="497"/>
      </w:pPr>
      <w:rPr>
        <w:rFonts w:hint="default"/>
        <w:lang w:val="en-US" w:eastAsia="en-US" w:bidi="ar-SA"/>
      </w:rPr>
    </w:lvl>
    <w:lvl w:ilvl="8" w:tplc="F970E1E6">
      <w:numFmt w:val="bullet"/>
      <w:lvlText w:val="•"/>
      <w:lvlJc w:val="left"/>
      <w:pPr>
        <w:ind w:left="8165" w:hanging="497"/>
      </w:pPr>
      <w:rPr>
        <w:rFonts w:hint="default"/>
        <w:lang w:val="en-US" w:eastAsia="en-US" w:bidi="ar-SA"/>
      </w:rPr>
    </w:lvl>
  </w:abstractNum>
  <w:num w:numId="1" w16cid:durableId="2133163007">
    <w:abstractNumId w:val="0"/>
  </w:num>
  <w:num w:numId="2" w16cid:durableId="1987976591">
    <w:abstractNumId w:val="2"/>
  </w:num>
  <w:num w:numId="3" w16cid:durableId="35593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1352E"/>
    <w:rsid w:val="000677AF"/>
    <w:rsid w:val="000801E4"/>
    <w:rsid w:val="0011352E"/>
    <w:rsid w:val="001D6411"/>
    <w:rsid w:val="001E2AEB"/>
    <w:rsid w:val="00201893"/>
    <w:rsid w:val="00261FDB"/>
    <w:rsid w:val="002A6A0D"/>
    <w:rsid w:val="002D1DFF"/>
    <w:rsid w:val="003407A3"/>
    <w:rsid w:val="00347C0A"/>
    <w:rsid w:val="003548EA"/>
    <w:rsid w:val="00590985"/>
    <w:rsid w:val="00656CC5"/>
    <w:rsid w:val="007275A1"/>
    <w:rsid w:val="007A6385"/>
    <w:rsid w:val="008433CF"/>
    <w:rsid w:val="00860F2F"/>
    <w:rsid w:val="00861C6C"/>
    <w:rsid w:val="00912519"/>
    <w:rsid w:val="009C6F0E"/>
    <w:rsid w:val="00B16EF4"/>
    <w:rsid w:val="00B34B7A"/>
    <w:rsid w:val="00B459A8"/>
    <w:rsid w:val="00BB4BF4"/>
    <w:rsid w:val="00BF2646"/>
    <w:rsid w:val="00C46349"/>
    <w:rsid w:val="00C67B4C"/>
    <w:rsid w:val="00D56926"/>
    <w:rsid w:val="00D90C26"/>
    <w:rsid w:val="00E072A4"/>
    <w:rsid w:val="00E77399"/>
    <w:rsid w:val="00EC152C"/>
    <w:rsid w:val="00ED7DFE"/>
    <w:rsid w:val="00F260A7"/>
    <w:rsid w:val="00FE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4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jc w:val="both"/>
      <w:outlineLvl w:val="0"/>
    </w:pPr>
    <w:rPr>
      <w:b/>
      <w:bCs/>
      <w:sz w:val="24"/>
      <w:szCs w:val="24"/>
    </w:rPr>
  </w:style>
  <w:style w:type="paragraph" w:styleId="Heading2">
    <w:name w:val="heading 2"/>
    <w:basedOn w:val="Normal"/>
    <w:uiPriority w:val="9"/>
    <w:unhideWhenUsed/>
    <w:qFormat/>
    <w:pPr>
      <w:ind w:left="1443" w:hanging="737"/>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style>
  <w:style w:type="paragraph" w:styleId="Title">
    <w:name w:val="Title"/>
    <w:basedOn w:val="Normal"/>
    <w:uiPriority w:val="10"/>
    <w:qFormat/>
    <w:pPr>
      <w:spacing w:before="307"/>
      <w:ind w:left="82"/>
      <w:jc w:val="center"/>
    </w:pPr>
    <w:rPr>
      <w:sz w:val="28"/>
      <w:szCs w:val="28"/>
    </w:rPr>
  </w:style>
  <w:style w:type="paragraph" w:styleId="ListParagraph">
    <w:name w:val="List Paragraph"/>
    <w:basedOn w:val="Normal"/>
    <w:uiPriority w:val="1"/>
    <w:qFormat/>
    <w:pPr>
      <w:ind w:left="1443" w:hanging="737"/>
    </w:pPr>
  </w:style>
  <w:style w:type="paragraph" w:customStyle="1" w:styleId="TableParagraph">
    <w:name w:val="Table Paragraph"/>
    <w:basedOn w:val="Normal"/>
    <w:uiPriority w:val="1"/>
    <w:qFormat/>
    <w:pPr>
      <w:spacing w:before="116"/>
      <w:ind w:left="20" w:right="4"/>
      <w:jc w:val="center"/>
    </w:pPr>
  </w:style>
  <w:style w:type="paragraph" w:styleId="Header">
    <w:name w:val="header"/>
    <w:basedOn w:val="Normal"/>
    <w:link w:val="HeaderChar"/>
    <w:unhideWhenUsed/>
    <w:rsid w:val="00C46349"/>
    <w:pPr>
      <w:tabs>
        <w:tab w:val="center" w:pos="4513"/>
        <w:tab w:val="right" w:pos="9026"/>
      </w:tabs>
    </w:pPr>
  </w:style>
  <w:style w:type="character" w:customStyle="1" w:styleId="HeaderChar">
    <w:name w:val="Header Char"/>
    <w:basedOn w:val="DefaultParagraphFont"/>
    <w:link w:val="Header"/>
    <w:uiPriority w:val="99"/>
    <w:rsid w:val="00C46349"/>
    <w:rPr>
      <w:rFonts w:ascii="Calibri" w:eastAsia="Calibri" w:hAnsi="Calibri" w:cs="Calibri"/>
    </w:rPr>
  </w:style>
  <w:style w:type="paragraph" w:styleId="Footer">
    <w:name w:val="footer"/>
    <w:basedOn w:val="Normal"/>
    <w:link w:val="FooterChar"/>
    <w:unhideWhenUsed/>
    <w:rsid w:val="00C46349"/>
    <w:pPr>
      <w:tabs>
        <w:tab w:val="center" w:pos="4513"/>
        <w:tab w:val="right" w:pos="9026"/>
      </w:tabs>
    </w:pPr>
  </w:style>
  <w:style w:type="character" w:customStyle="1" w:styleId="FooterChar">
    <w:name w:val="Footer Char"/>
    <w:basedOn w:val="DefaultParagraphFont"/>
    <w:link w:val="Footer"/>
    <w:uiPriority w:val="99"/>
    <w:rsid w:val="00C46349"/>
    <w:rPr>
      <w:rFonts w:ascii="Calibri" w:eastAsia="Calibri" w:hAnsi="Calibri" w:cs="Calibri"/>
    </w:rPr>
  </w:style>
  <w:style w:type="character" w:styleId="PageNumber">
    <w:name w:val="page number"/>
    <w:basedOn w:val="DefaultParagraphFont"/>
    <w:semiHidden/>
    <w:rsid w:val="00C67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bsis-ice.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f35ae8a2f41a3b6d948ffb69d5deae65">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5eeac4f7c2d24f1216f0de00ef7c3391"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88E12-1B37-4B72-9CF8-F6A3EABFA317}">
  <ds:schemaRefs>
    <ds:schemaRef ds:uri="http://schemas.openxmlformats.org/officeDocument/2006/bibliography"/>
  </ds:schemaRefs>
</ds:datastoreItem>
</file>

<file path=customXml/itemProps2.xml><?xml version="1.0" encoding="utf-8"?>
<ds:datastoreItem xmlns:ds="http://schemas.openxmlformats.org/officeDocument/2006/customXml" ds:itemID="{2F4DF9E1-EE89-45CA-99F6-38D114D400D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AFE19826-055D-456A-81A2-B07AEFC66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42E5D-7728-4849-851B-842EFE5AFA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1976</Words>
  <Characters>11265</Characters>
  <Application>Microsoft Office Word</Application>
  <DocSecurity>0</DocSecurity>
  <Lines>93</Lines>
  <Paragraphs>26</Paragraphs>
  <ScaleCrop>false</ScaleCrop>
  <Company/>
  <LinksUpToDate>false</LinksUpToDate>
  <CharactersWithSpaces>13215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2026-01-15T11:36:00Z</dcterms:created>
  <dcterms:modified xsi:type="dcterms:W3CDTF">2026-02-20T06:57:00Z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