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B0D1F" w14:textId="60806570" w:rsidR="003B726A" w:rsidRDefault="003B726A">
      <w:r w:rsidRPr="00951F20">
        <w:rPr>
          <w:rFonts w:ascii="Times New Roman" w:hAnsi="Times New Roman"/>
          <w:noProof/>
          <w:sz w:val="24"/>
        </w:rPr>
        <w:drawing>
          <wp:anchor distT="0" distB="0" distL="114300" distR="114300" simplePos="0" relativeHeight="251659264" behindDoc="0" locked="0" layoutInCell="1" allowOverlap="1" wp14:anchorId="326207AF" wp14:editId="4D1E8B2A">
            <wp:simplePos x="0" y="0"/>
            <wp:positionH relativeFrom="column">
              <wp:posOffset>3613150</wp:posOffset>
            </wp:positionH>
            <wp:positionV relativeFrom="paragraph">
              <wp:posOffset>-45085</wp:posOffset>
            </wp:positionV>
            <wp:extent cx="2103120" cy="772795"/>
            <wp:effectExtent l="0" t="0" r="0" b="8255"/>
            <wp:wrapTopAndBottom/>
            <wp:docPr id="34592604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26048" name="Picture 1" descr="A blue and white logo&#10;&#10;AI-generated content may be incorrect."/>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2103120" cy="772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5279" w:type="pct"/>
        <w:tblCellMar>
          <w:left w:w="0" w:type="dxa"/>
          <w:right w:w="0" w:type="dxa"/>
        </w:tblCellMar>
        <w:tblLook w:val="01E0" w:firstRow="1" w:lastRow="1" w:firstColumn="1" w:lastColumn="1" w:noHBand="0" w:noVBand="0"/>
      </w:tblPr>
      <w:tblGrid>
        <w:gridCol w:w="2552"/>
        <w:gridCol w:w="1695"/>
        <w:gridCol w:w="2019"/>
        <w:gridCol w:w="3312"/>
      </w:tblGrid>
      <w:tr w:rsidR="00350205" w:rsidRPr="00350205" w14:paraId="2832CB01" w14:textId="77777777" w:rsidTr="003B726A">
        <w:trPr>
          <w:trHeight w:val="275"/>
        </w:trPr>
        <w:tc>
          <w:tcPr>
            <w:tcW w:w="1332" w:type="pct"/>
            <w:vAlign w:val="bottom"/>
          </w:tcPr>
          <w:p w14:paraId="3B60116B" w14:textId="0FDF3253" w:rsidR="00B81963" w:rsidRPr="00350205" w:rsidRDefault="00B81963" w:rsidP="00350205">
            <w:pPr>
              <w:pStyle w:val="TableParagraph"/>
              <w:ind w:left="50"/>
              <w:jc w:val="center"/>
              <w:rPr>
                <w:rFonts w:ascii="Times New Roman" w:hAnsi="Times New Roman" w:cs="Times New Roman"/>
                <w:b/>
                <w:noProof/>
                <w:szCs w:val="20"/>
              </w:rPr>
            </w:pPr>
            <w:r>
              <w:rPr>
                <w:rFonts w:ascii="Times New Roman" w:hAnsi="Times New Roman"/>
                <w:b/>
              </w:rPr>
              <w:t>MINISTRU VIETNIEKI</w:t>
            </w:r>
          </w:p>
        </w:tc>
        <w:tc>
          <w:tcPr>
            <w:tcW w:w="885" w:type="pct"/>
            <w:vAlign w:val="bottom"/>
          </w:tcPr>
          <w:p w14:paraId="6F891600" w14:textId="7A8A6C77" w:rsidR="00B81963" w:rsidRPr="00350205" w:rsidRDefault="00B81963" w:rsidP="00350205">
            <w:pPr>
              <w:pStyle w:val="TableParagraph"/>
              <w:ind w:left="0"/>
              <w:jc w:val="center"/>
              <w:rPr>
                <w:rFonts w:ascii="Times New Roman" w:hAnsi="Times New Roman" w:cs="Times New Roman"/>
                <w:noProof/>
                <w:szCs w:val="20"/>
              </w:rPr>
            </w:pPr>
            <w:r>
              <w:rPr>
                <w:rFonts w:ascii="Times New Roman" w:hAnsi="Times New Roman"/>
              </w:rPr>
              <w:t>Ieteikumi</w:t>
            </w:r>
          </w:p>
        </w:tc>
        <w:tc>
          <w:tcPr>
            <w:tcW w:w="1054" w:type="pct"/>
            <w:vAlign w:val="bottom"/>
          </w:tcPr>
          <w:p w14:paraId="791DFFEC" w14:textId="217745F2" w:rsidR="00B81963" w:rsidRPr="00350205" w:rsidRDefault="00B81963" w:rsidP="00350205">
            <w:pPr>
              <w:pStyle w:val="TableParagraph"/>
              <w:spacing w:before="0" w:line="255" w:lineRule="exact"/>
              <w:ind w:left="-147"/>
              <w:jc w:val="center"/>
              <w:rPr>
                <w:rFonts w:ascii="Times New Roman" w:hAnsi="Times New Roman" w:cs="Times New Roman"/>
                <w:b/>
                <w:noProof/>
                <w:szCs w:val="20"/>
              </w:rPr>
            </w:pPr>
            <w:r>
              <w:rPr>
                <w:rFonts w:ascii="Times New Roman" w:hAnsi="Times New Roman"/>
                <w:b/>
              </w:rPr>
              <w:t>CM/Rec(2021)1</w:t>
            </w:r>
          </w:p>
        </w:tc>
        <w:tc>
          <w:tcPr>
            <w:tcW w:w="1729" w:type="pct"/>
            <w:vAlign w:val="bottom"/>
          </w:tcPr>
          <w:p w14:paraId="0EEFFFBE" w14:textId="3FACBAA0" w:rsidR="00B81963" w:rsidRPr="00350205" w:rsidRDefault="00B81963" w:rsidP="00350205">
            <w:pPr>
              <w:pStyle w:val="TableParagraph"/>
              <w:spacing w:before="48"/>
              <w:ind w:left="0"/>
              <w:jc w:val="center"/>
              <w:rPr>
                <w:rFonts w:ascii="Times New Roman" w:hAnsi="Times New Roman" w:cs="Times New Roman"/>
                <w:noProof/>
                <w:szCs w:val="20"/>
              </w:rPr>
            </w:pPr>
            <w:r>
              <w:rPr>
                <w:rFonts w:ascii="Times New Roman" w:hAnsi="Times New Roman"/>
              </w:rPr>
              <w:t>2021. gada 31. martā</w:t>
            </w:r>
          </w:p>
        </w:tc>
      </w:tr>
    </w:tbl>
    <w:p w14:paraId="6BA4D021" w14:textId="2A9CC64D" w:rsidR="00350205" w:rsidRDefault="00350205" w:rsidP="00350205">
      <w:pPr>
        <w:pStyle w:val="BodyText"/>
        <w:spacing w:before="96"/>
        <w:rPr>
          <w:rFonts w:ascii="Times New Roman" w:hAnsi="Times New Roman" w:cs="Times New Roman"/>
          <w:noProof/>
          <w:sz w:val="24"/>
        </w:rPr>
      </w:pPr>
      <w:r>
        <w:rPr>
          <w:rFonts w:ascii="Times New Roman" w:hAnsi="Times New Roman"/>
          <w:sz w:val="24"/>
        </w:rPr>
        <w:t>__________________________________________________________________________</w:t>
      </w:r>
    </w:p>
    <w:p w14:paraId="11E47CF0" w14:textId="16162C0E" w:rsidR="00B81963" w:rsidRPr="00350205" w:rsidRDefault="00B81963" w:rsidP="00A9793D">
      <w:pPr>
        <w:pStyle w:val="BodyText"/>
        <w:spacing w:before="96"/>
        <w:rPr>
          <w:rFonts w:ascii="Times New Roman" w:hAnsi="Times New Roman" w:cs="Times New Roman"/>
          <w:b/>
          <w:bCs/>
          <w:noProof/>
          <w:sz w:val="28"/>
          <w:szCs w:val="22"/>
        </w:rPr>
      </w:pPr>
      <w:r>
        <w:rPr>
          <w:rFonts w:ascii="Times New Roman" w:hAnsi="Times New Roman"/>
          <w:b/>
          <w:sz w:val="28"/>
        </w:rPr>
        <w:t>Ministru komitejas Ieteikums CM/Rec(2021)1 dalībvalstīm par efektīvu, plurālistisku un neatkarīgu nacionālo cilvēktiesību institūciju pilnveidi un stiprināšanu</w:t>
      </w:r>
    </w:p>
    <w:p w14:paraId="0599BC10" w14:textId="77777777" w:rsidR="00B81963" w:rsidRPr="00765BB6" w:rsidRDefault="00B81963" w:rsidP="00765BB6">
      <w:pPr>
        <w:spacing w:before="255"/>
        <w:ind w:right="3969"/>
        <w:rPr>
          <w:rFonts w:ascii="Times New Roman" w:hAnsi="Times New Roman" w:cs="Times New Roman"/>
          <w:i/>
          <w:noProof/>
          <w:szCs w:val="20"/>
        </w:rPr>
      </w:pPr>
      <w:r>
        <w:rPr>
          <w:rFonts w:ascii="Times New Roman" w:hAnsi="Times New Roman"/>
          <w:i/>
        </w:rPr>
        <w:t>(Šo ieteikumu Ministru komiteja pieņēma 2021. gada 31. martā Ministru vietnieku 1400. sanāksmē)</w:t>
      </w:r>
    </w:p>
    <w:p w14:paraId="75D0601D" w14:textId="38C1593F" w:rsidR="00B81963" w:rsidRPr="00A6166B" w:rsidRDefault="00820D5B" w:rsidP="00A9793D">
      <w:pPr>
        <w:pStyle w:val="BodyText"/>
        <w:spacing w:before="9"/>
        <w:jc w:val="both"/>
        <w:rPr>
          <w:rFonts w:ascii="Times New Roman" w:hAnsi="Times New Roman" w:cs="Times New Roman"/>
          <w:i/>
          <w:noProof/>
          <w:sz w:val="24"/>
        </w:rPr>
      </w:pPr>
      <w:r>
        <w:rPr>
          <w:rFonts w:ascii="Times New Roman" w:hAnsi="Times New Roman"/>
          <w:i/>
          <w:sz w:val="24"/>
        </w:rPr>
        <w:t>__________________________________________________________________________</w:t>
      </w:r>
    </w:p>
    <w:p w14:paraId="7C772B97" w14:textId="77777777" w:rsidR="00B81963" w:rsidRPr="00A6166B" w:rsidRDefault="00B81963" w:rsidP="00D94B6E">
      <w:pPr>
        <w:pStyle w:val="BodyText"/>
        <w:spacing w:before="120" w:line="242" w:lineRule="auto"/>
        <w:jc w:val="both"/>
        <w:rPr>
          <w:rFonts w:ascii="Times New Roman" w:hAnsi="Times New Roman" w:cs="Times New Roman"/>
          <w:noProof/>
          <w:sz w:val="24"/>
        </w:rPr>
      </w:pPr>
      <w:r>
        <w:rPr>
          <w:rFonts w:ascii="Times New Roman" w:hAnsi="Times New Roman"/>
          <w:sz w:val="24"/>
        </w:rPr>
        <w:t>Eiropas Padomes Ministru komiteja, ievērojot Eiropas Padomes statūtu (ELS Nr. 1) 15.</w:t>
      </w:r>
      <w:r>
        <w:rPr>
          <w:rFonts w:ascii="Times New Roman" w:hAnsi="Times New Roman"/>
          <w:i/>
          <w:iCs/>
          <w:sz w:val="24"/>
        </w:rPr>
        <w:t>b</w:t>
      </w:r>
      <w:r>
        <w:rPr>
          <w:rFonts w:ascii="Times New Roman" w:hAnsi="Times New Roman"/>
          <w:sz w:val="24"/>
        </w:rPr>
        <w:t> panta noteikumus,</w:t>
      </w:r>
    </w:p>
    <w:p w14:paraId="02D047EE" w14:textId="77777777" w:rsidR="00B81963" w:rsidRPr="00A6166B" w:rsidRDefault="00B81963" w:rsidP="00D94B6E">
      <w:pPr>
        <w:pStyle w:val="BodyText"/>
        <w:spacing w:before="227"/>
        <w:jc w:val="both"/>
        <w:rPr>
          <w:rFonts w:ascii="Times New Roman" w:hAnsi="Times New Roman" w:cs="Times New Roman"/>
          <w:noProof/>
          <w:sz w:val="24"/>
        </w:rPr>
      </w:pPr>
      <w:r>
        <w:rPr>
          <w:rFonts w:ascii="Times New Roman" w:hAnsi="Times New Roman"/>
          <w:sz w:val="24"/>
        </w:rPr>
        <w:t>ņemot vērā, ka efektīvas, plurālistiskas un neatkarīgas nacionālās cilvēktiesību institūcijas (</w:t>
      </w:r>
      <w:r>
        <w:rPr>
          <w:rFonts w:ascii="Times New Roman" w:hAnsi="Times New Roman"/>
          <w:i/>
          <w:iCs/>
          <w:sz w:val="24"/>
        </w:rPr>
        <w:t>NHRI</w:t>
      </w:r>
      <w:r>
        <w:rPr>
          <w:rFonts w:ascii="Times New Roman" w:hAnsi="Times New Roman"/>
          <w:sz w:val="24"/>
        </w:rPr>
        <w:t>) ir viens no cilvēktiesību ievērošanas, tiesiskuma un demokrātijas pīlāriem;</w:t>
      </w:r>
    </w:p>
    <w:p w14:paraId="0B64238C" w14:textId="77777777" w:rsidR="00B81963" w:rsidRPr="00A6166B" w:rsidRDefault="00B81963" w:rsidP="00D94B6E">
      <w:pPr>
        <w:pStyle w:val="BodyText"/>
        <w:spacing w:before="1"/>
        <w:jc w:val="both"/>
        <w:rPr>
          <w:rFonts w:ascii="Times New Roman" w:hAnsi="Times New Roman" w:cs="Times New Roman"/>
          <w:noProof/>
          <w:sz w:val="24"/>
        </w:rPr>
      </w:pPr>
    </w:p>
    <w:p w14:paraId="1BB45A2D" w14:textId="2EE2EF3A" w:rsidR="00B81963" w:rsidRPr="00A6166B" w:rsidRDefault="00B81963" w:rsidP="00D94B6E">
      <w:pPr>
        <w:pStyle w:val="BodyText"/>
        <w:jc w:val="both"/>
        <w:rPr>
          <w:rFonts w:ascii="Times New Roman" w:hAnsi="Times New Roman" w:cs="Times New Roman"/>
          <w:noProof/>
          <w:sz w:val="24"/>
        </w:rPr>
      </w:pPr>
      <w:r>
        <w:rPr>
          <w:rFonts w:ascii="Times New Roman" w:hAnsi="Times New Roman"/>
          <w:sz w:val="24"/>
        </w:rPr>
        <w:t xml:space="preserve">atzīstot, ka </w:t>
      </w:r>
      <w:r>
        <w:rPr>
          <w:rFonts w:ascii="Times New Roman" w:hAnsi="Times New Roman"/>
          <w:i/>
          <w:iCs/>
          <w:sz w:val="24"/>
        </w:rPr>
        <w:t>NHRI</w:t>
      </w:r>
      <w:r>
        <w:rPr>
          <w:rFonts w:ascii="Times New Roman" w:hAnsi="Times New Roman"/>
          <w:sz w:val="24"/>
        </w:rPr>
        <w:t xml:space="preserve"> ir valsts pilnvarota struktūra, kas ir neatkarīga no valdības, kam ir plašas konstitūcijā vai tiesību aktos noteiktas pilnvaras veicināt un aizsargāt cilvēktiesības un kas tiek regulāri akreditēta, pamatojoties uz tās atbilstību Parīzes principiem;</w:t>
      </w:r>
      <w:r w:rsidR="00820D5B">
        <w:rPr>
          <w:rStyle w:val="FootnoteReference"/>
          <w:rFonts w:ascii="Times New Roman" w:hAnsi="Times New Roman" w:cs="Times New Roman"/>
          <w:noProof/>
          <w:sz w:val="24"/>
        </w:rPr>
        <w:footnoteReference w:id="1"/>
      </w:r>
    </w:p>
    <w:p w14:paraId="70F4302D" w14:textId="77777777" w:rsidR="00B81963" w:rsidRPr="00A6166B" w:rsidRDefault="00B81963" w:rsidP="00D94B6E">
      <w:pPr>
        <w:pStyle w:val="BodyText"/>
        <w:spacing w:before="229"/>
        <w:jc w:val="both"/>
        <w:rPr>
          <w:rFonts w:ascii="Times New Roman" w:hAnsi="Times New Roman" w:cs="Times New Roman"/>
          <w:noProof/>
          <w:sz w:val="24"/>
        </w:rPr>
      </w:pPr>
      <w:r>
        <w:rPr>
          <w:rFonts w:ascii="Times New Roman" w:hAnsi="Times New Roman"/>
          <w:sz w:val="24"/>
        </w:rPr>
        <w:t xml:space="preserve">atgādinot, ka </w:t>
      </w:r>
      <w:r>
        <w:rPr>
          <w:rFonts w:ascii="Times New Roman" w:hAnsi="Times New Roman"/>
          <w:i/>
          <w:iCs/>
          <w:sz w:val="24"/>
        </w:rPr>
        <w:t>NHRI</w:t>
      </w:r>
      <w:r>
        <w:rPr>
          <w:rFonts w:ascii="Times New Roman" w:hAnsi="Times New Roman"/>
          <w:sz w:val="24"/>
        </w:rPr>
        <w:t xml:space="preserve"> ir cilvēktiesību aizstāvji un veicina citu cilvēktiesību aizstāvju darba sekmēšanu un aizsardzību, kā arī drošas un pilsoniskajai sabiedrībai labvēlīgas vides veidošanu;</w:t>
      </w:r>
    </w:p>
    <w:p w14:paraId="62E91602" w14:textId="77777777" w:rsidR="00B81963" w:rsidRPr="00A6166B" w:rsidRDefault="00B81963" w:rsidP="00D94B6E">
      <w:pPr>
        <w:pStyle w:val="BodyText"/>
        <w:spacing w:before="2"/>
        <w:jc w:val="both"/>
        <w:rPr>
          <w:rFonts w:ascii="Times New Roman" w:hAnsi="Times New Roman" w:cs="Times New Roman"/>
          <w:noProof/>
          <w:sz w:val="24"/>
        </w:rPr>
      </w:pPr>
    </w:p>
    <w:p w14:paraId="22FE434A" w14:textId="77777777" w:rsidR="00B81963" w:rsidRPr="00A6166B" w:rsidRDefault="00B81963" w:rsidP="00D94B6E">
      <w:pPr>
        <w:pStyle w:val="BodyText"/>
        <w:jc w:val="both"/>
        <w:rPr>
          <w:rFonts w:ascii="Times New Roman" w:hAnsi="Times New Roman" w:cs="Times New Roman"/>
          <w:noProof/>
          <w:sz w:val="24"/>
        </w:rPr>
      </w:pPr>
      <w:r>
        <w:rPr>
          <w:rFonts w:ascii="Times New Roman" w:hAnsi="Times New Roman"/>
          <w:sz w:val="24"/>
        </w:rPr>
        <w:t>atsaucoties arī uz Ministru komitejas lēmumu “Kopīga atbildība par demokrātisko drošību Eiropā – nepieciešamība stiprināt pilsoniskās sabiedrības telpas aizsardzību un veicināšanu Eiropā” (Helsinki, 2019. gada 17. maijs), kura mērķis ir vēl vairāk stiprināt Eiropas Padomes mehānismus cilvēktiesību aizstāvju aizsardzībai, tostarp pārskatīto Ģenerālsekretāra biroja procedūru attiecībā uz cilvēktiesību aizstāvju mijiedarbību ar Eiropas Padomi;</w:t>
      </w:r>
    </w:p>
    <w:p w14:paraId="0F682B54" w14:textId="77777777" w:rsidR="00B81963" w:rsidRPr="00A6166B" w:rsidRDefault="00B81963" w:rsidP="00D94B6E">
      <w:pPr>
        <w:pStyle w:val="BodyText"/>
        <w:jc w:val="both"/>
        <w:rPr>
          <w:rFonts w:ascii="Times New Roman" w:hAnsi="Times New Roman" w:cs="Times New Roman"/>
          <w:noProof/>
          <w:sz w:val="24"/>
        </w:rPr>
      </w:pPr>
    </w:p>
    <w:p w14:paraId="2A52E6E5" w14:textId="77777777" w:rsidR="00B81963" w:rsidRPr="00A6166B" w:rsidRDefault="00B81963" w:rsidP="00D94B6E">
      <w:pPr>
        <w:pStyle w:val="BodyText"/>
        <w:jc w:val="both"/>
        <w:rPr>
          <w:rFonts w:ascii="Times New Roman" w:hAnsi="Times New Roman" w:cs="Times New Roman"/>
          <w:noProof/>
          <w:sz w:val="24"/>
        </w:rPr>
      </w:pPr>
      <w:r>
        <w:rPr>
          <w:rFonts w:ascii="Times New Roman" w:hAnsi="Times New Roman"/>
          <w:sz w:val="24"/>
        </w:rPr>
        <w:t xml:space="preserve">atzīstot, ka efektīvas </w:t>
      </w:r>
      <w:r>
        <w:rPr>
          <w:rFonts w:ascii="Times New Roman" w:hAnsi="Times New Roman"/>
          <w:i/>
          <w:iCs/>
          <w:sz w:val="24"/>
        </w:rPr>
        <w:t>NHRI</w:t>
      </w:r>
      <w:r>
        <w:rPr>
          <w:rFonts w:ascii="Times New Roman" w:hAnsi="Times New Roman"/>
          <w:sz w:val="24"/>
        </w:rPr>
        <w:t xml:space="preserve"> ir svarīga saikne starp valdību un pilsonisko sabiedrību, ciktāl tās palīdz pārvarēt iespējamo aizsardzības plaisu starp fizisko personu tiesībām un valsts pienākumiem;</w:t>
      </w:r>
    </w:p>
    <w:p w14:paraId="4970AD91" w14:textId="524BF589" w:rsidR="00B81963" w:rsidRPr="00A6166B" w:rsidRDefault="00B81963" w:rsidP="00D94B6E">
      <w:pPr>
        <w:pStyle w:val="BodyText"/>
        <w:spacing w:before="230"/>
        <w:jc w:val="both"/>
        <w:rPr>
          <w:rFonts w:ascii="Times New Roman" w:hAnsi="Times New Roman" w:cs="Times New Roman"/>
          <w:noProof/>
          <w:sz w:val="24"/>
        </w:rPr>
      </w:pPr>
      <w:r>
        <w:rPr>
          <w:rFonts w:ascii="Times New Roman" w:hAnsi="Times New Roman"/>
          <w:sz w:val="24"/>
        </w:rPr>
        <w:t>atzinīgi novērtējot akreditētu</w:t>
      </w:r>
      <w:r w:rsidR="00765BB6">
        <w:rPr>
          <w:rStyle w:val="FootnoteReference"/>
          <w:rFonts w:ascii="Times New Roman" w:hAnsi="Times New Roman" w:cs="Times New Roman"/>
          <w:noProof/>
          <w:sz w:val="24"/>
        </w:rPr>
        <w:footnoteReference w:id="2"/>
      </w:r>
      <w:r>
        <w:rPr>
          <w:rFonts w:ascii="Times New Roman" w:hAnsi="Times New Roman"/>
          <w:sz w:val="24"/>
        </w:rPr>
        <w:t xml:space="preserve"> un neatkarīgu </w:t>
      </w:r>
      <w:r>
        <w:rPr>
          <w:rFonts w:ascii="Times New Roman" w:hAnsi="Times New Roman"/>
          <w:i/>
          <w:iCs/>
          <w:sz w:val="24"/>
        </w:rPr>
        <w:t>NHRI</w:t>
      </w:r>
      <w:r w:rsidR="00765BB6">
        <w:rPr>
          <w:rStyle w:val="FootnoteReference"/>
          <w:rFonts w:ascii="Times New Roman" w:hAnsi="Times New Roman" w:cs="Times New Roman"/>
          <w:noProof/>
          <w:sz w:val="24"/>
        </w:rPr>
        <w:footnoteReference w:id="3"/>
      </w:r>
      <w:r>
        <w:rPr>
          <w:rFonts w:ascii="Times New Roman" w:hAnsi="Times New Roman"/>
          <w:sz w:val="24"/>
        </w:rPr>
        <w:t xml:space="preserve"> ievērojamo skaita pieaugumu Eiropas Padomes dalībvalstīs, kopš ir pieņemts Ministru komitejas Ieteikums </w:t>
      </w:r>
      <w:hyperlink r:id="rId12">
        <w:r>
          <w:rPr>
            <w:rFonts w:ascii="Times New Roman" w:hAnsi="Times New Roman"/>
            <w:sz w:val="24"/>
          </w:rPr>
          <w:t>Rec(97)14</w:t>
        </w:r>
      </w:hyperlink>
      <w:r>
        <w:rPr>
          <w:rFonts w:ascii="Times New Roman" w:hAnsi="Times New Roman"/>
          <w:sz w:val="24"/>
        </w:rPr>
        <w:t xml:space="preserve"> par neatkarīgu nacionālo cilvēktiesību veicināšanas un aizsardzības institūciju izveidi;</w:t>
      </w:r>
    </w:p>
    <w:p w14:paraId="72B541EA" w14:textId="6EE4A77A" w:rsidR="00110FD5" w:rsidRPr="00A6166B" w:rsidRDefault="00B81963" w:rsidP="00D94B6E">
      <w:pPr>
        <w:pStyle w:val="BodyText"/>
        <w:spacing w:before="229"/>
        <w:jc w:val="both"/>
        <w:rPr>
          <w:rFonts w:ascii="Times New Roman" w:hAnsi="Times New Roman" w:cs="Times New Roman"/>
          <w:noProof/>
          <w:sz w:val="24"/>
        </w:rPr>
      </w:pPr>
      <w:r>
        <w:rPr>
          <w:rFonts w:ascii="Times New Roman" w:hAnsi="Times New Roman"/>
          <w:sz w:val="24"/>
        </w:rPr>
        <w:lastRenderedPageBreak/>
        <w:t xml:space="preserve">uzsverot neatkarīgu </w:t>
      </w:r>
      <w:r>
        <w:rPr>
          <w:rFonts w:ascii="Times New Roman" w:hAnsi="Times New Roman"/>
          <w:i/>
          <w:iCs/>
          <w:sz w:val="24"/>
        </w:rPr>
        <w:t>NHRI</w:t>
      </w:r>
      <w:r>
        <w:rPr>
          <w:rFonts w:ascii="Times New Roman" w:hAnsi="Times New Roman"/>
          <w:sz w:val="24"/>
        </w:rPr>
        <w:t xml:space="preserve"> lielo potenciālu un ietekmi cilvēktiesību veicināšanā un aizsardzībā Eiropā, jo īpaši Cilvēktiesību un pamatbrīvību aizsardzības konvencijas (ELS Nr. 5, turpmāk – “Konvencija”) efektīvā īstenošanā, kas ietver trešās puses iesaistīšanos lietās Eiropas Cilvēktiesību tiesā (pamatojoties uz Konvencijas 36. panta 2. punktu) un saziņu saistībā ar spriedumu izpildes uzraudzību saskaņā ar Konvencijas 46. panta 2. punktu;</w:t>
      </w:r>
    </w:p>
    <w:p w14:paraId="5A3DC848" w14:textId="77777777" w:rsidR="00B81963" w:rsidRPr="00A6166B" w:rsidRDefault="00B81963" w:rsidP="00D94B6E">
      <w:pPr>
        <w:pStyle w:val="BodyText"/>
        <w:spacing w:before="98"/>
        <w:jc w:val="both"/>
        <w:rPr>
          <w:rFonts w:ascii="Times New Roman" w:hAnsi="Times New Roman" w:cs="Times New Roman"/>
          <w:noProof/>
          <w:sz w:val="24"/>
        </w:rPr>
      </w:pPr>
    </w:p>
    <w:p w14:paraId="0F39500B" w14:textId="77777777" w:rsidR="00B81963" w:rsidRPr="00A6166B" w:rsidRDefault="00B81963" w:rsidP="00A9793D">
      <w:pPr>
        <w:pStyle w:val="BodyText"/>
        <w:jc w:val="both"/>
        <w:rPr>
          <w:rFonts w:ascii="Times New Roman" w:hAnsi="Times New Roman" w:cs="Times New Roman"/>
          <w:noProof/>
          <w:sz w:val="24"/>
        </w:rPr>
      </w:pPr>
      <w:r>
        <w:rPr>
          <w:rFonts w:ascii="Times New Roman" w:hAnsi="Times New Roman"/>
          <w:sz w:val="24"/>
        </w:rPr>
        <w:t xml:space="preserve">atzīstot, ka Eiropas Padomei un citām starptautiskajām ieinteresētajām personām ir svarīgi turpināt atbalstīt </w:t>
      </w:r>
      <w:r>
        <w:rPr>
          <w:rFonts w:ascii="Times New Roman" w:hAnsi="Times New Roman"/>
          <w:i/>
          <w:iCs/>
          <w:sz w:val="24"/>
        </w:rPr>
        <w:t>NHRI</w:t>
      </w:r>
      <w:r>
        <w:rPr>
          <w:rFonts w:ascii="Times New Roman" w:hAnsi="Times New Roman"/>
          <w:sz w:val="24"/>
        </w:rPr>
        <w:t xml:space="preserve">, un atzinīgi vērtējot labi izveidoto sadarbību starp Eiropas Padomes cilvēktiesību komisāru un </w:t>
      </w:r>
      <w:r>
        <w:rPr>
          <w:rFonts w:ascii="Times New Roman" w:hAnsi="Times New Roman"/>
          <w:i/>
          <w:iCs/>
          <w:sz w:val="24"/>
        </w:rPr>
        <w:t>NHRI</w:t>
      </w:r>
      <w:r>
        <w:rPr>
          <w:rFonts w:ascii="Times New Roman" w:hAnsi="Times New Roman"/>
          <w:sz w:val="24"/>
        </w:rPr>
        <w:t>, kā arī Nacionālo cilvēktiesību institūciju Eiropas tīklu (</w:t>
      </w:r>
      <w:r>
        <w:rPr>
          <w:rFonts w:ascii="Times New Roman" w:hAnsi="Times New Roman"/>
          <w:i/>
          <w:iCs/>
          <w:sz w:val="24"/>
        </w:rPr>
        <w:t>ENNHRI</w:t>
      </w:r>
      <w:r>
        <w:rPr>
          <w:rFonts w:ascii="Times New Roman" w:hAnsi="Times New Roman"/>
          <w:sz w:val="24"/>
        </w:rPr>
        <w:t xml:space="preserve">), kā tas ir paredzēts komisāra pilnvarās saskaņā ar Rezolūciju </w:t>
      </w:r>
      <w:hyperlink r:id="rId13">
        <w:r>
          <w:rPr>
            <w:rFonts w:ascii="Times New Roman" w:hAnsi="Times New Roman"/>
            <w:sz w:val="24"/>
          </w:rPr>
          <w:t>Res(99)50</w:t>
        </w:r>
      </w:hyperlink>
      <w:r>
        <w:rPr>
          <w:rFonts w:ascii="Times New Roman" w:hAnsi="Times New Roman"/>
          <w:sz w:val="24"/>
        </w:rPr>
        <w:t xml:space="preserve"> par Eiropas Padomes cilvēktiesību komisāru;</w:t>
      </w:r>
    </w:p>
    <w:p w14:paraId="24C08054" w14:textId="77777777" w:rsidR="00B81963" w:rsidRPr="00A6166B" w:rsidRDefault="00B81963" w:rsidP="00A9793D">
      <w:pPr>
        <w:pStyle w:val="BodyText"/>
        <w:spacing w:before="1"/>
        <w:jc w:val="both"/>
        <w:rPr>
          <w:rFonts w:ascii="Times New Roman" w:hAnsi="Times New Roman" w:cs="Times New Roman"/>
          <w:noProof/>
          <w:sz w:val="24"/>
        </w:rPr>
      </w:pPr>
    </w:p>
    <w:p w14:paraId="0807D130" w14:textId="0A40E4C7" w:rsidR="00B81963" w:rsidRPr="00A6166B" w:rsidRDefault="00B81963" w:rsidP="00A9793D">
      <w:pPr>
        <w:pStyle w:val="BodyText"/>
        <w:jc w:val="both"/>
        <w:rPr>
          <w:rFonts w:ascii="Times New Roman" w:hAnsi="Times New Roman" w:cs="Times New Roman"/>
          <w:noProof/>
          <w:sz w:val="24"/>
        </w:rPr>
      </w:pPr>
      <w:r>
        <w:rPr>
          <w:rFonts w:ascii="Times New Roman" w:hAnsi="Times New Roman"/>
          <w:sz w:val="24"/>
        </w:rPr>
        <w:t xml:space="preserve">atzīstot arī, ka ir svarīga sadarbība starp </w:t>
      </w:r>
      <w:r>
        <w:rPr>
          <w:rFonts w:ascii="Times New Roman" w:hAnsi="Times New Roman"/>
          <w:i/>
          <w:iCs/>
          <w:sz w:val="24"/>
        </w:rPr>
        <w:t>NHRI</w:t>
      </w:r>
      <w:r>
        <w:rPr>
          <w:rFonts w:ascii="Times New Roman" w:hAnsi="Times New Roman"/>
          <w:sz w:val="24"/>
        </w:rPr>
        <w:t xml:space="preserve"> un </w:t>
      </w:r>
      <w:r>
        <w:rPr>
          <w:rFonts w:ascii="Times New Roman" w:hAnsi="Times New Roman"/>
          <w:i/>
          <w:iCs/>
          <w:sz w:val="24"/>
        </w:rPr>
        <w:t>ENNHRI</w:t>
      </w:r>
      <w:r>
        <w:rPr>
          <w:rFonts w:ascii="Times New Roman" w:hAnsi="Times New Roman"/>
          <w:sz w:val="24"/>
        </w:rPr>
        <w:t>, kā arī to sadarbība ar Eiropas Padomi</w:t>
      </w:r>
      <w:r w:rsidR="002F2609">
        <w:rPr>
          <w:rStyle w:val="FootnoteReference"/>
          <w:rFonts w:ascii="Times New Roman" w:hAnsi="Times New Roman" w:cs="Times New Roman"/>
          <w:noProof/>
          <w:sz w:val="24"/>
        </w:rPr>
        <w:footnoteReference w:id="4"/>
      </w:r>
      <w:r>
        <w:rPr>
          <w:rFonts w:ascii="Times New Roman" w:hAnsi="Times New Roman"/>
          <w:sz w:val="24"/>
        </w:rPr>
        <w:t xml:space="preserve"> un citām valsts un starptautiskām ieinteresētajām personām;</w:t>
      </w:r>
    </w:p>
    <w:p w14:paraId="2EF0DA88" w14:textId="77777777" w:rsidR="00B81963" w:rsidRPr="00A6166B" w:rsidRDefault="00B81963" w:rsidP="00A9793D">
      <w:pPr>
        <w:pStyle w:val="BodyText"/>
        <w:spacing w:before="1"/>
        <w:jc w:val="both"/>
        <w:rPr>
          <w:rFonts w:ascii="Times New Roman" w:hAnsi="Times New Roman" w:cs="Times New Roman"/>
          <w:noProof/>
          <w:sz w:val="24"/>
        </w:rPr>
      </w:pPr>
    </w:p>
    <w:p w14:paraId="68FC60CE" w14:textId="32A75EA3" w:rsidR="00B81963" w:rsidRPr="00A6166B" w:rsidRDefault="00B81963" w:rsidP="00A9793D">
      <w:pPr>
        <w:pStyle w:val="BodyText"/>
        <w:jc w:val="both"/>
        <w:rPr>
          <w:rFonts w:ascii="Times New Roman" w:hAnsi="Times New Roman" w:cs="Times New Roman"/>
          <w:noProof/>
          <w:sz w:val="24"/>
        </w:rPr>
      </w:pPr>
      <w:r>
        <w:rPr>
          <w:rFonts w:ascii="Times New Roman" w:hAnsi="Times New Roman"/>
          <w:sz w:val="24"/>
        </w:rPr>
        <w:t xml:space="preserve">paturot prātā plašo starptautisko atbalstu </w:t>
      </w:r>
      <w:r>
        <w:rPr>
          <w:rFonts w:ascii="Times New Roman" w:hAnsi="Times New Roman"/>
          <w:i/>
          <w:iCs/>
          <w:sz w:val="24"/>
        </w:rPr>
        <w:t>NHRI</w:t>
      </w:r>
      <w:r>
        <w:rPr>
          <w:rFonts w:ascii="Times New Roman" w:hAnsi="Times New Roman"/>
          <w:sz w:val="24"/>
        </w:rPr>
        <w:t xml:space="preserve"> pilnveidei, stiprināšanai, aizsardzībai un atzīšanai, kā arī un sadarbībai ar </w:t>
      </w:r>
      <w:r>
        <w:rPr>
          <w:rFonts w:ascii="Times New Roman" w:hAnsi="Times New Roman"/>
          <w:i/>
          <w:iCs/>
          <w:sz w:val="24"/>
        </w:rPr>
        <w:t>NHRI</w:t>
      </w:r>
      <w:r w:rsidR="002F2609">
        <w:rPr>
          <w:rStyle w:val="FootnoteReference"/>
          <w:rFonts w:ascii="Times New Roman" w:hAnsi="Times New Roman" w:cs="Times New Roman"/>
          <w:noProof/>
          <w:sz w:val="24"/>
        </w:rPr>
        <w:footnoteReference w:id="5"/>
      </w:r>
      <w:r>
        <w:rPr>
          <w:rFonts w:ascii="Times New Roman" w:hAnsi="Times New Roman"/>
          <w:sz w:val="24"/>
        </w:rPr>
        <w:t>, ko sniedz ne tikai Eiropas Padome, bet arī Apvienoto Nāciju Organizācija, Eiropas Drošības un sadarbības organizācijas (EDSO) Demokrātisko institūciju un cilvēktiesību birojs (</w:t>
      </w:r>
      <w:r>
        <w:rPr>
          <w:rFonts w:ascii="Times New Roman" w:hAnsi="Times New Roman"/>
          <w:i/>
          <w:iCs/>
          <w:sz w:val="24"/>
        </w:rPr>
        <w:t>ODIHR</w:t>
      </w:r>
      <w:r>
        <w:rPr>
          <w:rFonts w:ascii="Times New Roman" w:hAnsi="Times New Roman"/>
          <w:sz w:val="24"/>
        </w:rPr>
        <w:t>) un Eiropas Savienība;</w:t>
      </w:r>
    </w:p>
    <w:p w14:paraId="351AB107" w14:textId="77777777" w:rsidR="00B81963" w:rsidRPr="00A6166B" w:rsidRDefault="00B81963" w:rsidP="00A9793D">
      <w:pPr>
        <w:pStyle w:val="BodyText"/>
        <w:spacing w:before="2"/>
        <w:jc w:val="both"/>
        <w:rPr>
          <w:rFonts w:ascii="Times New Roman" w:hAnsi="Times New Roman" w:cs="Times New Roman"/>
          <w:noProof/>
          <w:sz w:val="24"/>
        </w:rPr>
      </w:pPr>
    </w:p>
    <w:p w14:paraId="5C062C7D" w14:textId="77777777" w:rsidR="00B81963" w:rsidRPr="00A6166B" w:rsidRDefault="00B81963" w:rsidP="00A9793D">
      <w:pPr>
        <w:pStyle w:val="BodyText"/>
        <w:jc w:val="both"/>
        <w:rPr>
          <w:rFonts w:ascii="Times New Roman" w:hAnsi="Times New Roman" w:cs="Times New Roman"/>
          <w:noProof/>
          <w:sz w:val="24"/>
        </w:rPr>
      </w:pPr>
      <w:r>
        <w:rPr>
          <w:rFonts w:ascii="Times New Roman" w:hAnsi="Times New Roman"/>
          <w:sz w:val="24"/>
        </w:rPr>
        <w:t xml:space="preserve">atzīstot </w:t>
      </w:r>
      <w:r>
        <w:rPr>
          <w:rFonts w:ascii="Times New Roman" w:hAnsi="Times New Roman"/>
          <w:i/>
          <w:iCs/>
          <w:sz w:val="24"/>
        </w:rPr>
        <w:t>NHRI</w:t>
      </w:r>
      <w:r>
        <w:rPr>
          <w:rFonts w:ascii="Times New Roman" w:hAnsi="Times New Roman"/>
          <w:sz w:val="24"/>
        </w:rPr>
        <w:t xml:space="preserve"> daudzveidību, kas atspoguļo to valstu un reģionu daudzveidību, kuros tās darbojas;</w:t>
      </w:r>
    </w:p>
    <w:p w14:paraId="73E5942B" w14:textId="77777777" w:rsidR="00B81963" w:rsidRPr="00A6166B" w:rsidRDefault="00B81963" w:rsidP="00A9793D">
      <w:pPr>
        <w:pStyle w:val="BodyText"/>
        <w:spacing w:before="197" w:line="242" w:lineRule="auto"/>
        <w:jc w:val="both"/>
        <w:rPr>
          <w:rFonts w:ascii="Times New Roman" w:hAnsi="Times New Roman" w:cs="Times New Roman"/>
          <w:noProof/>
          <w:sz w:val="24"/>
        </w:rPr>
      </w:pPr>
      <w:r>
        <w:rPr>
          <w:rFonts w:ascii="Times New Roman" w:hAnsi="Times New Roman"/>
          <w:sz w:val="24"/>
        </w:rPr>
        <w:t>vienlaikus uzsverot, ka ir ārkārtīgi svarīgi, lai jebkura šāda institūcija tiktu izveidota un darbotos, pilnībā ievērojot Parīzes principos ietvertos minimālos standartus, jo īpaši attiecībā uz:</w:t>
      </w:r>
    </w:p>
    <w:p w14:paraId="497230E1" w14:textId="77777777" w:rsidR="00B81963" w:rsidRPr="00A6166B" w:rsidRDefault="00B81963" w:rsidP="007D390F">
      <w:pPr>
        <w:pStyle w:val="ListParagraph"/>
        <w:numPr>
          <w:ilvl w:val="0"/>
          <w:numId w:val="6"/>
        </w:numPr>
        <w:spacing w:before="195"/>
        <w:ind w:left="567" w:hanging="283"/>
        <w:jc w:val="both"/>
        <w:rPr>
          <w:rFonts w:ascii="Times New Roman" w:hAnsi="Times New Roman" w:cs="Times New Roman"/>
          <w:noProof/>
          <w:sz w:val="24"/>
        </w:rPr>
      </w:pPr>
      <w:r>
        <w:rPr>
          <w:rFonts w:ascii="Times New Roman" w:hAnsi="Times New Roman"/>
          <w:sz w:val="24"/>
        </w:rPr>
        <w:t>savām pilnvarām un kompetenci veicināt un aizsargāt visas cilvēktiesības ikviena labā;</w:t>
      </w:r>
    </w:p>
    <w:p w14:paraId="3CC9F9EF" w14:textId="77777777" w:rsidR="00B81963" w:rsidRPr="00A6166B" w:rsidRDefault="00B81963" w:rsidP="007D390F">
      <w:pPr>
        <w:pStyle w:val="ListParagraph"/>
        <w:numPr>
          <w:ilvl w:val="0"/>
          <w:numId w:val="6"/>
        </w:numPr>
        <w:ind w:left="567" w:hanging="283"/>
        <w:jc w:val="both"/>
        <w:rPr>
          <w:rFonts w:ascii="Times New Roman" w:hAnsi="Times New Roman" w:cs="Times New Roman"/>
          <w:noProof/>
          <w:sz w:val="24"/>
        </w:rPr>
      </w:pPr>
      <w:r>
        <w:rPr>
          <w:rFonts w:ascii="Times New Roman" w:hAnsi="Times New Roman"/>
          <w:sz w:val="24"/>
        </w:rPr>
        <w:t>savu neatkarību no valdības;</w:t>
      </w:r>
    </w:p>
    <w:p w14:paraId="2B8629A1" w14:textId="77777777" w:rsidR="00B81963" w:rsidRPr="00A6166B" w:rsidRDefault="00B81963" w:rsidP="007D390F">
      <w:pPr>
        <w:pStyle w:val="ListParagraph"/>
        <w:numPr>
          <w:ilvl w:val="0"/>
          <w:numId w:val="6"/>
        </w:numPr>
        <w:spacing w:line="229" w:lineRule="exact"/>
        <w:ind w:left="567" w:hanging="283"/>
        <w:jc w:val="both"/>
        <w:rPr>
          <w:rFonts w:ascii="Times New Roman" w:hAnsi="Times New Roman" w:cs="Times New Roman"/>
          <w:noProof/>
          <w:sz w:val="24"/>
        </w:rPr>
      </w:pPr>
      <w:r>
        <w:rPr>
          <w:rFonts w:ascii="Times New Roman" w:hAnsi="Times New Roman"/>
          <w:sz w:val="24"/>
        </w:rPr>
        <w:t>savu neatkarību, ko garantē primārie tiesību akti vai, vēlams, konstitūcija;</w:t>
      </w:r>
    </w:p>
    <w:p w14:paraId="54F7DD3A" w14:textId="77777777" w:rsidR="00B81963" w:rsidRPr="00A6166B" w:rsidRDefault="00B81963" w:rsidP="007D390F">
      <w:pPr>
        <w:pStyle w:val="ListParagraph"/>
        <w:numPr>
          <w:ilvl w:val="0"/>
          <w:numId w:val="6"/>
        </w:numPr>
        <w:ind w:left="567" w:hanging="283"/>
        <w:jc w:val="both"/>
        <w:rPr>
          <w:rFonts w:ascii="Times New Roman" w:hAnsi="Times New Roman" w:cs="Times New Roman"/>
          <w:noProof/>
          <w:sz w:val="24"/>
        </w:rPr>
      </w:pPr>
      <w:r>
        <w:rPr>
          <w:rFonts w:ascii="Times New Roman" w:hAnsi="Times New Roman"/>
          <w:sz w:val="24"/>
        </w:rPr>
        <w:t>plurālismu, tostarp lemjot par lēmējinstances iecelšanu un sastāvu, personāla sastāvu un procedūrām, kas nodrošina efektīvu sadarbību ar dažādām sabiedrības grupām;</w:t>
      </w:r>
    </w:p>
    <w:p w14:paraId="43EEEECF" w14:textId="77777777" w:rsidR="00B81963" w:rsidRPr="00A6166B" w:rsidRDefault="00B81963" w:rsidP="007D390F">
      <w:pPr>
        <w:pStyle w:val="ListParagraph"/>
        <w:numPr>
          <w:ilvl w:val="0"/>
          <w:numId w:val="6"/>
        </w:numPr>
        <w:ind w:left="567" w:hanging="283"/>
        <w:jc w:val="both"/>
        <w:rPr>
          <w:rFonts w:ascii="Times New Roman" w:hAnsi="Times New Roman" w:cs="Times New Roman"/>
          <w:noProof/>
          <w:sz w:val="24"/>
        </w:rPr>
      </w:pPr>
      <w:r>
        <w:rPr>
          <w:rFonts w:ascii="Times New Roman" w:hAnsi="Times New Roman"/>
          <w:sz w:val="24"/>
        </w:rPr>
        <w:t>pietiekamiem resursiem;</w:t>
      </w:r>
    </w:p>
    <w:p w14:paraId="404C54E4" w14:textId="77777777" w:rsidR="00B81963" w:rsidRPr="00A6166B" w:rsidRDefault="00B81963" w:rsidP="007D390F">
      <w:pPr>
        <w:pStyle w:val="ListParagraph"/>
        <w:numPr>
          <w:ilvl w:val="0"/>
          <w:numId w:val="6"/>
        </w:numPr>
        <w:spacing w:before="1"/>
        <w:ind w:left="567" w:hanging="283"/>
        <w:jc w:val="both"/>
        <w:rPr>
          <w:rFonts w:ascii="Times New Roman" w:hAnsi="Times New Roman" w:cs="Times New Roman"/>
          <w:noProof/>
          <w:sz w:val="24"/>
        </w:rPr>
      </w:pPr>
      <w:r>
        <w:rPr>
          <w:rFonts w:ascii="Times New Roman" w:hAnsi="Times New Roman"/>
          <w:sz w:val="24"/>
        </w:rPr>
        <w:lastRenderedPageBreak/>
        <w:t>pienācīgu piekļuvi personām, telpām un informācijai un</w:t>
      </w:r>
    </w:p>
    <w:p w14:paraId="4B617290" w14:textId="77777777" w:rsidR="00B81963" w:rsidRPr="00A6166B" w:rsidRDefault="00B81963" w:rsidP="007D390F">
      <w:pPr>
        <w:pStyle w:val="ListParagraph"/>
        <w:numPr>
          <w:ilvl w:val="0"/>
          <w:numId w:val="6"/>
        </w:numPr>
        <w:ind w:left="567" w:hanging="283"/>
        <w:jc w:val="both"/>
        <w:rPr>
          <w:rFonts w:ascii="Times New Roman" w:hAnsi="Times New Roman" w:cs="Times New Roman"/>
          <w:noProof/>
          <w:sz w:val="24"/>
        </w:rPr>
      </w:pPr>
      <w:r>
        <w:rPr>
          <w:rFonts w:ascii="Times New Roman" w:hAnsi="Times New Roman"/>
          <w:sz w:val="24"/>
        </w:rPr>
        <w:t>savu starptautisko atbildību un leģitimitāti, periodiski veicot starptautisko akreditāciju;</w:t>
      </w:r>
    </w:p>
    <w:p w14:paraId="03FCE5B5" w14:textId="77777777" w:rsidR="004726F6" w:rsidRDefault="004726F6" w:rsidP="004726F6">
      <w:pPr>
        <w:pStyle w:val="BodyText"/>
        <w:rPr>
          <w:rFonts w:ascii="Times New Roman" w:hAnsi="Times New Roman" w:cs="Times New Roman"/>
          <w:noProof/>
          <w:sz w:val="24"/>
        </w:rPr>
      </w:pPr>
    </w:p>
    <w:p w14:paraId="7474DFF1" w14:textId="4ED607FA" w:rsidR="00B81963" w:rsidRPr="00A6166B" w:rsidRDefault="00B81963" w:rsidP="00D94B6E">
      <w:pPr>
        <w:pStyle w:val="BodyText"/>
        <w:jc w:val="both"/>
        <w:rPr>
          <w:rFonts w:ascii="Times New Roman" w:hAnsi="Times New Roman" w:cs="Times New Roman"/>
          <w:noProof/>
          <w:sz w:val="24"/>
        </w:rPr>
      </w:pPr>
      <w:r>
        <w:rPr>
          <w:rFonts w:ascii="Times New Roman" w:hAnsi="Times New Roman"/>
          <w:sz w:val="24"/>
        </w:rPr>
        <w:t xml:space="preserve">paužot nopietnas bažas par sarežģītajiem darba apstākļiem, draudiem, spiedienu un uzbrukumiem, ar kuriem dažkārt sastopas </w:t>
      </w:r>
      <w:r>
        <w:rPr>
          <w:rFonts w:ascii="Times New Roman" w:hAnsi="Times New Roman"/>
          <w:i/>
          <w:iCs/>
          <w:sz w:val="24"/>
        </w:rPr>
        <w:t>NHRI</w:t>
      </w:r>
      <w:r>
        <w:rPr>
          <w:rFonts w:ascii="Times New Roman" w:hAnsi="Times New Roman"/>
          <w:sz w:val="24"/>
        </w:rPr>
        <w:t xml:space="preserve"> un to biedri un personāls dalībvalstīs;</w:t>
      </w:r>
    </w:p>
    <w:p w14:paraId="42C01464" w14:textId="77777777" w:rsidR="00B81963" w:rsidRPr="00A6166B" w:rsidRDefault="00B81963" w:rsidP="00D94B6E">
      <w:pPr>
        <w:pStyle w:val="BodyText"/>
        <w:jc w:val="both"/>
        <w:rPr>
          <w:rFonts w:ascii="Times New Roman" w:hAnsi="Times New Roman" w:cs="Times New Roman"/>
          <w:noProof/>
          <w:sz w:val="24"/>
        </w:rPr>
      </w:pPr>
    </w:p>
    <w:p w14:paraId="5DDB1346" w14:textId="11EDAF37" w:rsidR="00B81963" w:rsidRDefault="00B81963" w:rsidP="00D94B6E">
      <w:pPr>
        <w:pStyle w:val="BodyText"/>
        <w:jc w:val="both"/>
        <w:rPr>
          <w:rFonts w:ascii="Times New Roman" w:hAnsi="Times New Roman" w:cs="Times New Roman"/>
          <w:noProof/>
          <w:sz w:val="24"/>
        </w:rPr>
      </w:pPr>
      <w:r>
        <w:rPr>
          <w:rFonts w:ascii="Times New Roman" w:hAnsi="Times New Roman"/>
          <w:sz w:val="24"/>
        </w:rPr>
        <w:t xml:space="preserve">vēloties pilnveidot savu Ieteikumu </w:t>
      </w:r>
      <w:hyperlink r:id="rId14">
        <w:r>
          <w:rPr>
            <w:rFonts w:ascii="Times New Roman" w:hAnsi="Times New Roman"/>
            <w:sz w:val="24"/>
          </w:rPr>
          <w:t>Rec(97)14</w:t>
        </w:r>
      </w:hyperlink>
      <w:r>
        <w:rPr>
          <w:rFonts w:ascii="Times New Roman" w:hAnsi="Times New Roman"/>
          <w:sz w:val="24"/>
        </w:rPr>
        <w:t>, kas turpmāk tiek aizstāts ar šo dokumentu, iesaka dalībvalstu valdībām:</w:t>
      </w:r>
    </w:p>
    <w:p w14:paraId="2C798C5E" w14:textId="77777777" w:rsidR="004726F6" w:rsidRPr="00A6166B" w:rsidRDefault="004726F6" w:rsidP="00D94B6E">
      <w:pPr>
        <w:pStyle w:val="BodyText"/>
        <w:jc w:val="both"/>
        <w:rPr>
          <w:rFonts w:ascii="Times New Roman" w:hAnsi="Times New Roman" w:cs="Times New Roman"/>
          <w:noProof/>
          <w:sz w:val="24"/>
        </w:rPr>
      </w:pPr>
    </w:p>
    <w:p w14:paraId="387F4131" w14:textId="0D1A8BEA" w:rsidR="00B81963" w:rsidRPr="004726F6" w:rsidRDefault="004726F6" w:rsidP="00D94B6E">
      <w:pPr>
        <w:tabs>
          <w:tab w:val="left" w:pos="793"/>
        </w:tabs>
        <w:spacing w:before="4"/>
        <w:jc w:val="both"/>
        <w:rPr>
          <w:rFonts w:ascii="Times New Roman" w:hAnsi="Times New Roman" w:cs="Times New Roman"/>
          <w:noProof/>
          <w:sz w:val="24"/>
        </w:rPr>
      </w:pPr>
      <w:r>
        <w:rPr>
          <w:rFonts w:ascii="Times New Roman" w:hAnsi="Times New Roman"/>
          <w:sz w:val="24"/>
        </w:rPr>
        <w:t xml:space="preserve">1) veikt visus nepieciešamos pasākumus, lai izveidotu un pēc tam uzturētu un stiprinātu neatkarīgu </w:t>
      </w:r>
      <w:r>
        <w:rPr>
          <w:rFonts w:ascii="Times New Roman" w:hAnsi="Times New Roman"/>
          <w:i/>
          <w:iCs/>
          <w:sz w:val="24"/>
        </w:rPr>
        <w:t>NHRI</w:t>
      </w:r>
      <w:r>
        <w:rPr>
          <w:rFonts w:ascii="Times New Roman" w:hAnsi="Times New Roman"/>
          <w:sz w:val="24"/>
        </w:rPr>
        <w:t xml:space="preserve"> saskaņā ar Parīzes principiem. Šajā saistībā valstis varētu izmantot tehnisko palīdzību, ko sniedz, piemēram, </w:t>
      </w:r>
      <w:r>
        <w:rPr>
          <w:rFonts w:ascii="Times New Roman" w:hAnsi="Times New Roman"/>
          <w:i/>
          <w:iCs/>
          <w:sz w:val="24"/>
        </w:rPr>
        <w:t>ENNHRI</w:t>
      </w:r>
      <w:r>
        <w:rPr>
          <w:rFonts w:ascii="Times New Roman" w:hAnsi="Times New Roman"/>
          <w:sz w:val="24"/>
        </w:rPr>
        <w:t xml:space="preserve"> un reģionālās un starptautiskās struktūras, pamatojoties uz esošo labāko praksi;</w:t>
      </w:r>
    </w:p>
    <w:p w14:paraId="04F4C9B3" w14:textId="77777777" w:rsidR="00B81963" w:rsidRPr="00A6166B" w:rsidRDefault="00B81963" w:rsidP="00D94B6E">
      <w:pPr>
        <w:pStyle w:val="BodyText"/>
        <w:jc w:val="both"/>
        <w:rPr>
          <w:rFonts w:ascii="Times New Roman" w:hAnsi="Times New Roman" w:cs="Times New Roman"/>
          <w:noProof/>
          <w:sz w:val="24"/>
        </w:rPr>
      </w:pPr>
    </w:p>
    <w:p w14:paraId="3DEA83C9" w14:textId="46DA6A28" w:rsidR="00B81963" w:rsidRPr="004726F6" w:rsidRDefault="004726F6" w:rsidP="00D94B6E">
      <w:pPr>
        <w:tabs>
          <w:tab w:val="left" w:pos="793"/>
        </w:tabs>
        <w:jc w:val="both"/>
        <w:rPr>
          <w:rFonts w:ascii="Times New Roman" w:hAnsi="Times New Roman" w:cs="Times New Roman"/>
          <w:noProof/>
          <w:sz w:val="24"/>
        </w:rPr>
      </w:pPr>
      <w:r>
        <w:rPr>
          <w:rFonts w:ascii="Times New Roman" w:hAnsi="Times New Roman"/>
          <w:sz w:val="24"/>
        </w:rPr>
        <w:t xml:space="preserve">2) nodrošināt veicinošu tiesisko regulējumu un labvēlīgu institucionālo un sabiedrisko vidi, lai </w:t>
      </w:r>
      <w:r>
        <w:rPr>
          <w:rFonts w:ascii="Times New Roman" w:hAnsi="Times New Roman"/>
          <w:i/>
          <w:iCs/>
          <w:sz w:val="24"/>
        </w:rPr>
        <w:t>NHRI</w:t>
      </w:r>
      <w:r>
        <w:rPr>
          <w:rFonts w:ascii="Times New Roman" w:hAnsi="Times New Roman"/>
          <w:sz w:val="24"/>
        </w:rPr>
        <w:t xml:space="preserve"> varētu efektīvi veikt pasākumus visu cilvēktiesību un pamatbrīvību aizsardzībai un veicināšanai un lai būtu iespējams sadarboties ar tām;</w:t>
      </w:r>
    </w:p>
    <w:p w14:paraId="4AA6360D" w14:textId="20436C13" w:rsidR="00110FD5" w:rsidRPr="004723AE" w:rsidRDefault="004726F6" w:rsidP="004723AE">
      <w:pPr>
        <w:tabs>
          <w:tab w:val="left" w:pos="793"/>
        </w:tabs>
        <w:spacing w:before="229"/>
        <w:jc w:val="both"/>
        <w:rPr>
          <w:rFonts w:ascii="Times New Roman" w:hAnsi="Times New Roman" w:cs="Times New Roman"/>
          <w:noProof/>
          <w:sz w:val="24"/>
        </w:rPr>
      </w:pPr>
      <w:r>
        <w:rPr>
          <w:rFonts w:ascii="Times New Roman" w:hAnsi="Times New Roman"/>
          <w:sz w:val="24"/>
        </w:rPr>
        <w:t>3) nodrošināt, ka attiecīgajos nacionālajos tiesību aktos un praksē tiek īstenoti šā ieteikuma papildinājumā izklāstītie principi;</w:t>
      </w:r>
    </w:p>
    <w:p w14:paraId="42F40F9C" w14:textId="77777777" w:rsidR="00B81963" w:rsidRPr="00A6166B" w:rsidRDefault="00B81963" w:rsidP="00B81963">
      <w:pPr>
        <w:pStyle w:val="BodyText"/>
        <w:spacing w:before="98"/>
        <w:rPr>
          <w:rFonts w:ascii="Times New Roman" w:hAnsi="Times New Roman" w:cs="Times New Roman"/>
          <w:noProof/>
          <w:sz w:val="24"/>
        </w:rPr>
      </w:pPr>
    </w:p>
    <w:p w14:paraId="2807B5FB" w14:textId="6930CDD2" w:rsidR="00B81963" w:rsidRPr="00A6166B" w:rsidRDefault="004723AE" w:rsidP="004723AE">
      <w:pPr>
        <w:tabs>
          <w:tab w:val="left" w:pos="793"/>
        </w:tabs>
        <w:jc w:val="both"/>
        <w:rPr>
          <w:rFonts w:ascii="Times New Roman" w:hAnsi="Times New Roman" w:cs="Times New Roman"/>
          <w:noProof/>
          <w:sz w:val="24"/>
        </w:rPr>
      </w:pPr>
      <w:r>
        <w:rPr>
          <w:rFonts w:ascii="Times New Roman" w:hAnsi="Times New Roman"/>
          <w:sz w:val="24"/>
        </w:rPr>
        <w:t xml:space="preserve">4) nodrošināt, ka šie principi tiek interpretēti saskaņā ar </w:t>
      </w:r>
      <w:r>
        <w:rPr>
          <w:rFonts w:ascii="Times New Roman" w:hAnsi="Times New Roman"/>
          <w:i/>
          <w:iCs/>
          <w:sz w:val="24"/>
        </w:rPr>
        <w:t>GANHRI</w:t>
      </w:r>
      <w:r>
        <w:rPr>
          <w:rFonts w:ascii="Times New Roman" w:hAnsi="Times New Roman"/>
          <w:sz w:val="24"/>
        </w:rPr>
        <w:t xml:space="preserve"> Akreditācijas apakškomitejas īpašajiem ieteikumiem un vispārīgajiem novērojumiem;</w:t>
      </w:r>
    </w:p>
    <w:p w14:paraId="4ADD1DA6" w14:textId="77777777" w:rsidR="00B81963" w:rsidRPr="00A6166B" w:rsidRDefault="00B81963" w:rsidP="004723AE">
      <w:pPr>
        <w:tabs>
          <w:tab w:val="left" w:pos="793"/>
        </w:tabs>
        <w:jc w:val="both"/>
        <w:rPr>
          <w:rFonts w:ascii="Times New Roman" w:hAnsi="Times New Roman" w:cs="Times New Roman"/>
          <w:noProof/>
          <w:sz w:val="24"/>
        </w:rPr>
      </w:pPr>
    </w:p>
    <w:p w14:paraId="1FC73D60" w14:textId="525C2028" w:rsidR="00B81963" w:rsidRPr="00A6166B" w:rsidRDefault="004723AE" w:rsidP="004723AE">
      <w:pPr>
        <w:tabs>
          <w:tab w:val="left" w:pos="793"/>
        </w:tabs>
        <w:jc w:val="both"/>
        <w:rPr>
          <w:rFonts w:ascii="Times New Roman" w:hAnsi="Times New Roman" w:cs="Times New Roman"/>
          <w:noProof/>
          <w:sz w:val="24"/>
        </w:rPr>
      </w:pPr>
      <w:r>
        <w:rPr>
          <w:rFonts w:ascii="Times New Roman" w:hAnsi="Times New Roman"/>
          <w:sz w:val="24"/>
        </w:rPr>
        <w:t xml:space="preserve">5) regulāri izvērtēt šā ieteikuma papildinājuma īstenošanai veikto pasākumu efektivitāti, tostarp apspriedēs un dialogā ar </w:t>
      </w:r>
      <w:r>
        <w:rPr>
          <w:rFonts w:ascii="Times New Roman" w:hAnsi="Times New Roman"/>
          <w:i/>
          <w:iCs/>
          <w:sz w:val="24"/>
        </w:rPr>
        <w:t>NHRI</w:t>
      </w:r>
      <w:r>
        <w:rPr>
          <w:rFonts w:ascii="Times New Roman" w:hAnsi="Times New Roman"/>
          <w:sz w:val="24"/>
        </w:rPr>
        <w:t>;</w:t>
      </w:r>
    </w:p>
    <w:p w14:paraId="4C181940" w14:textId="77777777" w:rsidR="004723AE" w:rsidRDefault="004723AE" w:rsidP="004723AE">
      <w:pPr>
        <w:tabs>
          <w:tab w:val="left" w:pos="793"/>
        </w:tabs>
        <w:jc w:val="both"/>
        <w:rPr>
          <w:rFonts w:ascii="Times New Roman" w:hAnsi="Times New Roman" w:cs="Times New Roman"/>
          <w:noProof/>
          <w:sz w:val="24"/>
        </w:rPr>
      </w:pPr>
    </w:p>
    <w:p w14:paraId="398A5E12" w14:textId="30C2EE28" w:rsidR="00B81963" w:rsidRPr="00A6166B" w:rsidRDefault="004723AE" w:rsidP="004723AE">
      <w:pPr>
        <w:tabs>
          <w:tab w:val="left" w:pos="793"/>
        </w:tabs>
        <w:jc w:val="both"/>
        <w:rPr>
          <w:rFonts w:ascii="Times New Roman" w:hAnsi="Times New Roman" w:cs="Times New Roman"/>
          <w:noProof/>
          <w:sz w:val="24"/>
        </w:rPr>
      </w:pPr>
      <w:r>
        <w:rPr>
          <w:rFonts w:ascii="Times New Roman" w:hAnsi="Times New Roman"/>
          <w:sz w:val="24"/>
        </w:rPr>
        <w:t xml:space="preserve">6) izpētīt veidus, kā attīstīt spēcīgāku </w:t>
      </w:r>
      <w:r>
        <w:rPr>
          <w:rFonts w:ascii="Times New Roman" w:hAnsi="Times New Roman"/>
          <w:i/>
          <w:iCs/>
          <w:sz w:val="24"/>
        </w:rPr>
        <w:t>NHRI</w:t>
      </w:r>
      <w:r>
        <w:rPr>
          <w:rFonts w:ascii="Times New Roman" w:hAnsi="Times New Roman"/>
          <w:sz w:val="24"/>
        </w:rPr>
        <w:t xml:space="preserve"> un </w:t>
      </w:r>
      <w:r>
        <w:rPr>
          <w:rFonts w:ascii="Times New Roman" w:hAnsi="Times New Roman"/>
          <w:i/>
          <w:iCs/>
          <w:sz w:val="24"/>
        </w:rPr>
        <w:t>ENNHRI</w:t>
      </w:r>
      <w:r>
        <w:rPr>
          <w:rFonts w:ascii="Times New Roman" w:hAnsi="Times New Roman"/>
          <w:sz w:val="24"/>
        </w:rPr>
        <w:t xml:space="preserve"> lomu un jēgpilnu līdzdalību Eiropas Padomē, lai uzlabotu cilvēktiesību, tiesiskuma un demokrātijas veicināšanu un aizsardzību;</w:t>
      </w:r>
    </w:p>
    <w:p w14:paraId="0C47BC59" w14:textId="77777777" w:rsidR="00B81963" w:rsidRPr="00A6166B" w:rsidRDefault="00B81963" w:rsidP="004723AE">
      <w:pPr>
        <w:tabs>
          <w:tab w:val="left" w:pos="793"/>
        </w:tabs>
        <w:jc w:val="both"/>
        <w:rPr>
          <w:rFonts w:ascii="Times New Roman" w:hAnsi="Times New Roman" w:cs="Times New Roman"/>
          <w:noProof/>
          <w:sz w:val="24"/>
        </w:rPr>
      </w:pPr>
    </w:p>
    <w:p w14:paraId="371153B6" w14:textId="31175467" w:rsidR="00B81963" w:rsidRPr="00A6166B" w:rsidRDefault="004723AE" w:rsidP="004723AE">
      <w:pPr>
        <w:tabs>
          <w:tab w:val="left" w:pos="793"/>
        </w:tabs>
        <w:jc w:val="both"/>
        <w:rPr>
          <w:rFonts w:ascii="Times New Roman" w:hAnsi="Times New Roman" w:cs="Times New Roman"/>
          <w:noProof/>
          <w:sz w:val="24"/>
        </w:rPr>
      </w:pPr>
      <w:r>
        <w:rPr>
          <w:rFonts w:ascii="Times New Roman" w:hAnsi="Times New Roman"/>
          <w:sz w:val="24"/>
        </w:rPr>
        <w:t>7) ar atbilstošiem līdzekļiem un darbībām, tostarp attiecīgā gadījumā arī tulkošanu, nodrošināt šā ieteikuma plašu izplatīšanu kompetento iestāžu un ieinteresēto personu vidū;</w:t>
      </w:r>
    </w:p>
    <w:p w14:paraId="13C5457A" w14:textId="77777777" w:rsidR="004723AE" w:rsidRDefault="004723AE" w:rsidP="004723AE">
      <w:pPr>
        <w:tabs>
          <w:tab w:val="left" w:pos="793"/>
        </w:tabs>
        <w:jc w:val="both"/>
        <w:rPr>
          <w:rFonts w:ascii="Times New Roman" w:hAnsi="Times New Roman" w:cs="Times New Roman"/>
          <w:noProof/>
          <w:sz w:val="24"/>
        </w:rPr>
      </w:pPr>
    </w:p>
    <w:p w14:paraId="2EC53B7E" w14:textId="0E59E70A" w:rsidR="00B81963" w:rsidRPr="00A6166B" w:rsidRDefault="004723AE" w:rsidP="004723AE">
      <w:pPr>
        <w:tabs>
          <w:tab w:val="left" w:pos="793"/>
        </w:tabs>
        <w:jc w:val="both"/>
        <w:rPr>
          <w:rFonts w:ascii="Times New Roman" w:hAnsi="Times New Roman" w:cs="Times New Roman"/>
          <w:noProof/>
          <w:sz w:val="24"/>
        </w:rPr>
      </w:pPr>
      <w:r>
        <w:rPr>
          <w:rFonts w:ascii="Times New Roman" w:hAnsi="Times New Roman"/>
          <w:sz w:val="24"/>
        </w:rPr>
        <w:t>8) ne vēlāk kā piecus gadus pēc šā ieteikuma pieņemšanas izskatīt tā īstenošanu Ministru komitejā.</w:t>
      </w:r>
    </w:p>
    <w:p w14:paraId="5F882A76" w14:textId="77777777" w:rsidR="00B81963" w:rsidRPr="00A6166B" w:rsidRDefault="00B81963" w:rsidP="00B81963">
      <w:pPr>
        <w:pStyle w:val="BodyText"/>
        <w:spacing w:before="228"/>
        <w:rPr>
          <w:rFonts w:ascii="Times New Roman" w:hAnsi="Times New Roman" w:cs="Times New Roman"/>
          <w:noProof/>
          <w:sz w:val="24"/>
        </w:rPr>
      </w:pPr>
    </w:p>
    <w:p w14:paraId="0AB5C9C6" w14:textId="77777777" w:rsidR="004723AE" w:rsidRDefault="004723AE" w:rsidP="004723AE">
      <w:pPr>
        <w:rPr>
          <w:rFonts w:ascii="Times New Roman" w:hAnsi="Times New Roman" w:cs="Times New Roman"/>
          <w:i/>
          <w:noProof/>
          <w:sz w:val="24"/>
        </w:rPr>
      </w:pPr>
    </w:p>
    <w:p w14:paraId="05D1DAF8" w14:textId="2A0130B1" w:rsidR="00B81963" w:rsidRPr="00A6166B" w:rsidRDefault="00B81963" w:rsidP="004723AE">
      <w:pPr>
        <w:rPr>
          <w:rFonts w:ascii="Times New Roman" w:hAnsi="Times New Roman" w:cs="Times New Roman"/>
          <w:i/>
          <w:noProof/>
          <w:sz w:val="24"/>
        </w:rPr>
      </w:pPr>
      <w:r>
        <w:rPr>
          <w:rFonts w:ascii="Times New Roman" w:hAnsi="Times New Roman"/>
          <w:i/>
          <w:sz w:val="24"/>
        </w:rPr>
        <w:t>Ieteikuma CM/Rec(2021)1 papildinājums</w:t>
      </w:r>
    </w:p>
    <w:p w14:paraId="5ECA175C" w14:textId="77777777" w:rsidR="00B81963" w:rsidRPr="00A6166B" w:rsidRDefault="00B81963" w:rsidP="00B81963">
      <w:pPr>
        <w:pStyle w:val="BodyText"/>
        <w:spacing w:before="1"/>
        <w:rPr>
          <w:rFonts w:ascii="Times New Roman" w:hAnsi="Times New Roman" w:cs="Times New Roman"/>
          <w:i/>
          <w:noProof/>
          <w:sz w:val="24"/>
        </w:rPr>
      </w:pPr>
    </w:p>
    <w:p w14:paraId="09EF1844" w14:textId="3BABCB12" w:rsidR="00B81963" w:rsidRPr="00A6166B" w:rsidRDefault="004723AE" w:rsidP="006C0F86">
      <w:pPr>
        <w:pStyle w:val="Heading1"/>
        <w:tabs>
          <w:tab w:val="left" w:pos="906"/>
        </w:tabs>
        <w:ind w:left="0" w:firstLine="0"/>
        <w:rPr>
          <w:rFonts w:ascii="Times New Roman" w:hAnsi="Times New Roman" w:cs="Times New Roman"/>
          <w:noProof/>
          <w:sz w:val="24"/>
        </w:rPr>
      </w:pPr>
      <w:r>
        <w:rPr>
          <w:rFonts w:ascii="Times New Roman" w:hAnsi="Times New Roman"/>
          <w:sz w:val="24"/>
        </w:rPr>
        <w:t xml:space="preserve">I. </w:t>
      </w:r>
      <w:r>
        <w:rPr>
          <w:rFonts w:ascii="Times New Roman" w:hAnsi="Times New Roman"/>
          <w:i/>
          <w:iCs/>
          <w:sz w:val="24"/>
        </w:rPr>
        <w:t>NHRI</w:t>
      </w:r>
      <w:r>
        <w:rPr>
          <w:rFonts w:ascii="Times New Roman" w:hAnsi="Times New Roman"/>
          <w:sz w:val="24"/>
        </w:rPr>
        <w:t xml:space="preserve"> izveide</w:t>
      </w:r>
    </w:p>
    <w:p w14:paraId="34829523" w14:textId="77777777" w:rsidR="00B81963" w:rsidRPr="00A6166B" w:rsidRDefault="00B81963" w:rsidP="00B81963">
      <w:pPr>
        <w:pStyle w:val="BodyText"/>
        <w:spacing w:before="3"/>
        <w:rPr>
          <w:rFonts w:ascii="Times New Roman" w:hAnsi="Times New Roman" w:cs="Times New Roman"/>
          <w:b/>
          <w:noProof/>
          <w:sz w:val="24"/>
        </w:rPr>
      </w:pPr>
    </w:p>
    <w:p w14:paraId="10A02E8B" w14:textId="02D7641B" w:rsidR="00B81963" w:rsidRPr="00A6166B" w:rsidRDefault="004723AE" w:rsidP="004723AE">
      <w:pPr>
        <w:tabs>
          <w:tab w:val="left" w:pos="793"/>
        </w:tabs>
        <w:jc w:val="both"/>
        <w:rPr>
          <w:rFonts w:ascii="Times New Roman" w:hAnsi="Times New Roman" w:cs="Times New Roman"/>
          <w:noProof/>
          <w:sz w:val="24"/>
        </w:rPr>
      </w:pPr>
      <w:r>
        <w:rPr>
          <w:rFonts w:ascii="Times New Roman" w:hAnsi="Times New Roman"/>
          <w:sz w:val="24"/>
        </w:rPr>
        <w:t xml:space="preserve">1. Dalībvalstīm jānodrošina, ka </w:t>
      </w:r>
      <w:r>
        <w:rPr>
          <w:rFonts w:ascii="Times New Roman" w:hAnsi="Times New Roman"/>
          <w:i/>
          <w:iCs/>
          <w:sz w:val="24"/>
        </w:rPr>
        <w:t>NHRI</w:t>
      </w:r>
      <w:r>
        <w:rPr>
          <w:rFonts w:ascii="Times New Roman" w:hAnsi="Times New Roman"/>
          <w:sz w:val="24"/>
        </w:rPr>
        <w:t xml:space="preserve"> ir izveidotas, akreditētas un darbojas, pilnībā ievērojot Parīzes principus. Šo institūciju modelis katrai valstij jāizvēlas, ņemot vērā tās organizāciju, īpatnības un vajadzības. Šīm institūcijām jābūt tiešā veidā un viegli pieejamām ikvienam. Īpaša uzmanība jāpievērš personām, kuras, iespējams, nezina par </w:t>
      </w:r>
      <w:r>
        <w:rPr>
          <w:rFonts w:ascii="Times New Roman" w:hAnsi="Times New Roman"/>
          <w:i/>
          <w:iCs/>
          <w:sz w:val="24"/>
        </w:rPr>
        <w:t>NHRI</w:t>
      </w:r>
      <w:r>
        <w:rPr>
          <w:rFonts w:ascii="Times New Roman" w:hAnsi="Times New Roman"/>
          <w:sz w:val="24"/>
        </w:rPr>
        <w:t xml:space="preserve"> pastāvēšanu, kurām var būt grūtības piekļūt </w:t>
      </w:r>
      <w:r>
        <w:rPr>
          <w:rFonts w:ascii="Times New Roman" w:hAnsi="Times New Roman"/>
          <w:i/>
          <w:iCs/>
          <w:sz w:val="24"/>
        </w:rPr>
        <w:t>NHRI</w:t>
      </w:r>
      <w:r>
        <w:rPr>
          <w:rFonts w:ascii="Times New Roman" w:hAnsi="Times New Roman"/>
          <w:sz w:val="24"/>
        </w:rPr>
        <w:t xml:space="preserve"> vai kuras var atrasties neaizsargātības situācijā.</w:t>
      </w:r>
    </w:p>
    <w:p w14:paraId="466AA0DC" w14:textId="77777777" w:rsidR="004723AE" w:rsidRDefault="004723AE" w:rsidP="004723AE">
      <w:pPr>
        <w:tabs>
          <w:tab w:val="left" w:pos="793"/>
        </w:tabs>
        <w:jc w:val="both"/>
        <w:rPr>
          <w:rFonts w:ascii="Times New Roman" w:hAnsi="Times New Roman" w:cs="Times New Roman"/>
          <w:noProof/>
          <w:sz w:val="24"/>
        </w:rPr>
      </w:pPr>
    </w:p>
    <w:p w14:paraId="6C264144" w14:textId="23E57434" w:rsidR="00B81963" w:rsidRPr="00A6166B" w:rsidRDefault="004723AE" w:rsidP="004723AE">
      <w:pPr>
        <w:tabs>
          <w:tab w:val="left" w:pos="793"/>
        </w:tabs>
        <w:jc w:val="both"/>
        <w:rPr>
          <w:rFonts w:ascii="Times New Roman" w:hAnsi="Times New Roman" w:cs="Times New Roman"/>
          <w:noProof/>
          <w:sz w:val="24"/>
        </w:rPr>
      </w:pPr>
      <w:r>
        <w:rPr>
          <w:rFonts w:ascii="Times New Roman" w:hAnsi="Times New Roman"/>
          <w:sz w:val="24"/>
        </w:rPr>
        <w:t xml:space="preserve">2. Dalībvalstīm jānodrošina stingrs tiesiskais pamats </w:t>
      </w:r>
      <w:r>
        <w:rPr>
          <w:rFonts w:ascii="Times New Roman" w:hAnsi="Times New Roman"/>
          <w:i/>
          <w:iCs/>
          <w:sz w:val="24"/>
        </w:rPr>
        <w:t>NHRI</w:t>
      </w:r>
      <w:r>
        <w:rPr>
          <w:rFonts w:ascii="Times New Roman" w:hAnsi="Times New Roman"/>
          <w:sz w:val="24"/>
        </w:rPr>
        <w:t xml:space="preserve">, vēlams, konstitucionālā līmenī un/vai likumā, kur jānosaka šādu institūciju pilnvaras un funkcijas, jāgarantē to neatkarība un jānodrošina līdzekļi, kas tām nepieciešami funkciju efektīvai veikšanai gan valsts, gan </w:t>
      </w:r>
      <w:r>
        <w:rPr>
          <w:rFonts w:ascii="Times New Roman" w:hAnsi="Times New Roman"/>
          <w:sz w:val="24"/>
        </w:rPr>
        <w:lastRenderedPageBreak/>
        <w:t xml:space="preserve">starptautiskā līmenī, ņemot vērā spēkā esošos standartus un ieteikumus par </w:t>
      </w:r>
      <w:r>
        <w:rPr>
          <w:rFonts w:ascii="Times New Roman" w:hAnsi="Times New Roman"/>
          <w:i/>
          <w:iCs/>
          <w:sz w:val="24"/>
        </w:rPr>
        <w:t>NHRI</w:t>
      </w:r>
      <w:r>
        <w:rPr>
          <w:rFonts w:ascii="Times New Roman" w:hAnsi="Times New Roman"/>
          <w:sz w:val="24"/>
        </w:rPr>
        <w:t xml:space="preserve">, jo īpaši Parīzes principus un to interpretāciju, ko ir veikusi </w:t>
      </w:r>
      <w:r>
        <w:rPr>
          <w:rFonts w:ascii="Times New Roman" w:hAnsi="Times New Roman"/>
          <w:i/>
          <w:iCs/>
          <w:sz w:val="24"/>
        </w:rPr>
        <w:t>GANHRI</w:t>
      </w:r>
      <w:r>
        <w:rPr>
          <w:rFonts w:ascii="Times New Roman" w:hAnsi="Times New Roman"/>
          <w:sz w:val="24"/>
        </w:rPr>
        <w:t xml:space="preserve"> Akreditācijas apakškomiteja.</w:t>
      </w:r>
    </w:p>
    <w:p w14:paraId="12A2C571" w14:textId="2E5FA7C0" w:rsidR="00B81963" w:rsidRPr="00A6166B" w:rsidRDefault="004723AE" w:rsidP="004723AE">
      <w:pPr>
        <w:pStyle w:val="Heading1"/>
        <w:tabs>
          <w:tab w:val="left" w:pos="906"/>
        </w:tabs>
        <w:spacing w:before="229"/>
        <w:ind w:left="0" w:firstLine="0"/>
        <w:rPr>
          <w:rFonts w:ascii="Times New Roman" w:hAnsi="Times New Roman" w:cs="Times New Roman"/>
          <w:noProof/>
          <w:sz w:val="24"/>
        </w:rPr>
      </w:pPr>
      <w:r>
        <w:rPr>
          <w:rFonts w:ascii="Times New Roman" w:hAnsi="Times New Roman"/>
          <w:sz w:val="24"/>
        </w:rPr>
        <w:t xml:space="preserve">II. </w:t>
      </w:r>
      <w:r>
        <w:rPr>
          <w:rFonts w:ascii="Times New Roman" w:hAnsi="Times New Roman"/>
          <w:i/>
          <w:iCs/>
          <w:sz w:val="24"/>
        </w:rPr>
        <w:t>NHRI</w:t>
      </w:r>
      <w:r>
        <w:rPr>
          <w:rFonts w:ascii="Times New Roman" w:hAnsi="Times New Roman"/>
          <w:sz w:val="24"/>
        </w:rPr>
        <w:t xml:space="preserve"> stiprināšana</w:t>
      </w:r>
    </w:p>
    <w:p w14:paraId="097D3DB8" w14:textId="77777777" w:rsidR="00B81963" w:rsidRPr="00A6166B" w:rsidRDefault="00B81963" w:rsidP="00B81963">
      <w:pPr>
        <w:pStyle w:val="BodyText"/>
        <w:spacing w:before="3"/>
        <w:rPr>
          <w:rFonts w:ascii="Times New Roman" w:hAnsi="Times New Roman" w:cs="Times New Roman"/>
          <w:b/>
          <w:noProof/>
          <w:sz w:val="24"/>
        </w:rPr>
      </w:pPr>
    </w:p>
    <w:p w14:paraId="24B58221" w14:textId="19E516C0" w:rsidR="00B81963" w:rsidRDefault="006C0F86" w:rsidP="006C0F86">
      <w:pPr>
        <w:tabs>
          <w:tab w:val="left" w:pos="906"/>
        </w:tabs>
        <w:ind w:right="439"/>
        <w:rPr>
          <w:rFonts w:ascii="Times New Roman" w:hAnsi="Times New Roman" w:cs="Times New Roman"/>
          <w:noProof/>
          <w:sz w:val="24"/>
        </w:rPr>
      </w:pPr>
      <w:r>
        <w:rPr>
          <w:rFonts w:ascii="Times New Roman" w:hAnsi="Times New Roman"/>
          <w:sz w:val="24"/>
        </w:rPr>
        <w:t xml:space="preserve">3. Dalībvalstīm jānodrošina, ka </w:t>
      </w:r>
      <w:r>
        <w:rPr>
          <w:rFonts w:ascii="Times New Roman" w:hAnsi="Times New Roman"/>
          <w:i/>
          <w:iCs/>
          <w:sz w:val="24"/>
        </w:rPr>
        <w:t>NHRI</w:t>
      </w:r>
      <w:r>
        <w:rPr>
          <w:rFonts w:ascii="Times New Roman" w:hAnsi="Times New Roman"/>
          <w:sz w:val="24"/>
        </w:rPr>
        <w:t xml:space="preserve"> piešķirtās pilnvaras aizsargāt un veicināt cilvēktiesības ir pēc iespējas plašākas un pilnībā atbilst Parīzes principiem, un tās </w:t>
      </w:r>
      <w:r>
        <w:rPr>
          <w:rFonts w:ascii="Times New Roman" w:hAnsi="Times New Roman"/>
          <w:i/>
          <w:sz w:val="24"/>
        </w:rPr>
        <w:t>inter alia</w:t>
      </w:r>
      <w:r>
        <w:rPr>
          <w:rFonts w:ascii="Times New Roman" w:hAnsi="Times New Roman"/>
          <w:sz w:val="24"/>
        </w:rPr>
        <w:t xml:space="preserve"> ļauj:</w:t>
      </w:r>
    </w:p>
    <w:p w14:paraId="624DEE00" w14:textId="77777777" w:rsidR="00B81963" w:rsidRPr="00090E87" w:rsidRDefault="00B81963" w:rsidP="00090E87">
      <w:pPr>
        <w:pStyle w:val="ListParagraph"/>
        <w:numPr>
          <w:ilvl w:val="0"/>
          <w:numId w:val="9"/>
        </w:numPr>
        <w:spacing w:before="120"/>
        <w:ind w:left="567" w:hanging="283"/>
        <w:jc w:val="both"/>
        <w:rPr>
          <w:rFonts w:ascii="Times New Roman" w:hAnsi="Times New Roman" w:cs="Times New Roman"/>
          <w:sz w:val="24"/>
          <w:szCs w:val="24"/>
        </w:rPr>
      </w:pPr>
      <w:r>
        <w:rPr>
          <w:rFonts w:ascii="Times New Roman" w:hAnsi="Times New Roman"/>
          <w:sz w:val="24"/>
        </w:rPr>
        <w:t>uzraudzīt un analizēt cilvēktiesību situāciju valstī, publicēt ziņojumus par šiem konstatētajiem faktiskajiem apstākļiem un sniegt ieteikumus valsts iestādēm valsts, reģionālā un vietējā līmenī un attiecīgā gadījumā arī privātām struktūrām, kā arī iesniegt ikgadēju ziņojumu attiecīgajām iestādēm, tostarp parlamentam, izskatīšanai;</w:t>
      </w:r>
    </w:p>
    <w:p w14:paraId="21191B19" w14:textId="77777777" w:rsidR="00B81963" w:rsidRPr="00090E87" w:rsidRDefault="00B81963" w:rsidP="00090E87">
      <w:pPr>
        <w:pStyle w:val="ListParagraph"/>
        <w:numPr>
          <w:ilvl w:val="0"/>
          <w:numId w:val="9"/>
        </w:numPr>
        <w:spacing w:before="120"/>
        <w:ind w:left="567" w:hanging="283"/>
        <w:jc w:val="both"/>
        <w:rPr>
          <w:rFonts w:ascii="Times New Roman" w:hAnsi="Times New Roman" w:cs="Times New Roman"/>
          <w:sz w:val="24"/>
          <w:szCs w:val="24"/>
        </w:rPr>
      </w:pPr>
      <w:r>
        <w:rPr>
          <w:rFonts w:ascii="Times New Roman" w:hAnsi="Times New Roman"/>
          <w:sz w:val="24"/>
        </w:rPr>
        <w:t>brīvi paust sabiedrisko domu, veicināt sabiedrības informētību par cilvēktiesībām un īstenot izglītības un mācību programmas;</w:t>
      </w:r>
    </w:p>
    <w:p w14:paraId="0F13D570" w14:textId="77777777" w:rsidR="00B81963" w:rsidRPr="00090E87" w:rsidRDefault="00B81963" w:rsidP="00090E87">
      <w:pPr>
        <w:pStyle w:val="ListParagraph"/>
        <w:numPr>
          <w:ilvl w:val="0"/>
          <w:numId w:val="9"/>
        </w:numPr>
        <w:spacing w:before="120"/>
        <w:ind w:left="567" w:hanging="283"/>
        <w:jc w:val="both"/>
        <w:rPr>
          <w:rFonts w:ascii="Times New Roman" w:hAnsi="Times New Roman" w:cs="Times New Roman"/>
          <w:sz w:val="24"/>
          <w:szCs w:val="24"/>
        </w:rPr>
      </w:pPr>
      <w:r>
        <w:rPr>
          <w:rFonts w:ascii="Times New Roman" w:hAnsi="Times New Roman"/>
          <w:sz w:val="24"/>
        </w:rPr>
        <w:t>pilnībā risināt visus iespējamos cilvēktiesību pārkāpumus, ko izdarījusi jebkura pārvaldes iestāde, citas attiecīgās valsts struktūras un attiecīgā gadījumā privātās struktūras;</w:t>
      </w:r>
    </w:p>
    <w:p w14:paraId="06EFEE07" w14:textId="77777777" w:rsidR="00B81963" w:rsidRPr="00090E87" w:rsidRDefault="00B81963" w:rsidP="00090E87">
      <w:pPr>
        <w:pStyle w:val="ListParagraph"/>
        <w:numPr>
          <w:ilvl w:val="0"/>
          <w:numId w:val="9"/>
        </w:numPr>
        <w:spacing w:before="120"/>
        <w:ind w:left="567" w:hanging="283"/>
        <w:jc w:val="both"/>
        <w:rPr>
          <w:rFonts w:ascii="Times New Roman" w:hAnsi="Times New Roman" w:cs="Times New Roman"/>
          <w:sz w:val="24"/>
          <w:szCs w:val="24"/>
        </w:rPr>
      </w:pPr>
      <w:r>
        <w:rPr>
          <w:rFonts w:ascii="Times New Roman" w:hAnsi="Times New Roman"/>
          <w:sz w:val="24"/>
        </w:rPr>
        <w:t>neierobežoti piekļūt visām attiecīgajām telpām, tostarp brīvības ierobežošanas iestādēm, un visām attiecīgajām personām, lai varētu veikt visu jautājumu, kas ietilpst to pilnvarās, ticamu pārbaudi un piekļūt visai attiecīgajai informācijai, ievērojot iespējamos ierobežojumus, kas izriet no citu tiesību un leģitīmo interešu aizsardzības, un pienācīgi ievērojot iegūtās informācijas konfidencialitāti;</w:t>
      </w:r>
    </w:p>
    <w:p w14:paraId="1EAA4641" w14:textId="77777777" w:rsidR="00B81963" w:rsidRPr="00090E87" w:rsidRDefault="00B81963" w:rsidP="00090E87">
      <w:pPr>
        <w:pStyle w:val="ListParagraph"/>
        <w:numPr>
          <w:ilvl w:val="0"/>
          <w:numId w:val="9"/>
        </w:numPr>
        <w:spacing w:before="120"/>
        <w:ind w:left="567" w:hanging="283"/>
        <w:jc w:val="both"/>
        <w:rPr>
          <w:rFonts w:ascii="Times New Roman" w:hAnsi="Times New Roman" w:cs="Times New Roman"/>
          <w:sz w:val="24"/>
          <w:szCs w:val="24"/>
        </w:rPr>
      </w:pPr>
      <w:r>
        <w:rPr>
          <w:rFonts w:ascii="Times New Roman" w:hAnsi="Times New Roman"/>
          <w:sz w:val="24"/>
        </w:rPr>
        <w:t>uzraudzīt tās spēkā esošās politikas nostādnes, tiesību aktus un to projektus, kas ietekmē cilvēktiesības, pirms to pieņemšanas, pieņemšanas laikā un pēc tam, lai informētu valsti par šādu politikas nostādņu un tiesību aktu ietekmi uz cilvēktiesībām un cilvēktiesību aizstāvju darbībām, tostarp sniedzot atbilstošus un konkrētus ieteikumus;</w:t>
      </w:r>
    </w:p>
    <w:p w14:paraId="0E435AD7" w14:textId="77777777" w:rsidR="00B81963" w:rsidRPr="00090E87" w:rsidRDefault="00B81963" w:rsidP="00090E87">
      <w:pPr>
        <w:pStyle w:val="ListParagraph"/>
        <w:numPr>
          <w:ilvl w:val="0"/>
          <w:numId w:val="9"/>
        </w:numPr>
        <w:spacing w:before="120"/>
        <w:ind w:left="567" w:hanging="283"/>
        <w:jc w:val="both"/>
        <w:rPr>
          <w:rFonts w:ascii="Times New Roman" w:hAnsi="Times New Roman" w:cs="Times New Roman"/>
          <w:sz w:val="24"/>
          <w:szCs w:val="24"/>
        </w:rPr>
      </w:pPr>
      <w:r>
        <w:rPr>
          <w:rFonts w:ascii="Times New Roman" w:hAnsi="Times New Roman"/>
          <w:sz w:val="24"/>
        </w:rPr>
        <w:t>veicināt efektīvu, visiem pieejamu tiesu sistēmu, īstenojot izpratnes veicināšanas pasākumus un atvieglojot piekļuvi tiesībām un tiesiskās aizsardzības līdzekļiem, kā arī vajadzības gadījumā sniedzot juridisko palīdzību, esot pusei tiesā vai attiecīgā gadījumā saņemot individuālas sūdzības;</w:t>
      </w:r>
    </w:p>
    <w:p w14:paraId="4900A41A" w14:textId="77777777" w:rsidR="00B81963" w:rsidRPr="00090E87" w:rsidRDefault="00B81963" w:rsidP="00090E87">
      <w:pPr>
        <w:pStyle w:val="ListParagraph"/>
        <w:numPr>
          <w:ilvl w:val="0"/>
          <w:numId w:val="9"/>
        </w:numPr>
        <w:spacing w:before="120"/>
        <w:ind w:left="567" w:hanging="283"/>
        <w:jc w:val="both"/>
        <w:rPr>
          <w:rFonts w:ascii="Times New Roman" w:hAnsi="Times New Roman" w:cs="Times New Roman"/>
          <w:sz w:val="24"/>
          <w:szCs w:val="24"/>
        </w:rPr>
      </w:pPr>
      <w:r>
        <w:rPr>
          <w:rFonts w:ascii="Times New Roman" w:hAnsi="Times New Roman"/>
          <w:sz w:val="24"/>
        </w:rPr>
        <w:t>sekmēt starptautisko cilvēktiesību līgumu parakstīšanu, ratificēšanu un pievienošanos tiem un veicināt šādu līgumu, kā arī saistīto spriedumu, lēmumu un ieteikumu efektīvu īstenošanu, kā arī uzraudzīt valstu atbilstību tiem.</w:t>
      </w:r>
    </w:p>
    <w:p w14:paraId="38A4438D" w14:textId="4F90D225" w:rsidR="00B81963" w:rsidRPr="00ED1717" w:rsidRDefault="00ED1717" w:rsidP="00ED1717">
      <w:pPr>
        <w:tabs>
          <w:tab w:val="left" w:pos="793"/>
        </w:tabs>
        <w:spacing w:before="120"/>
        <w:ind w:right="141"/>
        <w:jc w:val="both"/>
        <w:rPr>
          <w:rFonts w:ascii="Times New Roman" w:hAnsi="Times New Roman" w:cs="Times New Roman"/>
          <w:noProof/>
          <w:sz w:val="24"/>
        </w:rPr>
      </w:pPr>
      <w:r>
        <w:rPr>
          <w:rFonts w:ascii="Times New Roman" w:hAnsi="Times New Roman"/>
          <w:sz w:val="24"/>
        </w:rPr>
        <w:t xml:space="preserve">4. </w:t>
      </w:r>
      <w:r>
        <w:rPr>
          <w:rFonts w:ascii="Times New Roman" w:hAnsi="Times New Roman"/>
          <w:i/>
          <w:iCs/>
          <w:sz w:val="24"/>
        </w:rPr>
        <w:t>NHRI</w:t>
      </w:r>
      <w:r>
        <w:rPr>
          <w:rFonts w:ascii="Times New Roman" w:hAnsi="Times New Roman"/>
          <w:sz w:val="24"/>
        </w:rPr>
        <w:t xml:space="preserve"> vadības atlases un iecelšanas procesam jābūt uz kompetenci balstītam, pārredzamam un līdzdalību veicinošam, lai garantētu šo institūciju neatkarību un plurālistisku pārstāvību.</w:t>
      </w:r>
      <w:r w:rsidR="000A5804">
        <w:rPr>
          <w:rStyle w:val="FootnoteReference"/>
          <w:rFonts w:ascii="Times New Roman" w:hAnsi="Times New Roman" w:cs="Times New Roman"/>
          <w:noProof/>
          <w:sz w:val="24"/>
        </w:rPr>
        <w:footnoteReference w:id="6"/>
      </w:r>
      <w:r>
        <w:rPr>
          <w:rFonts w:ascii="Times New Roman" w:hAnsi="Times New Roman"/>
          <w:sz w:val="24"/>
        </w:rPr>
        <w:t xml:space="preserve"> Tā pamatā jābūt arī skaidriem, iepriekš noteiktiem, objektīviem un publiski pieejamiem kritērijiem. Dibināšanas tiesību aktos skaidri jānosaka iecelšanas termiņš, lai </w:t>
      </w:r>
      <w:r>
        <w:rPr>
          <w:rFonts w:ascii="Times New Roman" w:hAnsi="Times New Roman"/>
          <w:i/>
          <w:iCs/>
          <w:sz w:val="24"/>
        </w:rPr>
        <w:t>NHRI</w:t>
      </w:r>
      <w:r>
        <w:rPr>
          <w:rFonts w:ascii="Times New Roman" w:hAnsi="Times New Roman"/>
          <w:sz w:val="24"/>
        </w:rPr>
        <w:t xml:space="preserve"> vadošie amati ilgstoši nepaliktu vakanti.</w:t>
      </w:r>
    </w:p>
    <w:p w14:paraId="10C0445A" w14:textId="77777777" w:rsidR="00B81963" w:rsidRPr="00A6166B" w:rsidRDefault="00B81963" w:rsidP="00ED1717">
      <w:pPr>
        <w:pStyle w:val="BodyText"/>
        <w:ind w:right="141"/>
        <w:jc w:val="both"/>
        <w:rPr>
          <w:rFonts w:ascii="Times New Roman" w:hAnsi="Times New Roman" w:cs="Times New Roman"/>
          <w:noProof/>
          <w:sz w:val="24"/>
        </w:rPr>
      </w:pPr>
    </w:p>
    <w:p w14:paraId="3B0AF927" w14:textId="2E4CC8F9" w:rsidR="00B81963" w:rsidRPr="00ED1717" w:rsidRDefault="00ED1717" w:rsidP="00ED1717">
      <w:pPr>
        <w:tabs>
          <w:tab w:val="left" w:pos="793"/>
        </w:tabs>
        <w:ind w:right="141"/>
        <w:jc w:val="both"/>
        <w:rPr>
          <w:rFonts w:ascii="Times New Roman" w:hAnsi="Times New Roman" w:cs="Times New Roman"/>
          <w:noProof/>
          <w:sz w:val="24"/>
        </w:rPr>
      </w:pPr>
      <w:r>
        <w:rPr>
          <w:rFonts w:ascii="Times New Roman" w:hAnsi="Times New Roman"/>
          <w:sz w:val="24"/>
        </w:rPr>
        <w:t xml:space="preserve">5. Lai nodrošinātu neatkarību, </w:t>
      </w:r>
      <w:r>
        <w:rPr>
          <w:rFonts w:ascii="Times New Roman" w:hAnsi="Times New Roman"/>
          <w:i/>
          <w:iCs/>
          <w:sz w:val="24"/>
        </w:rPr>
        <w:t>NHRI</w:t>
      </w:r>
      <w:r>
        <w:rPr>
          <w:rFonts w:ascii="Times New Roman" w:hAnsi="Times New Roman"/>
          <w:sz w:val="24"/>
        </w:rPr>
        <w:t xml:space="preserve"> pilnvarojuma noteikumos jāietver objektīvs process </w:t>
      </w:r>
      <w:r>
        <w:rPr>
          <w:rFonts w:ascii="Times New Roman" w:hAnsi="Times New Roman"/>
          <w:i/>
          <w:iCs/>
          <w:sz w:val="24"/>
        </w:rPr>
        <w:t>NHRI</w:t>
      </w:r>
      <w:r>
        <w:rPr>
          <w:rFonts w:ascii="Times New Roman" w:hAnsi="Times New Roman"/>
          <w:sz w:val="24"/>
        </w:rPr>
        <w:t xml:space="preserve"> vadības atlaišanai no amata, skaidri definējot noteikumus vai nu konstitucionālā akta, vai tiesību akta tekstā. Atlaišanas procesam jābūt taisnīgam un jānodrošina objektivitāte un neitralitāte, un tas jāattiecina tikai uz tām darbībām, kas negatīvi ietekmē </w:t>
      </w:r>
      <w:r>
        <w:rPr>
          <w:rFonts w:ascii="Times New Roman" w:hAnsi="Times New Roman"/>
          <w:i/>
          <w:iCs/>
          <w:sz w:val="24"/>
        </w:rPr>
        <w:t>NHRI</w:t>
      </w:r>
      <w:r>
        <w:rPr>
          <w:rFonts w:ascii="Times New Roman" w:hAnsi="Times New Roman"/>
          <w:sz w:val="24"/>
        </w:rPr>
        <w:t xml:space="preserve"> vadītāju spēju pildīt viņu pilnvaras.</w:t>
      </w:r>
    </w:p>
    <w:p w14:paraId="2F051972" w14:textId="77777777" w:rsidR="00B81963" w:rsidRPr="00A6166B" w:rsidRDefault="00B81963" w:rsidP="00ED1717">
      <w:pPr>
        <w:pStyle w:val="BodyText"/>
        <w:ind w:right="141"/>
        <w:jc w:val="both"/>
        <w:rPr>
          <w:rFonts w:ascii="Times New Roman" w:hAnsi="Times New Roman" w:cs="Times New Roman"/>
          <w:noProof/>
          <w:sz w:val="24"/>
        </w:rPr>
      </w:pPr>
    </w:p>
    <w:p w14:paraId="71AE00CE" w14:textId="3FEEF8FB" w:rsidR="00B81963" w:rsidRPr="00ED1717" w:rsidRDefault="00ED1717" w:rsidP="00ED1717">
      <w:pPr>
        <w:tabs>
          <w:tab w:val="left" w:pos="793"/>
        </w:tabs>
        <w:ind w:right="141"/>
        <w:jc w:val="both"/>
        <w:rPr>
          <w:rFonts w:ascii="Times New Roman" w:hAnsi="Times New Roman" w:cs="Times New Roman"/>
          <w:noProof/>
          <w:sz w:val="24"/>
        </w:rPr>
      </w:pPr>
      <w:r>
        <w:rPr>
          <w:rFonts w:ascii="Times New Roman" w:hAnsi="Times New Roman"/>
          <w:sz w:val="24"/>
        </w:rPr>
        <w:lastRenderedPageBreak/>
        <w:t xml:space="preserve">6. Dalībvalstīm jānodrošina </w:t>
      </w:r>
      <w:r>
        <w:rPr>
          <w:rFonts w:ascii="Times New Roman" w:hAnsi="Times New Roman"/>
          <w:i/>
          <w:iCs/>
          <w:sz w:val="24"/>
        </w:rPr>
        <w:t>NHRI</w:t>
      </w:r>
      <w:r>
        <w:rPr>
          <w:rFonts w:ascii="Times New Roman" w:hAnsi="Times New Roman"/>
          <w:sz w:val="24"/>
        </w:rPr>
        <w:t xml:space="preserve"> atbilstoši, pietiekami un ilgtspējīgi resursi to pilnvaru īstenošanai, tostarp pilnīgi neatkarīgi sadarboties ar visām attiecīgajām ieinteresētajām personām un brīvi noteikt prioritātes un pasākumus.</w:t>
      </w:r>
    </w:p>
    <w:p w14:paraId="3B61C93C" w14:textId="54996F4A" w:rsidR="00B81963" w:rsidRPr="00A6166B" w:rsidRDefault="00ED1717" w:rsidP="007D390F">
      <w:pPr>
        <w:pStyle w:val="ListParagraph"/>
        <w:tabs>
          <w:tab w:val="left" w:pos="793"/>
        </w:tabs>
        <w:spacing w:before="229"/>
        <w:ind w:left="0"/>
        <w:jc w:val="both"/>
        <w:rPr>
          <w:rFonts w:ascii="Times New Roman" w:hAnsi="Times New Roman" w:cs="Times New Roman"/>
          <w:noProof/>
          <w:sz w:val="24"/>
        </w:rPr>
      </w:pPr>
      <w:r>
        <w:rPr>
          <w:rFonts w:ascii="Times New Roman" w:hAnsi="Times New Roman"/>
          <w:sz w:val="24"/>
        </w:rPr>
        <w:t xml:space="preserve">7. </w:t>
      </w:r>
      <w:r>
        <w:rPr>
          <w:rFonts w:ascii="Times New Roman" w:hAnsi="Times New Roman"/>
          <w:i/>
          <w:iCs/>
          <w:sz w:val="24"/>
        </w:rPr>
        <w:t>NHRI</w:t>
      </w:r>
      <w:r>
        <w:rPr>
          <w:rFonts w:ascii="Times New Roman" w:hAnsi="Times New Roman"/>
          <w:sz w:val="24"/>
        </w:rPr>
        <w:t xml:space="preserve"> jābūt tiesīgām noteikt savu personāla profilu un pieņemt darbā darbiniekus, kā arī tām jābūt pietiekamiem resursiem pilnvaru izpildei, lai tās varētu nodarbināt un saglabāt amatā darbiniekus un nodrošināt, ka viņi tiek profesionāli sagatavoti.</w:t>
      </w:r>
    </w:p>
    <w:p w14:paraId="3171D9F1" w14:textId="77777777" w:rsidR="00B81963" w:rsidRPr="00A6166B" w:rsidRDefault="00B81963" w:rsidP="007D390F">
      <w:pPr>
        <w:pStyle w:val="BodyText"/>
        <w:spacing w:before="2"/>
        <w:jc w:val="both"/>
        <w:rPr>
          <w:rFonts w:ascii="Times New Roman" w:hAnsi="Times New Roman" w:cs="Times New Roman"/>
          <w:noProof/>
          <w:sz w:val="24"/>
        </w:rPr>
      </w:pPr>
    </w:p>
    <w:p w14:paraId="77C2AF8A" w14:textId="505AFC9B" w:rsidR="00B81963" w:rsidRPr="00A6166B" w:rsidRDefault="00ED1717" w:rsidP="007D390F">
      <w:pPr>
        <w:pStyle w:val="ListParagraph"/>
        <w:tabs>
          <w:tab w:val="left" w:pos="793"/>
        </w:tabs>
        <w:ind w:left="0"/>
        <w:jc w:val="both"/>
        <w:rPr>
          <w:rFonts w:ascii="Times New Roman" w:hAnsi="Times New Roman" w:cs="Times New Roman"/>
          <w:noProof/>
          <w:sz w:val="24"/>
        </w:rPr>
      </w:pPr>
      <w:r>
        <w:rPr>
          <w:rFonts w:ascii="Times New Roman" w:hAnsi="Times New Roman"/>
          <w:sz w:val="24"/>
        </w:rPr>
        <w:t xml:space="preserve">8. Dalībvalstīm jānodrošina </w:t>
      </w:r>
      <w:r>
        <w:rPr>
          <w:rFonts w:ascii="Times New Roman" w:hAnsi="Times New Roman"/>
          <w:i/>
          <w:iCs/>
          <w:sz w:val="24"/>
        </w:rPr>
        <w:t>NHRI</w:t>
      </w:r>
      <w:r>
        <w:rPr>
          <w:rFonts w:ascii="Times New Roman" w:hAnsi="Times New Roman"/>
          <w:sz w:val="24"/>
        </w:rPr>
        <w:t xml:space="preserve"> pienācīga piekļuve informācijai, politikas veidotājiem un likumdevējiem, tostarp savlaicīgas apspriedes par tiesību aktu projektu un politikas stratēģiju ietekmi uz cilvēktiesībām. Ar </w:t>
      </w:r>
      <w:r>
        <w:rPr>
          <w:rFonts w:ascii="Times New Roman" w:hAnsi="Times New Roman"/>
          <w:i/>
          <w:iCs/>
          <w:sz w:val="24"/>
        </w:rPr>
        <w:t>NHRI</w:t>
      </w:r>
      <w:r>
        <w:rPr>
          <w:rFonts w:ascii="Times New Roman" w:hAnsi="Times New Roman"/>
          <w:sz w:val="24"/>
        </w:rPr>
        <w:t xml:space="preserve"> arī savlaicīgi jāapspriežas par to tiesību aktu un politikas nostādņu projektiem, kas ietekmē šo institūciju pilnvaras, neatkarību un darbību.</w:t>
      </w:r>
    </w:p>
    <w:p w14:paraId="02D53BCB" w14:textId="77777777" w:rsidR="00B81963" w:rsidRPr="00A6166B" w:rsidRDefault="00B81963" w:rsidP="007D390F">
      <w:pPr>
        <w:pStyle w:val="BodyText"/>
        <w:jc w:val="both"/>
        <w:rPr>
          <w:rFonts w:ascii="Times New Roman" w:hAnsi="Times New Roman" w:cs="Times New Roman"/>
          <w:noProof/>
          <w:sz w:val="24"/>
        </w:rPr>
      </w:pPr>
    </w:p>
    <w:p w14:paraId="49639B8F" w14:textId="12121404" w:rsidR="00B81963" w:rsidRPr="00A6166B" w:rsidRDefault="00ED1717" w:rsidP="007D390F">
      <w:pPr>
        <w:pStyle w:val="ListParagraph"/>
        <w:tabs>
          <w:tab w:val="left" w:pos="793"/>
        </w:tabs>
        <w:ind w:left="0"/>
        <w:jc w:val="both"/>
        <w:rPr>
          <w:rFonts w:ascii="Times New Roman" w:hAnsi="Times New Roman" w:cs="Times New Roman"/>
          <w:noProof/>
          <w:sz w:val="24"/>
        </w:rPr>
      </w:pPr>
      <w:r>
        <w:rPr>
          <w:rFonts w:ascii="Times New Roman" w:hAnsi="Times New Roman"/>
          <w:sz w:val="24"/>
        </w:rPr>
        <w:t xml:space="preserve">9. Dalībvalstīm jāīsteno </w:t>
      </w:r>
      <w:r>
        <w:rPr>
          <w:rFonts w:ascii="Times New Roman" w:hAnsi="Times New Roman"/>
          <w:i/>
          <w:iCs/>
          <w:sz w:val="24"/>
        </w:rPr>
        <w:t>NHRI</w:t>
      </w:r>
      <w:r>
        <w:rPr>
          <w:rFonts w:ascii="Times New Roman" w:hAnsi="Times New Roman"/>
          <w:sz w:val="24"/>
        </w:rPr>
        <w:t xml:space="preserve"> ieteikumi, un tās tiek mudinātas gan noteikt, ka visiem </w:t>
      </w:r>
      <w:r>
        <w:rPr>
          <w:rFonts w:ascii="Times New Roman" w:hAnsi="Times New Roman"/>
          <w:i/>
          <w:iCs/>
          <w:sz w:val="24"/>
        </w:rPr>
        <w:t>NHRI</w:t>
      </w:r>
      <w:r>
        <w:rPr>
          <w:rFonts w:ascii="Times New Roman" w:hAnsi="Times New Roman"/>
          <w:sz w:val="24"/>
        </w:rPr>
        <w:t xml:space="preserve"> ieteikumu adresātiem ir juridisks pienākums piemērotā termiņā sniegt argumentētu atbildi, gan arī izstrādāt procesus, lai savlaicīgi veicinātu efektīvu </w:t>
      </w:r>
      <w:r>
        <w:rPr>
          <w:rFonts w:ascii="Times New Roman" w:hAnsi="Times New Roman"/>
          <w:i/>
          <w:iCs/>
          <w:sz w:val="24"/>
        </w:rPr>
        <w:t>NHRI</w:t>
      </w:r>
      <w:r>
        <w:rPr>
          <w:rFonts w:ascii="Times New Roman" w:hAnsi="Times New Roman"/>
          <w:sz w:val="24"/>
        </w:rPr>
        <w:t xml:space="preserve"> ieteikumu izpildes kontroli, kā arī iekļaut informāciju par to attiecīgajos dokumentos un ziņojumos.</w:t>
      </w:r>
    </w:p>
    <w:p w14:paraId="0D539B5D" w14:textId="77777777" w:rsidR="00B81963" w:rsidRPr="00A6166B" w:rsidRDefault="00B81963" w:rsidP="007D390F">
      <w:pPr>
        <w:pStyle w:val="BodyText"/>
        <w:jc w:val="both"/>
        <w:rPr>
          <w:rFonts w:ascii="Times New Roman" w:hAnsi="Times New Roman" w:cs="Times New Roman"/>
          <w:noProof/>
          <w:sz w:val="24"/>
        </w:rPr>
      </w:pPr>
    </w:p>
    <w:p w14:paraId="5B7C042B" w14:textId="448CE65E" w:rsidR="00B81963" w:rsidRPr="00A6166B" w:rsidRDefault="00ED1717" w:rsidP="007D390F">
      <w:pPr>
        <w:pStyle w:val="ListParagraph"/>
        <w:tabs>
          <w:tab w:val="left" w:pos="793"/>
        </w:tabs>
        <w:ind w:left="0"/>
        <w:jc w:val="both"/>
        <w:rPr>
          <w:rFonts w:ascii="Times New Roman" w:hAnsi="Times New Roman" w:cs="Times New Roman"/>
          <w:noProof/>
          <w:sz w:val="24"/>
        </w:rPr>
      </w:pPr>
      <w:r>
        <w:rPr>
          <w:rFonts w:ascii="Times New Roman" w:hAnsi="Times New Roman"/>
          <w:sz w:val="24"/>
        </w:rPr>
        <w:t xml:space="preserve">10. Ja dalībvalstis piešķir </w:t>
      </w:r>
      <w:r>
        <w:rPr>
          <w:rFonts w:ascii="Times New Roman" w:hAnsi="Times New Roman"/>
          <w:i/>
          <w:iCs/>
          <w:sz w:val="24"/>
        </w:rPr>
        <w:t>NHRI</w:t>
      </w:r>
      <w:r>
        <w:rPr>
          <w:rFonts w:ascii="Times New Roman" w:hAnsi="Times New Roman"/>
          <w:sz w:val="24"/>
        </w:rPr>
        <w:t xml:space="preserve"> papildu pilnvaras veikt funkcijas, kas paredzētas starptautiskajās konvencijās cilvēktiesību jomā, piemēram, Apvienoto Nāciju Organizācijas Konvencijas pret spīdzināšanu un citu nežēlīgu, necilvēcīgu vai pazemojošu rīcību vai sodīšanu Fakultatīvajā protokolā un tās Konvencijā par personu ar invaliditāti tiesībām, attiecīgajai </w:t>
      </w:r>
      <w:r>
        <w:rPr>
          <w:rFonts w:ascii="Times New Roman" w:hAnsi="Times New Roman"/>
          <w:i/>
          <w:iCs/>
          <w:sz w:val="24"/>
        </w:rPr>
        <w:t>NHRI</w:t>
      </w:r>
      <w:r>
        <w:rPr>
          <w:rFonts w:ascii="Times New Roman" w:hAnsi="Times New Roman"/>
          <w:sz w:val="24"/>
        </w:rPr>
        <w:t xml:space="preserve"> ir jābūt pieejamiem pietiekamiem resursiem, lai pilnveidotu tās spēju efektīvi pildīt šīs funkcijas, tostarp tai ir nepieciešams atbilstoši kvalificēts un profesionāli sagatavots personāls.</w:t>
      </w:r>
    </w:p>
    <w:p w14:paraId="3FB8C71A" w14:textId="45D12AAC" w:rsidR="00B81963" w:rsidRPr="00A6166B" w:rsidRDefault="007E33E5" w:rsidP="007E33E5">
      <w:pPr>
        <w:pStyle w:val="Heading1"/>
        <w:tabs>
          <w:tab w:val="left" w:pos="793"/>
        </w:tabs>
        <w:spacing w:before="228"/>
        <w:ind w:left="0" w:firstLine="0"/>
        <w:rPr>
          <w:rFonts w:ascii="Times New Roman" w:hAnsi="Times New Roman" w:cs="Times New Roman"/>
          <w:noProof/>
          <w:sz w:val="24"/>
        </w:rPr>
      </w:pPr>
      <w:r>
        <w:rPr>
          <w:rFonts w:ascii="Times New Roman" w:hAnsi="Times New Roman"/>
          <w:sz w:val="24"/>
        </w:rPr>
        <w:t xml:space="preserve">III. Drošas un labvēlīgas vides nodrošināšana un paplašināšana </w:t>
      </w:r>
      <w:r>
        <w:rPr>
          <w:rFonts w:ascii="Times New Roman" w:hAnsi="Times New Roman"/>
          <w:i/>
          <w:iCs/>
          <w:sz w:val="24"/>
        </w:rPr>
        <w:t>NHRI</w:t>
      </w:r>
    </w:p>
    <w:p w14:paraId="2EBB1659" w14:textId="77777777" w:rsidR="00B81963" w:rsidRPr="00A6166B" w:rsidRDefault="00B81963" w:rsidP="00B81963">
      <w:pPr>
        <w:pStyle w:val="BodyText"/>
        <w:spacing w:before="1"/>
        <w:rPr>
          <w:rFonts w:ascii="Times New Roman" w:hAnsi="Times New Roman" w:cs="Times New Roman"/>
          <w:b/>
          <w:noProof/>
          <w:sz w:val="24"/>
        </w:rPr>
      </w:pPr>
    </w:p>
    <w:p w14:paraId="5A552F5E" w14:textId="6E4C1FE1" w:rsidR="00B81963" w:rsidRPr="007E33E5" w:rsidRDefault="007E33E5" w:rsidP="007E33E5">
      <w:pPr>
        <w:tabs>
          <w:tab w:val="left" w:pos="793"/>
        </w:tabs>
        <w:jc w:val="both"/>
        <w:rPr>
          <w:rFonts w:ascii="Times New Roman" w:hAnsi="Times New Roman" w:cs="Times New Roman"/>
          <w:noProof/>
          <w:sz w:val="24"/>
        </w:rPr>
      </w:pPr>
      <w:r>
        <w:rPr>
          <w:rFonts w:ascii="Times New Roman" w:hAnsi="Times New Roman"/>
          <w:sz w:val="24"/>
        </w:rPr>
        <w:t xml:space="preserve">11. Dalībvalstīm jānodrošina, ka </w:t>
      </w:r>
      <w:r>
        <w:rPr>
          <w:rFonts w:ascii="Times New Roman" w:hAnsi="Times New Roman"/>
          <w:i/>
          <w:iCs/>
          <w:sz w:val="24"/>
        </w:rPr>
        <w:t>NHRI</w:t>
      </w:r>
      <w:r>
        <w:rPr>
          <w:rFonts w:ascii="Times New Roman" w:hAnsi="Times New Roman"/>
          <w:sz w:val="24"/>
        </w:rPr>
        <w:t xml:space="preserve"> var neatkarīgi darboties vidē, kas veicina to pilnvaru efektīvu īstenošanu neitralitātes, integritātes, pārredzamības un taisnīguma apstākļos.</w:t>
      </w:r>
    </w:p>
    <w:p w14:paraId="11071D97" w14:textId="77777777" w:rsidR="00B81963" w:rsidRPr="00A6166B" w:rsidRDefault="00B81963" w:rsidP="007E33E5">
      <w:pPr>
        <w:pStyle w:val="BodyText"/>
        <w:spacing w:before="2"/>
        <w:jc w:val="both"/>
        <w:rPr>
          <w:rFonts w:ascii="Times New Roman" w:hAnsi="Times New Roman" w:cs="Times New Roman"/>
          <w:noProof/>
          <w:sz w:val="24"/>
        </w:rPr>
      </w:pPr>
    </w:p>
    <w:p w14:paraId="5906E7AC" w14:textId="70A63073" w:rsidR="00B81963" w:rsidRPr="007E33E5" w:rsidRDefault="007E33E5" w:rsidP="007E33E5">
      <w:pPr>
        <w:tabs>
          <w:tab w:val="left" w:pos="793"/>
        </w:tabs>
        <w:jc w:val="both"/>
        <w:rPr>
          <w:rFonts w:ascii="Times New Roman" w:hAnsi="Times New Roman" w:cs="Times New Roman"/>
          <w:noProof/>
          <w:sz w:val="24"/>
        </w:rPr>
      </w:pPr>
      <w:r>
        <w:rPr>
          <w:rFonts w:ascii="Times New Roman" w:hAnsi="Times New Roman"/>
          <w:sz w:val="24"/>
        </w:rPr>
        <w:t xml:space="preserve">12. Dalībvalstīm jāveicina visu attiecīgo valsts iestāžu informētība un sadarbība saistībā ar </w:t>
      </w:r>
      <w:r>
        <w:rPr>
          <w:rFonts w:ascii="Times New Roman" w:hAnsi="Times New Roman"/>
          <w:i/>
          <w:iCs/>
          <w:sz w:val="24"/>
        </w:rPr>
        <w:t>NHRI</w:t>
      </w:r>
      <w:r>
        <w:rPr>
          <w:rFonts w:ascii="Times New Roman" w:hAnsi="Times New Roman"/>
          <w:sz w:val="24"/>
        </w:rPr>
        <w:t xml:space="preserve"> pilnvarām, neatkarību un funkcijām, tostarp rīkojot mācības un izpratnes veicināšanas pasākumus.</w:t>
      </w:r>
    </w:p>
    <w:p w14:paraId="78F285B3" w14:textId="134D634B" w:rsidR="00B81963" w:rsidRPr="007E33E5" w:rsidRDefault="007E33E5" w:rsidP="007E33E5">
      <w:pPr>
        <w:tabs>
          <w:tab w:val="left" w:pos="793"/>
        </w:tabs>
        <w:spacing w:before="229"/>
        <w:jc w:val="both"/>
        <w:rPr>
          <w:rFonts w:ascii="Times New Roman" w:hAnsi="Times New Roman" w:cs="Times New Roman"/>
          <w:noProof/>
          <w:sz w:val="24"/>
        </w:rPr>
      </w:pPr>
      <w:r>
        <w:rPr>
          <w:rFonts w:ascii="Times New Roman" w:hAnsi="Times New Roman"/>
          <w:sz w:val="24"/>
        </w:rPr>
        <w:t xml:space="preserve">13. Dalībvalstīm jāveic visi nepieciešamie pasākumi, lai aizsargātu </w:t>
      </w:r>
      <w:r>
        <w:rPr>
          <w:rFonts w:ascii="Times New Roman" w:hAnsi="Times New Roman"/>
          <w:i/>
          <w:iCs/>
          <w:sz w:val="24"/>
        </w:rPr>
        <w:t>NHRI</w:t>
      </w:r>
      <w:r>
        <w:rPr>
          <w:rFonts w:ascii="Times New Roman" w:hAnsi="Times New Roman"/>
          <w:sz w:val="24"/>
        </w:rPr>
        <w:t xml:space="preserve"> pret draudiem, aizskarošu rīcību un jebkādiem citiem iebiedēšanas veidiem, un atbalstītu tās, tostarp nodrošinot funkcionālo imunitāti. Jebkuri iespējamie atriebības vai iebiedēšanas gadījumi, kas vērsti pret </w:t>
      </w:r>
      <w:r>
        <w:rPr>
          <w:rFonts w:ascii="Times New Roman" w:hAnsi="Times New Roman"/>
          <w:i/>
          <w:iCs/>
          <w:sz w:val="24"/>
        </w:rPr>
        <w:t>NHRI</w:t>
      </w:r>
      <w:r>
        <w:rPr>
          <w:rFonts w:ascii="Times New Roman" w:hAnsi="Times New Roman"/>
          <w:sz w:val="24"/>
        </w:rPr>
        <w:t xml:space="preserve">, to biedriem un personālu vai pret personām, kas sadarbojas vai cenšas sadarboties ar </w:t>
      </w:r>
      <w:r>
        <w:rPr>
          <w:rFonts w:ascii="Times New Roman" w:hAnsi="Times New Roman"/>
          <w:i/>
          <w:iCs/>
          <w:sz w:val="24"/>
        </w:rPr>
        <w:t>NHRI</w:t>
      </w:r>
      <w:r>
        <w:rPr>
          <w:rFonts w:ascii="Times New Roman" w:hAnsi="Times New Roman"/>
          <w:sz w:val="24"/>
        </w:rPr>
        <w:t>, ir nekavējoties un rūpīgi jāizmeklē, un nodarījumu izdarītāji ir jāsauc pie atbildības.</w:t>
      </w:r>
    </w:p>
    <w:p w14:paraId="0B002A87" w14:textId="77777777" w:rsidR="00B81963" w:rsidRPr="00A6166B" w:rsidRDefault="00B81963" w:rsidP="007E33E5">
      <w:pPr>
        <w:pStyle w:val="BodyText"/>
        <w:jc w:val="both"/>
        <w:rPr>
          <w:rFonts w:ascii="Times New Roman" w:hAnsi="Times New Roman" w:cs="Times New Roman"/>
          <w:noProof/>
          <w:sz w:val="24"/>
        </w:rPr>
      </w:pPr>
    </w:p>
    <w:p w14:paraId="206C3252" w14:textId="75A7E7D3" w:rsidR="00B81963" w:rsidRPr="007E33E5" w:rsidRDefault="007E33E5" w:rsidP="007E33E5">
      <w:pPr>
        <w:tabs>
          <w:tab w:val="left" w:pos="793"/>
        </w:tabs>
        <w:jc w:val="both"/>
        <w:rPr>
          <w:rFonts w:ascii="Times New Roman" w:hAnsi="Times New Roman" w:cs="Times New Roman"/>
          <w:noProof/>
          <w:sz w:val="24"/>
        </w:rPr>
      </w:pPr>
      <w:r>
        <w:rPr>
          <w:rFonts w:ascii="Times New Roman" w:hAnsi="Times New Roman"/>
          <w:sz w:val="24"/>
        </w:rPr>
        <w:t xml:space="preserve">14. Dalībvalstīm jānodrošina, ka konfidenciāla informācija, ko </w:t>
      </w:r>
      <w:r>
        <w:rPr>
          <w:rFonts w:ascii="Times New Roman" w:hAnsi="Times New Roman"/>
          <w:i/>
          <w:iCs/>
          <w:sz w:val="24"/>
        </w:rPr>
        <w:t>NHRI</w:t>
      </w:r>
      <w:r>
        <w:rPr>
          <w:rFonts w:ascii="Times New Roman" w:hAnsi="Times New Roman"/>
          <w:sz w:val="24"/>
        </w:rPr>
        <w:t xml:space="preserve"> iegūst saistībā ar savu pilnvaru izpildi, ir pieejama tikai atbilstoši pilnvarotām personām un netiek nepamatoti publiskota.</w:t>
      </w:r>
    </w:p>
    <w:p w14:paraId="7C272924" w14:textId="77777777" w:rsidR="00B81963" w:rsidRPr="00A6166B" w:rsidRDefault="00B81963" w:rsidP="00B81963">
      <w:pPr>
        <w:pStyle w:val="BodyText"/>
        <w:spacing w:before="96"/>
        <w:rPr>
          <w:rFonts w:ascii="Times New Roman" w:hAnsi="Times New Roman" w:cs="Times New Roman"/>
          <w:noProof/>
          <w:sz w:val="24"/>
        </w:rPr>
      </w:pPr>
    </w:p>
    <w:p w14:paraId="056240D8" w14:textId="2C5F36AA" w:rsidR="00B81963" w:rsidRPr="00A6166B" w:rsidRDefault="00A51455" w:rsidP="00A51455">
      <w:pPr>
        <w:pStyle w:val="Heading1"/>
        <w:tabs>
          <w:tab w:val="left" w:pos="906"/>
        </w:tabs>
        <w:ind w:left="0" w:firstLine="0"/>
        <w:rPr>
          <w:rFonts w:ascii="Times New Roman" w:hAnsi="Times New Roman" w:cs="Times New Roman"/>
          <w:noProof/>
          <w:sz w:val="24"/>
        </w:rPr>
      </w:pPr>
      <w:r>
        <w:rPr>
          <w:rFonts w:ascii="Times New Roman" w:hAnsi="Times New Roman"/>
          <w:sz w:val="24"/>
        </w:rPr>
        <w:t>IV. Sadarbība un atbalsts</w:t>
      </w:r>
    </w:p>
    <w:p w14:paraId="255E4E33" w14:textId="77777777" w:rsidR="00B81963" w:rsidRPr="00A6166B" w:rsidRDefault="00B81963" w:rsidP="00B81963">
      <w:pPr>
        <w:pStyle w:val="BodyText"/>
        <w:spacing w:before="3"/>
        <w:rPr>
          <w:rFonts w:ascii="Times New Roman" w:hAnsi="Times New Roman" w:cs="Times New Roman"/>
          <w:b/>
          <w:noProof/>
          <w:sz w:val="24"/>
        </w:rPr>
      </w:pPr>
    </w:p>
    <w:p w14:paraId="2DEAC90E" w14:textId="4AFFEB61" w:rsidR="00B81963" w:rsidRPr="00A51455" w:rsidRDefault="00A51455" w:rsidP="006C043F">
      <w:pPr>
        <w:tabs>
          <w:tab w:val="left" w:pos="906"/>
        </w:tabs>
        <w:jc w:val="both"/>
        <w:rPr>
          <w:rFonts w:ascii="Times New Roman" w:hAnsi="Times New Roman" w:cs="Times New Roman"/>
          <w:noProof/>
          <w:sz w:val="24"/>
        </w:rPr>
      </w:pPr>
      <w:r>
        <w:rPr>
          <w:rFonts w:ascii="Times New Roman" w:hAnsi="Times New Roman"/>
          <w:sz w:val="24"/>
        </w:rPr>
        <w:t xml:space="preserve">15. Dalībvalstīm jāveic efektīvi pasākumi, lai </w:t>
      </w:r>
      <w:r>
        <w:rPr>
          <w:rFonts w:ascii="Times New Roman" w:hAnsi="Times New Roman"/>
          <w:i/>
          <w:iCs/>
          <w:sz w:val="24"/>
        </w:rPr>
        <w:t>NHRI</w:t>
      </w:r>
      <w:r>
        <w:rPr>
          <w:rFonts w:ascii="Times New Roman" w:hAnsi="Times New Roman"/>
          <w:sz w:val="24"/>
        </w:rPr>
        <w:t xml:space="preserve"> varētu sazināties un sadarboties ne tikai ar dažāda līmeņa pārvaldes iestādēm dalībvalstīs, bet arī ar:</w:t>
      </w:r>
    </w:p>
    <w:p w14:paraId="7E983B2F" w14:textId="20F899EA" w:rsidR="00B81963" w:rsidRPr="00A6166B" w:rsidRDefault="00A51455" w:rsidP="00CA7E62">
      <w:pPr>
        <w:keepNext/>
        <w:keepLines/>
        <w:tabs>
          <w:tab w:val="left" w:pos="1617"/>
        </w:tabs>
        <w:spacing w:before="120"/>
        <w:ind w:left="568" w:hanging="284"/>
        <w:jc w:val="both"/>
        <w:rPr>
          <w:rFonts w:ascii="Times New Roman" w:hAnsi="Times New Roman" w:cs="Times New Roman"/>
          <w:noProof/>
          <w:sz w:val="24"/>
        </w:rPr>
      </w:pPr>
      <w:r>
        <w:rPr>
          <w:rFonts w:ascii="Times New Roman" w:hAnsi="Times New Roman"/>
          <w:sz w:val="24"/>
        </w:rPr>
        <w:lastRenderedPageBreak/>
        <w:t xml:space="preserve">a) līdzīgām institūcijām, attiecīgā gadījumā veidojot tīklus un apmainoties ar informāciju un praksi, kā arī rīkojot regulāras sanāksmes, piemēram, tās, kas notiek </w:t>
      </w:r>
      <w:r>
        <w:rPr>
          <w:rFonts w:ascii="Times New Roman" w:hAnsi="Times New Roman"/>
          <w:i/>
          <w:iCs/>
          <w:sz w:val="24"/>
        </w:rPr>
        <w:t>ENNHRI</w:t>
      </w:r>
      <w:r>
        <w:rPr>
          <w:rFonts w:ascii="Times New Roman" w:hAnsi="Times New Roman"/>
          <w:sz w:val="24"/>
        </w:rPr>
        <w:t xml:space="preserve"> un </w:t>
      </w:r>
      <w:r>
        <w:rPr>
          <w:rFonts w:ascii="Times New Roman" w:hAnsi="Times New Roman"/>
          <w:i/>
          <w:iCs/>
          <w:sz w:val="24"/>
        </w:rPr>
        <w:t>GANHRI</w:t>
      </w:r>
      <w:r>
        <w:rPr>
          <w:rFonts w:ascii="Times New Roman" w:hAnsi="Times New Roman"/>
          <w:sz w:val="24"/>
        </w:rPr>
        <w:t xml:space="preserve"> ietvaros;</w:t>
      </w:r>
    </w:p>
    <w:p w14:paraId="312382D2" w14:textId="70EA1B69" w:rsidR="00B81963" w:rsidRPr="00A51455" w:rsidRDefault="00A51455" w:rsidP="00876223">
      <w:pPr>
        <w:tabs>
          <w:tab w:val="left" w:pos="1617"/>
        </w:tabs>
        <w:spacing w:before="120"/>
        <w:ind w:left="568" w:hanging="284"/>
        <w:jc w:val="both"/>
        <w:rPr>
          <w:rFonts w:ascii="Times New Roman" w:hAnsi="Times New Roman" w:cs="Times New Roman"/>
          <w:noProof/>
          <w:sz w:val="24"/>
        </w:rPr>
      </w:pPr>
      <w:r>
        <w:rPr>
          <w:rFonts w:ascii="Times New Roman" w:hAnsi="Times New Roman"/>
          <w:sz w:val="24"/>
        </w:rPr>
        <w:t xml:space="preserve">b) ieinteresētajām personām no pilsoniskās sabiedrības, jo īpaši ar nevalstiskajām organizācijām un cilvēktiesību aizstāvjiem, kuriem jābūt vieglai un drošai piekļuvei </w:t>
      </w:r>
      <w:r>
        <w:rPr>
          <w:rFonts w:ascii="Times New Roman" w:hAnsi="Times New Roman"/>
          <w:i/>
          <w:iCs/>
          <w:sz w:val="24"/>
        </w:rPr>
        <w:t>NHRI</w:t>
      </w:r>
      <w:r>
        <w:rPr>
          <w:rFonts w:ascii="Times New Roman" w:hAnsi="Times New Roman"/>
          <w:sz w:val="24"/>
        </w:rPr>
        <w:t xml:space="preserve"> kā daļai no labvēlīgas vides;</w:t>
      </w:r>
    </w:p>
    <w:p w14:paraId="554D0106" w14:textId="4263D316" w:rsidR="00B81963" w:rsidRPr="00A6166B" w:rsidRDefault="00A51455" w:rsidP="00876223">
      <w:pPr>
        <w:tabs>
          <w:tab w:val="left" w:pos="1617"/>
        </w:tabs>
        <w:spacing w:before="120"/>
        <w:ind w:left="568" w:hanging="284"/>
        <w:jc w:val="both"/>
        <w:rPr>
          <w:rFonts w:ascii="Times New Roman" w:hAnsi="Times New Roman" w:cs="Times New Roman"/>
          <w:noProof/>
          <w:sz w:val="24"/>
        </w:rPr>
      </w:pPr>
      <w:r>
        <w:rPr>
          <w:rFonts w:ascii="Times New Roman" w:hAnsi="Times New Roman"/>
          <w:sz w:val="24"/>
        </w:rPr>
        <w:t>c) citām cilvēktiesību struktūrām, tostarp reģionālajām, vietējām un/vai specializētajām institūcijām, jo īpaši tiesībsarga institūcijām un dzimumu līdztiesības iestādēm, kā arī to attiecīgajiem tīkliem, attiecīgā gadījumā kopīgi rīkojot pasākumus;</w:t>
      </w:r>
    </w:p>
    <w:p w14:paraId="062D37FF" w14:textId="4C7BCA7D" w:rsidR="00B81963" w:rsidRPr="00A51455" w:rsidRDefault="00A51455" w:rsidP="00876223">
      <w:pPr>
        <w:tabs>
          <w:tab w:val="left" w:pos="1617"/>
        </w:tabs>
        <w:spacing w:before="120"/>
        <w:ind w:left="568" w:hanging="284"/>
        <w:jc w:val="both"/>
        <w:rPr>
          <w:rFonts w:ascii="Times New Roman" w:hAnsi="Times New Roman" w:cs="Times New Roman"/>
          <w:noProof/>
          <w:sz w:val="24"/>
        </w:rPr>
      </w:pPr>
      <w:r>
        <w:rPr>
          <w:rFonts w:ascii="Times New Roman" w:hAnsi="Times New Roman"/>
          <w:sz w:val="24"/>
        </w:rPr>
        <w:t>d) starptautiskajām un reģionālajām organizācijām, kas darbojas saistītās vai līdzīgās jomās.</w:t>
      </w:r>
    </w:p>
    <w:p w14:paraId="0FC9EBEF" w14:textId="77777777" w:rsidR="00B81963" w:rsidRPr="00A6166B" w:rsidRDefault="00B81963" w:rsidP="00B81963">
      <w:pPr>
        <w:pStyle w:val="BodyText"/>
        <w:spacing w:before="1"/>
        <w:rPr>
          <w:rFonts w:ascii="Times New Roman" w:hAnsi="Times New Roman" w:cs="Times New Roman"/>
          <w:noProof/>
          <w:sz w:val="24"/>
        </w:rPr>
      </w:pPr>
    </w:p>
    <w:p w14:paraId="506CEF70" w14:textId="7A93D7F1" w:rsidR="00B81963" w:rsidRPr="006C043F" w:rsidRDefault="006C043F" w:rsidP="006C043F">
      <w:pPr>
        <w:tabs>
          <w:tab w:val="left" w:pos="906"/>
        </w:tabs>
        <w:jc w:val="both"/>
        <w:rPr>
          <w:rFonts w:ascii="Times New Roman" w:hAnsi="Times New Roman" w:cs="Times New Roman"/>
          <w:noProof/>
          <w:sz w:val="24"/>
        </w:rPr>
      </w:pPr>
      <w:r>
        <w:rPr>
          <w:rFonts w:ascii="Times New Roman" w:hAnsi="Times New Roman"/>
          <w:sz w:val="24"/>
        </w:rPr>
        <w:t xml:space="preserve">16. Dalībvalstīm jāveicina un jāapsver iespēja finansēt programmu izstrādi sadarbībai ar Eiropas Padomi, lai nodrošinātu pastāvīgu zināšanu apmaiņu starp </w:t>
      </w:r>
      <w:r>
        <w:rPr>
          <w:rFonts w:ascii="Times New Roman" w:hAnsi="Times New Roman"/>
          <w:i/>
          <w:iCs/>
          <w:sz w:val="24"/>
        </w:rPr>
        <w:t>NHRI</w:t>
      </w:r>
      <w:r>
        <w:rPr>
          <w:rFonts w:ascii="Times New Roman" w:hAnsi="Times New Roman"/>
          <w:sz w:val="24"/>
        </w:rPr>
        <w:t xml:space="preserve"> un tādējādi stiprinātu to ieguldījumu Eiropas Cilvēktiesību konvencijas un citu attiecīgo instrumentu efektīvā īstenošanā.</w:t>
      </w:r>
    </w:p>
    <w:p w14:paraId="7E2A7DB1" w14:textId="77777777" w:rsidR="00B81963" w:rsidRPr="00A6166B" w:rsidRDefault="00B81963" w:rsidP="006C043F">
      <w:pPr>
        <w:pStyle w:val="BodyText"/>
        <w:jc w:val="both"/>
        <w:rPr>
          <w:rFonts w:ascii="Times New Roman" w:hAnsi="Times New Roman" w:cs="Times New Roman"/>
          <w:noProof/>
          <w:sz w:val="24"/>
        </w:rPr>
      </w:pPr>
    </w:p>
    <w:p w14:paraId="3F24DF9E" w14:textId="6ED34D15" w:rsidR="00B81963" w:rsidRPr="006C043F" w:rsidRDefault="006C043F" w:rsidP="006C043F">
      <w:pPr>
        <w:tabs>
          <w:tab w:val="left" w:pos="906"/>
        </w:tabs>
        <w:jc w:val="both"/>
        <w:rPr>
          <w:rFonts w:ascii="Times New Roman" w:hAnsi="Times New Roman" w:cs="Times New Roman"/>
          <w:noProof/>
          <w:sz w:val="24"/>
        </w:rPr>
      </w:pPr>
      <w:r>
        <w:rPr>
          <w:rFonts w:ascii="Times New Roman" w:hAnsi="Times New Roman"/>
          <w:sz w:val="24"/>
        </w:rPr>
        <w:t xml:space="preserve">17. Dalībvalstīm jāmeklē jauni veidi un līdzekļi, kā stiprināt </w:t>
      </w:r>
      <w:r>
        <w:rPr>
          <w:rFonts w:ascii="Times New Roman" w:hAnsi="Times New Roman"/>
          <w:i/>
          <w:iCs/>
          <w:sz w:val="24"/>
        </w:rPr>
        <w:t>NHRI</w:t>
      </w:r>
      <w:r>
        <w:rPr>
          <w:rFonts w:ascii="Times New Roman" w:hAnsi="Times New Roman"/>
          <w:sz w:val="24"/>
        </w:rPr>
        <w:t xml:space="preserve"> un </w:t>
      </w:r>
      <w:r>
        <w:rPr>
          <w:rFonts w:ascii="Times New Roman" w:hAnsi="Times New Roman"/>
          <w:i/>
          <w:iCs/>
          <w:sz w:val="24"/>
        </w:rPr>
        <w:t>ENNHRI</w:t>
      </w:r>
      <w:r>
        <w:rPr>
          <w:rFonts w:ascii="Times New Roman" w:hAnsi="Times New Roman"/>
          <w:sz w:val="24"/>
        </w:rPr>
        <w:t xml:space="preserve"> lomu un jēgpilnu līdzdalību Eiropas Padomē, lai palielinātu tās atklātību un pārredzamību, tostarp piekļuvi informācijai, darbībām un pasākumiem.</w:t>
      </w:r>
    </w:p>
    <w:sectPr w:rsidR="00B81963" w:rsidRPr="006C043F" w:rsidSect="00A6166B">
      <w:headerReference w:type="even" r:id="rId15"/>
      <w:headerReference w:type="default" r:id="rId16"/>
      <w:footerReference w:type="default" r:id="rId17"/>
      <w:headerReference w:type="first" r:id="rId18"/>
      <w:footerReference w:type="first" r:id="rId19"/>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6511A" w14:textId="77777777" w:rsidR="00346FF8" w:rsidRPr="00B81963" w:rsidRDefault="00346FF8">
      <w:pPr>
        <w:rPr>
          <w:noProof/>
        </w:rPr>
      </w:pPr>
      <w:r w:rsidRPr="00B81963">
        <w:rPr>
          <w:noProof/>
        </w:rPr>
        <w:separator/>
      </w:r>
    </w:p>
  </w:endnote>
  <w:endnote w:type="continuationSeparator" w:id="0">
    <w:p w14:paraId="545076B1" w14:textId="77777777" w:rsidR="00346FF8" w:rsidRPr="00B81963" w:rsidRDefault="00346FF8">
      <w:pPr>
        <w:rPr>
          <w:noProof/>
        </w:rPr>
      </w:pPr>
      <w:r w:rsidRPr="00B81963">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6D63" w14:textId="77777777" w:rsidR="003515BB" w:rsidRPr="0084657F" w:rsidRDefault="003515BB" w:rsidP="003515BB">
    <w:pPr>
      <w:tabs>
        <w:tab w:val="center" w:pos="4513"/>
        <w:tab w:val="right" w:pos="9026"/>
        <w:tab w:val="left" w:pos="9072"/>
      </w:tabs>
      <w:autoSpaceDE/>
      <w:autoSpaceDN/>
      <w:rPr>
        <w:rFonts w:ascii="Times New Roman" w:eastAsiaTheme="minorHAnsi" w:hAnsi="Times New Roman" w:cs="Times New Roman"/>
        <w:sz w:val="20"/>
        <w:szCs w:val="18"/>
      </w:rPr>
    </w:pPr>
  </w:p>
  <w:p w14:paraId="49864E0C" w14:textId="77777777" w:rsidR="003515BB" w:rsidRPr="0084657F" w:rsidRDefault="003515BB" w:rsidP="003515BB">
    <w:pPr>
      <w:tabs>
        <w:tab w:val="right" w:leader="underscore" w:pos="9072"/>
      </w:tabs>
      <w:autoSpaceDE/>
      <w:autoSpaceDN/>
      <w:rPr>
        <w:rFonts w:ascii="Times New Roman" w:eastAsiaTheme="minorHAnsi" w:hAnsi="Times New Roman" w:cs="Times New Roman"/>
        <w:sz w:val="20"/>
        <w:szCs w:val="18"/>
      </w:rPr>
    </w:pPr>
    <w:r w:rsidRPr="0084657F">
      <w:rPr>
        <w:rFonts w:ascii="Times New Roman" w:eastAsiaTheme="minorHAnsi" w:hAnsi="Times New Roman" w:cs="Times New Roman"/>
        <w:sz w:val="20"/>
        <w:szCs w:val="18"/>
      </w:rPr>
      <w:tab/>
    </w:r>
  </w:p>
  <w:p w14:paraId="406D0F88" w14:textId="77777777" w:rsidR="003515BB" w:rsidRPr="0084657F" w:rsidRDefault="003515BB" w:rsidP="003515BB">
    <w:pPr>
      <w:tabs>
        <w:tab w:val="center" w:pos="4513"/>
        <w:tab w:val="right" w:pos="9026"/>
        <w:tab w:val="right" w:pos="9072"/>
      </w:tabs>
      <w:autoSpaceDE/>
      <w:autoSpaceDN/>
      <w:rPr>
        <w:rFonts w:ascii="Times New Roman" w:eastAsiaTheme="minorHAnsi" w:hAnsi="Times New Roman" w:cs="Times New Roman"/>
        <w:sz w:val="20"/>
        <w:szCs w:val="18"/>
      </w:rPr>
    </w:pPr>
  </w:p>
  <w:p w14:paraId="46757545" w14:textId="17D66FD1" w:rsidR="00096E1C" w:rsidRPr="003515BB" w:rsidRDefault="003515BB" w:rsidP="003515BB">
    <w:pPr>
      <w:tabs>
        <w:tab w:val="right" w:pos="9072"/>
      </w:tabs>
      <w:autoSpaceDE/>
      <w:autoSpaceDN/>
      <w:rPr>
        <w:rFonts w:ascii="Times New Roman" w:eastAsiaTheme="minorHAnsi" w:hAnsi="Times New Roman" w:cs="Times New Roman"/>
        <w:sz w:val="20"/>
        <w:szCs w:val="18"/>
      </w:rPr>
    </w:pPr>
    <w:r w:rsidRPr="0084657F">
      <w:rPr>
        <w:rFonts w:ascii="Times New Roman" w:eastAsiaTheme="minorHAnsi" w:hAnsi="Times New Roman" w:cs="Times New Roman"/>
        <w:noProof/>
        <w:sz w:val="20"/>
        <w:szCs w:val="18"/>
      </w:rPr>
      <w:t xml:space="preserve">Tulkojums </w:t>
    </w:r>
    <w:r w:rsidRPr="0084657F">
      <w:rPr>
        <w:rFonts w:ascii="Times New Roman" w:eastAsiaTheme="minorHAnsi" w:hAnsi="Times New Roman" w:cs="Times New Roman"/>
        <w:noProof/>
        <w:sz w:val="20"/>
        <w:szCs w:val="18"/>
      </w:rPr>
      <w:fldChar w:fldCharType="begin"/>
    </w:r>
    <w:r w:rsidRPr="0084657F">
      <w:rPr>
        <w:rFonts w:ascii="Times New Roman" w:eastAsiaTheme="minorHAnsi" w:hAnsi="Times New Roman" w:cs="Times New Roman"/>
        <w:noProof/>
        <w:sz w:val="20"/>
        <w:szCs w:val="18"/>
      </w:rPr>
      <w:instrText>symbol 211 \f "Symbol" \s 9</w:instrText>
    </w:r>
    <w:r w:rsidRPr="0084657F">
      <w:rPr>
        <w:rFonts w:ascii="Times New Roman" w:eastAsiaTheme="minorHAnsi" w:hAnsi="Times New Roman" w:cs="Times New Roman"/>
        <w:noProof/>
        <w:sz w:val="20"/>
        <w:szCs w:val="18"/>
      </w:rPr>
      <w:fldChar w:fldCharType="separate"/>
    </w:r>
    <w:r w:rsidRPr="0084657F">
      <w:rPr>
        <w:rFonts w:ascii="Times New Roman" w:eastAsiaTheme="minorHAnsi" w:hAnsi="Times New Roman" w:cs="Times New Roman"/>
        <w:noProof/>
        <w:sz w:val="20"/>
        <w:szCs w:val="18"/>
      </w:rPr>
      <w:t>Ó</w:t>
    </w:r>
    <w:r w:rsidRPr="0084657F">
      <w:rPr>
        <w:rFonts w:ascii="Times New Roman" w:eastAsiaTheme="minorHAnsi" w:hAnsi="Times New Roman" w:cs="Times New Roman"/>
        <w:noProof/>
        <w:sz w:val="20"/>
        <w:szCs w:val="18"/>
      </w:rPr>
      <w:fldChar w:fldCharType="end"/>
    </w:r>
    <w:r w:rsidRPr="0084657F">
      <w:rPr>
        <w:rFonts w:ascii="Times New Roman" w:eastAsiaTheme="minorHAnsi" w:hAnsi="Times New Roman" w:cs="Times New Roman"/>
        <w:noProof/>
        <w:sz w:val="20"/>
        <w:szCs w:val="18"/>
      </w:rPr>
      <w:t xml:space="preserve"> Valsts valodas centrs, 202</w:t>
    </w:r>
    <w:r>
      <w:rPr>
        <w:rFonts w:ascii="Times New Roman" w:eastAsiaTheme="minorHAnsi" w:hAnsi="Times New Roman" w:cs="Times New Roman"/>
        <w:noProof/>
        <w:sz w:val="20"/>
        <w:szCs w:val="18"/>
      </w:rPr>
      <w:t>6</w:t>
    </w:r>
    <w:r w:rsidRPr="0084657F">
      <w:rPr>
        <w:rFonts w:ascii="Times New Roman" w:eastAsiaTheme="minorHAnsi" w:hAnsi="Times New Roman" w:cs="Times New Roman"/>
        <w:sz w:val="20"/>
        <w:szCs w:val="18"/>
      </w:rPr>
      <w:tab/>
    </w:r>
    <w:r w:rsidRPr="0084657F">
      <w:rPr>
        <w:rFonts w:ascii="Times New Roman" w:eastAsiaTheme="minorHAnsi" w:hAnsi="Times New Roman" w:cs="Times New Roman"/>
        <w:sz w:val="20"/>
        <w:szCs w:val="18"/>
      </w:rPr>
      <w:fldChar w:fldCharType="begin"/>
    </w:r>
    <w:r w:rsidRPr="0084657F">
      <w:rPr>
        <w:rFonts w:ascii="Times New Roman" w:eastAsiaTheme="minorHAnsi" w:hAnsi="Times New Roman" w:cs="Times New Roman"/>
        <w:sz w:val="20"/>
        <w:szCs w:val="18"/>
      </w:rPr>
      <w:instrText xml:space="preserve">page </w:instrText>
    </w:r>
    <w:r w:rsidRPr="0084657F">
      <w:rPr>
        <w:rFonts w:ascii="Times New Roman" w:eastAsiaTheme="minorHAnsi" w:hAnsi="Times New Roman" w:cs="Times New Roman"/>
        <w:sz w:val="20"/>
        <w:szCs w:val="18"/>
      </w:rPr>
      <w:fldChar w:fldCharType="separate"/>
    </w:r>
    <w:r>
      <w:rPr>
        <w:rFonts w:ascii="Times New Roman" w:eastAsiaTheme="minorHAnsi" w:hAnsi="Times New Roman" w:cs="Times New Roman"/>
        <w:sz w:val="20"/>
        <w:szCs w:val="18"/>
      </w:rPr>
      <w:t>2</w:t>
    </w:r>
    <w:r w:rsidRPr="0084657F">
      <w:rPr>
        <w:rFonts w:ascii="Times New Roman" w:eastAsiaTheme="minorHAnsi"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43A0" w14:textId="77777777" w:rsidR="00597363" w:rsidRPr="00597CED" w:rsidRDefault="00597363" w:rsidP="00597363">
    <w:pPr>
      <w:tabs>
        <w:tab w:val="left" w:leader="underscore" w:pos="9072"/>
      </w:tabs>
      <w:autoSpaceDE/>
      <w:autoSpaceDN/>
      <w:rPr>
        <w:rFonts w:ascii="Times New Roman" w:eastAsiaTheme="minorHAnsi" w:hAnsi="Times New Roman" w:cs="Times New Roman"/>
        <w:sz w:val="20"/>
        <w:szCs w:val="18"/>
      </w:rPr>
    </w:pPr>
    <w:r w:rsidRPr="00597CED">
      <w:rPr>
        <w:rFonts w:ascii="Times New Roman" w:eastAsiaTheme="minorHAnsi" w:hAnsi="Times New Roman" w:cs="Times New Roman"/>
        <w:sz w:val="20"/>
        <w:szCs w:val="18"/>
      </w:rPr>
      <w:tab/>
    </w:r>
  </w:p>
  <w:p w14:paraId="39713C6C" w14:textId="77777777" w:rsidR="00597363" w:rsidRPr="00597CED" w:rsidRDefault="00597363" w:rsidP="00597363">
    <w:pPr>
      <w:tabs>
        <w:tab w:val="center" w:pos="4513"/>
        <w:tab w:val="right" w:pos="9026"/>
        <w:tab w:val="left" w:pos="9072"/>
      </w:tabs>
      <w:autoSpaceDE/>
      <w:autoSpaceDN/>
      <w:rPr>
        <w:rFonts w:ascii="Times New Roman" w:eastAsiaTheme="minorHAnsi" w:hAnsi="Times New Roman" w:cs="Times New Roman"/>
        <w:sz w:val="20"/>
        <w:szCs w:val="18"/>
      </w:rPr>
    </w:pPr>
  </w:p>
  <w:p w14:paraId="32206F70" w14:textId="30F007FB" w:rsidR="00096E1C" w:rsidRPr="00597363" w:rsidRDefault="00597363" w:rsidP="00597363">
    <w:pPr>
      <w:tabs>
        <w:tab w:val="center" w:pos="4513"/>
        <w:tab w:val="right" w:pos="9026"/>
      </w:tabs>
      <w:autoSpaceDE/>
      <w:autoSpaceDN/>
      <w:rPr>
        <w:rFonts w:ascii="Times New Roman" w:eastAsiaTheme="minorHAnsi" w:hAnsi="Times New Roman" w:cs="Times New Roman"/>
        <w:sz w:val="20"/>
        <w:szCs w:val="18"/>
      </w:rPr>
    </w:pPr>
    <w:r w:rsidRPr="00597CED">
      <w:rPr>
        <w:rFonts w:ascii="Times New Roman" w:eastAsiaTheme="minorHAnsi" w:hAnsi="Times New Roman" w:cs="Times New Roman"/>
        <w:noProof/>
        <w:sz w:val="20"/>
        <w:szCs w:val="18"/>
      </w:rPr>
      <w:t xml:space="preserve">Tulkojums </w:t>
    </w:r>
    <w:r w:rsidRPr="00597CED">
      <w:rPr>
        <w:rFonts w:ascii="Times New Roman" w:eastAsiaTheme="minorHAnsi" w:hAnsi="Times New Roman" w:cs="Times New Roman"/>
        <w:noProof/>
        <w:sz w:val="20"/>
        <w:szCs w:val="18"/>
      </w:rPr>
      <w:fldChar w:fldCharType="begin"/>
    </w:r>
    <w:r w:rsidRPr="00597CED">
      <w:rPr>
        <w:rFonts w:ascii="Times New Roman" w:eastAsiaTheme="minorHAnsi" w:hAnsi="Times New Roman" w:cs="Times New Roman"/>
        <w:noProof/>
        <w:sz w:val="20"/>
        <w:szCs w:val="18"/>
      </w:rPr>
      <w:instrText>symbol 211 \f "Symbol" \s 9</w:instrText>
    </w:r>
    <w:r w:rsidRPr="00597CED">
      <w:rPr>
        <w:rFonts w:ascii="Times New Roman" w:eastAsiaTheme="minorHAnsi" w:hAnsi="Times New Roman" w:cs="Times New Roman"/>
        <w:noProof/>
        <w:sz w:val="20"/>
        <w:szCs w:val="18"/>
      </w:rPr>
      <w:fldChar w:fldCharType="separate"/>
    </w:r>
    <w:r w:rsidRPr="00597CED">
      <w:rPr>
        <w:rFonts w:ascii="Times New Roman" w:eastAsiaTheme="minorHAnsi" w:hAnsi="Times New Roman" w:cs="Times New Roman"/>
        <w:noProof/>
        <w:sz w:val="20"/>
        <w:szCs w:val="18"/>
      </w:rPr>
      <w:t>Ó</w:t>
    </w:r>
    <w:r w:rsidRPr="00597CED">
      <w:rPr>
        <w:rFonts w:ascii="Times New Roman" w:eastAsiaTheme="minorHAnsi" w:hAnsi="Times New Roman" w:cs="Times New Roman"/>
        <w:noProof/>
        <w:sz w:val="20"/>
        <w:szCs w:val="18"/>
      </w:rPr>
      <w:fldChar w:fldCharType="end"/>
    </w:r>
    <w:r w:rsidRPr="00597CED">
      <w:rPr>
        <w:rFonts w:ascii="Times New Roman" w:eastAsiaTheme="minorHAnsi" w:hAnsi="Times New Roman" w:cs="Times New Roman"/>
        <w:noProof/>
        <w:sz w:val="20"/>
        <w:szCs w:val="18"/>
      </w:rPr>
      <w:t xml:space="preserve"> Valsts valodas centrs, 202</w:t>
    </w:r>
    <w:r>
      <w:rPr>
        <w:rFonts w:ascii="Times New Roman" w:eastAsiaTheme="minorHAnsi" w:hAnsi="Times New Roman" w:cs="Times New Roman"/>
        <w:noProof/>
        <w:sz w:val="20"/>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51FBF" w14:textId="77777777" w:rsidR="00346FF8" w:rsidRPr="00B81963" w:rsidRDefault="00346FF8">
      <w:pPr>
        <w:rPr>
          <w:noProof/>
        </w:rPr>
      </w:pPr>
      <w:r w:rsidRPr="00B81963">
        <w:rPr>
          <w:noProof/>
        </w:rPr>
        <w:separator/>
      </w:r>
    </w:p>
  </w:footnote>
  <w:footnote w:type="continuationSeparator" w:id="0">
    <w:p w14:paraId="0C83EACB" w14:textId="77777777" w:rsidR="00346FF8" w:rsidRPr="00B81963" w:rsidRDefault="00346FF8">
      <w:pPr>
        <w:rPr>
          <w:noProof/>
        </w:rPr>
      </w:pPr>
      <w:r w:rsidRPr="00B81963">
        <w:rPr>
          <w:noProof/>
        </w:rPr>
        <w:continuationSeparator/>
      </w:r>
    </w:p>
  </w:footnote>
  <w:footnote w:id="1">
    <w:p w14:paraId="53004555" w14:textId="1AE83C1C" w:rsidR="00820D5B" w:rsidRPr="00765BB6" w:rsidRDefault="00820D5B" w:rsidP="00765BB6">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Principi, kuri attiecas uz valsts iestāžu statusu (“Parīzes principi”), ko Apvienoto Nāciju Organizācijas Ģenerālā asambleja pieņēma 1993. gada 20. decembrī Rezolūcijā 48/134 par principiem, kuri attiecas uz valsts cilvēktiesību veicināšanas un aizsardzības iestāžu statusu un savos vispārīgajos novērojumos interpretēja Nacionālo cilvēktiesību institūciju globālās alianses (</w:t>
      </w:r>
      <w:r>
        <w:rPr>
          <w:rFonts w:ascii="Times New Roman" w:hAnsi="Times New Roman"/>
          <w:i/>
          <w:iCs/>
        </w:rPr>
        <w:t>GANHRI</w:t>
      </w:r>
      <w:r>
        <w:rPr>
          <w:rFonts w:ascii="Times New Roman" w:hAnsi="Times New Roman"/>
        </w:rPr>
        <w:t>) Akreditācijas apakškomiteja, https://ganhri.org/accreditation/.</w:t>
      </w:r>
    </w:p>
  </w:footnote>
  <w:footnote w:id="2">
    <w:p w14:paraId="72880C0E" w14:textId="5DF96AB1" w:rsidR="00765BB6" w:rsidRPr="00765BB6" w:rsidRDefault="00765BB6" w:rsidP="00765BB6">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http://ennhri.org/our-members/.</w:t>
      </w:r>
    </w:p>
  </w:footnote>
  <w:footnote w:id="3">
    <w:p w14:paraId="4717612F" w14:textId="18C1BAAD" w:rsidR="00765BB6" w:rsidRDefault="00765BB6" w:rsidP="00765BB6">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i/>
          <w:iCs/>
        </w:rPr>
        <w:t>NHRI</w:t>
      </w:r>
      <w:r>
        <w:rPr>
          <w:rFonts w:ascii="Times New Roman" w:hAnsi="Times New Roman"/>
        </w:rPr>
        <w:t xml:space="preserve"> var aptvert tiesībsarga institūcijas, cilvēktiesību komisijas, hibrīdiestādes (kas apvieno vairākas pilnvaras, tostarp dzimumu līdztiesības veicināšanas iestādes pilnvaras), kā arī cilvēktiesību institūtus un centrus u. c.</w:t>
      </w:r>
    </w:p>
    <w:p w14:paraId="22459A0D" w14:textId="39F06C7B" w:rsidR="00765BB6" w:rsidRPr="008C1BC0" w:rsidRDefault="008C1BC0" w:rsidP="008C1BC0">
      <w:pPr>
        <w:pStyle w:val="FootnoteText"/>
        <w:spacing w:before="120"/>
        <w:jc w:val="both"/>
        <w:rPr>
          <w:rFonts w:ascii="Times New Roman" w:hAnsi="Times New Roman" w:cs="Times New Roman"/>
        </w:rPr>
      </w:pPr>
      <w:r>
        <w:rPr>
          <w:rFonts w:ascii="Times New Roman" w:hAnsi="Times New Roman"/>
        </w:rPr>
        <w:t>Tīmekļa vietne: www.coe.int/cm.</w:t>
      </w:r>
    </w:p>
  </w:footnote>
  <w:footnote w:id="4">
    <w:p w14:paraId="76956E4C" w14:textId="21A52306" w:rsidR="002F2609" w:rsidRPr="002F2609" w:rsidRDefault="002F2609" w:rsidP="002F2609">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i/>
          <w:iCs/>
        </w:rPr>
        <w:t>ENNHRI</w:t>
      </w:r>
      <w:r>
        <w:rPr>
          <w:rFonts w:ascii="Times New Roman" w:hAnsi="Times New Roman"/>
        </w:rPr>
        <w:t xml:space="preserve"> ir novērotāja statuss vairākās Eiropas Padomes starpvaldību komitejās.</w:t>
      </w:r>
    </w:p>
  </w:footnote>
  <w:footnote w:id="5">
    <w:p w14:paraId="0CC57339" w14:textId="77777777" w:rsidR="002F2609" w:rsidRPr="002F2609" w:rsidRDefault="002F2609" w:rsidP="002F2609">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Papildus ieteikumam Rec(97)14 īpaši skat. šādus dokumentus:</w:t>
      </w:r>
    </w:p>
    <w:p w14:paraId="0DE1FF1E" w14:textId="77777777" w:rsidR="002F2609" w:rsidRPr="002F2609" w:rsidRDefault="002F2609" w:rsidP="000C04AC">
      <w:pPr>
        <w:pStyle w:val="FootnoteText"/>
        <w:ind w:left="284" w:hanging="284"/>
        <w:jc w:val="both"/>
        <w:rPr>
          <w:rFonts w:ascii="Times New Roman" w:hAnsi="Times New Roman" w:cs="Times New Roman"/>
        </w:rPr>
      </w:pPr>
      <w:r>
        <w:rPr>
          <w:rFonts w:ascii="Times New Roman" w:hAnsi="Times New Roman"/>
        </w:rPr>
        <w:t>-</w:t>
      </w:r>
      <w:r>
        <w:rPr>
          <w:rFonts w:ascii="Times New Roman" w:hAnsi="Times New Roman"/>
        </w:rPr>
        <w:tab/>
        <w:t>Ministru komitejas Rezolūciju Res(97)11 par sadarbību dalībvalstu valsts cilvēktiesību institūciju starpā, kā arī dalībvalstu nacionālo cilvēktiesību institūciju un Eiropas Padomes starpā;</w:t>
      </w:r>
    </w:p>
    <w:p w14:paraId="3204D839" w14:textId="77777777" w:rsidR="002F2609" w:rsidRPr="002F2609" w:rsidRDefault="002F2609" w:rsidP="000C04AC">
      <w:pPr>
        <w:pStyle w:val="FootnoteText"/>
        <w:ind w:left="284" w:hanging="284"/>
        <w:jc w:val="both"/>
        <w:rPr>
          <w:rFonts w:ascii="Times New Roman" w:hAnsi="Times New Roman" w:cs="Times New Roman"/>
        </w:rPr>
      </w:pPr>
      <w:r>
        <w:rPr>
          <w:rFonts w:ascii="Times New Roman" w:hAnsi="Times New Roman"/>
        </w:rPr>
        <w:t xml:space="preserve">- </w:t>
      </w:r>
      <w:r>
        <w:rPr>
          <w:rFonts w:ascii="Times New Roman" w:hAnsi="Times New Roman"/>
        </w:rPr>
        <w:tab/>
        <w:t>Ministru komitejas Ieteikumu CM/Rec(2018)11 dalībvalstīm par nepieciešamību stiprināt pilsoniskās sabiedrības telpas aizsardzību un veicināšanu Eiropā;</w:t>
      </w:r>
    </w:p>
    <w:p w14:paraId="7EE7D0A1" w14:textId="77777777" w:rsidR="002F2609" w:rsidRPr="002F2609" w:rsidRDefault="002F2609" w:rsidP="000C04AC">
      <w:pPr>
        <w:pStyle w:val="FootnoteText"/>
        <w:ind w:left="284" w:hanging="284"/>
        <w:jc w:val="both"/>
        <w:rPr>
          <w:rFonts w:ascii="Times New Roman" w:hAnsi="Times New Roman" w:cs="Times New Roman"/>
        </w:rPr>
      </w:pPr>
      <w:r>
        <w:rPr>
          <w:rFonts w:ascii="Times New Roman" w:hAnsi="Times New Roman"/>
        </w:rPr>
        <w:t>-</w:t>
      </w:r>
      <w:r>
        <w:rPr>
          <w:rFonts w:ascii="Times New Roman" w:hAnsi="Times New Roman"/>
        </w:rPr>
        <w:tab/>
        <w:t>Ministru komitejas Ieteikumu CM/Rec(2019)6 dalībvalstīm par tiesībsarga institūcijas pilnveidi;</w:t>
      </w:r>
    </w:p>
    <w:p w14:paraId="1E3BAD19" w14:textId="77777777" w:rsidR="002F2609" w:rsidRPr="002F2609" w:rsidRDefault="002F2609" w:rsidP="000C04AC">
      <w:pPr>
        <w:pStyle w:val="FootnoteText"/>
        <w:ind w:left="284" w:hanging="284"/>
        <w:jc w:val="both"/>
        <w:rPr>
          <w:rFonts w:ascii="Times New Roman" w:hAnsi="Times New Roman" w:cs="Times New Roman"/>
        </w:rPr>
      </w:pPr>
      <w:r>
        <w:rPr>
          <w:rFonts w:ascii="Times New Roman" w:hAnsi="Times New Roman"/>
        </w:rPr>
        <w:t>-</w:t>
      </w:r>
      <w:r>
        <w:rPr>
          <w:rFonts w:ascii="Times New Roman" w:hAnsi="Times New Roman"/>
        </w:rPr>
        <w:tab/>
        <w:t>Parlamentārās asamblejas Rezolūciju 1959 (2013) par tiesībsarga institūcijas stiprināšanu Eiropā;</w:t>
      </w:r>
    </w:p>
    <w:p w14:paraId="726C4E41" w14:textId="77777777" w:rsidR="002F2609" w:rsidRPr="002F2609" w:rsidRDefault="002F2609" w:rsidP="000C04AC">
      <w:pPr>
        <w:pStyle w:val="FootnoteText"/>
        <w:ind w:left="284" w:hanging="284"/>
        <w:jc w:val="both"/>
        <w:rPr>
          <w:rFonts w:ascii="Times New Roman" w:hAnsi="Times New Roman" w:cs="Times New Roman"/>
        </w:rPr>
      </w:pPr>
      <w:r>
        <w:rPr>
          <w:rFonts w:ascii="Times New Roman" w:hAnsi="Times New Roman"/>
        </w:rPr>
        <w:t>-</w:t>
      </w:r>
      <w:r>
        <w:rPr>
          <w:rFonts w:ascii="Times New Roman" w:hAnsi="Times New Roman"/>
        </w:rPr>
        <w:tab/>
        <w:t>Vietējo un reģionālo pašvaldību kongresa Rezolūciju 327(2011) par tiesībsarga biroju un vietējām un reģionālajām pašvaldībām;</w:t>
      </w:r>
    </w:p>
    <w:p w14:paraId="4002F9F7" w14:textId="77777777" w:rsidR="002F2609" w:rsidRPr="002F2609" w:rsidRDefault="002F2609" w:rsidP="000C04AC">
      <w:pPr>
        <w:pStyle w:val="FootnoteText"/>
        <w:ind w:left="284" w:hanging="284"/>
        <w:jc w:val="both"/>
        <w:rPr>
          <w:rFonts w:ascii="Times New Roman" w:hAnsi="Times New Roman" w:cs="Times New Roman"/>
        </w:rPr>
      </w:pPr>
      <w:r>
        <w:rPr>
          <w:rFonts w:ascii="Times New Roman" w:hAnsi="Times New Roman"/>
        </w:rPr>
        <w:t>-</w:t>
      </w:r>
      <w:r>
        <w:rPr>
          <w:rFonts w:ascii="Times New Roman" w:hAnsi="Times New Roman"/>
        </w:rPr>
        <w:tab/>
        <w:t>Eiropas Komisijas demokrātijas tiesiskai nostiprināšanai (Venēcijas komisija) Tiesībsarga institūcijas aizsardzības un veicināšanas principus (“Venēcijas principi”);</w:t>
      </w:r>
    </w:p>
    <w:p w14:paraId="4D3C575D" w14:textId="77777777" w:rsidR="002F2609" w:rsidRPr="002F2609" w:rsidRDefault="002F2609" w:rsidP="000C04AC">
      <w:pPr>
        <w:pStyle w:val="FootnoteText"/>
        <w:ind w:left="284" w:hanging="284"/>
        <w:jc w:val="both"/>
        <w:rPr>
          <w:rFonts w:ascii="Times New Roman" w:hAnsi="Times New Roman" w:cs="Times New Roman"/>
        </w:rPr>
      </w:pPr>
      <w:r>
        <w:rPr>
          <w:rFonts w:ascii="Times New Roman" w:hAnsi="Times New Roman"/>
        </w:rPr>
        <w:t>-</w:t>
      </w:r>
      <w:r>
        <w:rPr>
          <w:rFonts w:ascii="Times New Roman" w:hAnsi="Times New Roman"/>
        </w:rPr>
        <w:tab/>
        <w:t>Eiropas Komisijas pret rasismu un neiecietību (</w:t>
      </w:r>
      <w:r>
        <w:rPr>
          <w:rFonts w:ascii="Times New Roman" w:hAnsi="Times New Roman"/>
          <w:i/>
          <w:iCs/>
        </w:rPr>
        <w:t>ECRI</w:t>
      </w:r>
      <w:r>
        <w:rPr>
          <w:rFonts w:ascii="Times New Roman" w:hAnsi="Times New Roman"/>
        </w:rPr>
        <w:t>), Vispārējās politikas ieteikumu Nr. 2 (pārskatīts) par līdztiesības iestādēm rasisma un neiecietības apkarošanai valsts līmenī;</w:t>
      </w:r>
    </w:p>
    <w:p w14:paraId="1EF07470" w14:textId="77777777" w:rsidR="002F2609" w:rsidRPr="002F2609" w:rsidRDefault="002F2609" w:rsidP="000C04AC">
      <w:pPr>
        <w:pStyle w:val="FootnoteText"/>
        <w:ind w:left="284" w:hanging="284"/>
        <w:jc w:val="both"/>
        <w:rPr>
          <w:rFonts w:ascii="Times New Roman" w:hAnsi="Times New Roman" w:cs="Times New Roman"/>
        </w:rPr>
      </w:pPr>
      <w:r>
        <w:rPr>
          <w:rFonts w:ascii="Times New Roman" w:hAnsi="Times New Roman"/>
        </w:rPr>
        <w:t>-</w:t>
      </w:r>
      <w:r>
        <w:rPr>
          <w:rFonts w:ascii="Times New Roman" w:hAnsi="Times New Roman"/>
        </w:rPr>
        <w:tab/>
        <w:t xml:space="preserve">Apvienoto Nāciju Organizācijas Ģenerālās asamblejas Rezolūciju 48/134 un </w:t>
      </w:r>
      <w:r>
        <w:rPr>
          <w:rFonts w:ascii="Times New Roman" w:hAnsi="Times New Roman"/>
          <w:i/>
          <w:iCs/>
        </w:rPr>
        <w:t>GANHRI</w:t>
      </w:r>
      <w:r>
        <w:rPr>
          <w:rFonts w:ascii="Times New Roman" w:hAnsi="Times New Roman"/>
        </w:rPr>
        <w:t xml:space="preserve"> izstrādāto Parīzes principu interpretāciju;</w:t>
      </w:r>
    </w:p>
    <w:p w14:paraId="09AFA483" w14:textId="77777777" w:rsidR="002F2609" w:rsidRPr="002F2609" w:rsidRDefault="002F2609" w:rsidP="000C04AC">
      <w:pPr>
        <w:pStyle w:val="FootnoteText"/>
        <w:ind w:left="284" w:hanging="284"/>
        <w:jc w:val="both"/>
        <w:rPr>
          <w:rFonts w:ascii="Times New Roman" w:hAnsi="Times New Roman" w:cs="Times New Roman"/>
        </w:rPr>
      </w:pPr>
      <w:r>
        <w:rPr>
          <w:rFonts w:ascii="Times New Roman" w:hAnsi="Times New Roman"/>
        </w:rPr>
        <w:t>-</w:t>
      </w:r>
      <w:r>
        <w:rPr>
          <w:rFonts w:ascii="Times New Roman" w:hAnsi="Times New Roman"/>
        </w:rPr>
        <w:tab/>
        <w:t>ANO Ģenerālās asamblejas rezolūcijas 65/207, 67/163, 69/168, 71/200 un 72/186 par tiesībsarga, mediatora un citu nacionālo cilvēktiesību institūciju lomu cilvēktiesību veicināšanā un aizsardzībā;</w:t>
      </w:r>
    </w:p>
    <w:p w14:paraId="59E658BF" w14:textId="3246F56E" w:rsidR="002F2609" w:rsidRPr="002F2609" w:rsidRDefault="002F2609" w:rsidP="000C04AC">
      <w:pPr>
        <w:pStyle w:val="FootnoteText"/>
        <w:ind w:left="284" w:hanging="284"/>
        <w:jc w:val="both"/>
      </w:pPr>
      <w:r>
        <w:rPr>
          <w:rFonts w:ascii="Times New Roman" w:hAnsi="Times New Roman"/>
        </w:rPr>
        <w:t>-</w:t>
      </w:r>
      <w:r>
        <w:rPr>
          <w:rFonts w:ascii="Times New Roman" w:hAnsi="Times New Roman"/>
        </w:rPr>
        <w:tab/>
      </w:r>
      <w:r>
        <w:rPr>
          <w:rFonts w:ascii="Times New Roman" w:hAnsi="Times New Roman"/>
          <w:i/>
          <w:iCs/>
        </w:rPr>
        <w:t>ENNNRI</w:t>
      </w:r>
      <w:r>
        <w:rPr>
          <w:rFonts w:ascii="Times New Roman" w:hAnsi="Times New Roman"/>
        </w:rPr>
        <w:t xml:space="preserve"> 2020. gada februāra Pamatnostādnes par </w:t>
      </w:r>
      <w:r>
        <w:rPr>
          <w:rFonts w:ascii="Times New Roman" w:hAnsi="Times New Roman"/>
          <w:i/>
          <w:iCs/>
        </w:rPr>
        <w:t>ENNHRI</w:t>
      </w:r>
      <w:r>
        <w:rPr>
          <w:rFonts w:ascii="Times New Roman" w:hAnsi="Times New Roman"/>
        </w:rPr>
        <w:t xml:space="preserve"> atbalstu apdraudētām </w:t>
      </w:r>
      <w:r>
        <w:rPr>
          <w:rFonts w:ascii="Times New Roman" w:hAnsi="Times New Roman"/>
          <w:i/>
          <w:iCs/>
        </w:rPr>
        <w:t>NHRI</w:t>
      </w:r>
      <w:r>
        <w:rPr>
          <w:rFonts w:ascii="Times New Roman" w:hAnsi="Times New Roman"/>
        </w:rPr>
        <w:t xml:space="preserve">. Citus </w:t>
      </w:r>
      <w:r>
        <w:rPr>
          <w:rFonts w:ascii="Times New Roman" w:hAnsi="Times New Roman"/>
          <w:i/>
          <w:iCs/>
        </w:rPr>
        <w:t>ENNNRI</w:t>
      </w:r>
      <w:r>
        <w:rPr>
          <w:rFonts w:ascii="Times New Roman" w:hAnsi="Times New Roman"/>
        </w:rPr>
        <w:t xml:space="preserve"> dokumentus skat. tīmekļa vietnē http://ennhri.org.</w:t>
      </w:r>
    </w:p>
  </w:footnote>
  <w:footnote w:id="6">
    <w:p w14:paraId="01DAA28C" w14:textId="00E9E328" w:rsidR="000A5804" w:rsidRPr="00A51455" w:rsidRDefault="000A5804">
      <w:pPr>
        <w:pStyle w:val="FootnoteText"/>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Parīzes principi, sadaļa “Sastāvs un neatkarīguma un plurālisma garantijas”, 1. punkts, un </w:t>
      </w:r>
      <w:r>
        <w:rPr>
          <w:rFonts w:ascii="Times New Roman" w:hAnsi="Times New Roman"/>
          <w:i/>
          <w:iCs/>
        </w:rPr>
        <w:t>GANHRI</w:t>
      </w:r>
      <w:r>
        <w:rPr>
          <w:rFonts w:ascii="Times New Roman" w:hAnsi="Times New Roman"/>
        </w:rPr>
        <w:t xml:space="preserve"> Parīzes principu interpretācijas 1.8. vispārīgais novērojums.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A78C" w14:textId="0800AE11" w:rsidR="0009384F" w:rsidRPr="00B81963" w:rsidRDefault="0009384F">
    <w:pPr>
      <w:pStyle w:val="BodyText"/>
      <w:spacing w:line="14" w:lineRule="auto"/>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3255" w14:textId="77777777" w:rsidR="00824374" w:rsidRPr="004A228A" w:rsidRDefault="00824374" w:rsidP="00824374">
    <w:pPr>
      <w:tabs>
        <w:tab w:val="right" w:leader="underscore" w:pos="9072"/>
      </w:tabs>
      <w:autoSpaceDE/>
      <w:autoSpaceDN/>
      <w:rPr>
        <w:rFonts w:ascii="Times New Roman" w:eastAsiaTheme="minorHAnsi"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r w:rsidRPr="004A228A">
      <w:rPr>
        <w:rFonts w:ascii="Times New Roman" w:eastAsiaTheme="minorHAnsi" w:hAnsi="Times New Roman" w:cs="Times New Roman"/>
        <w:sz w:val="20"/>
        <w:szCs w:val="20"/>
      </w:rPr>
      <w:tab/>
    </w:r>
    <w:bookmarkEnd w:id="0"/>
    <w:bookmarkEnd w:id="1"/>
    <w:bookmarkEnd w:id="2"/>
    <w:bookmarkEnd w:id="3"/>
    <w:bookmarkEnd w:id="4"/>
    <w:bookmarkEnd w:id="5"/>
    <w:bookmarkEnd w:id="6"/>
    <w:bookmarkEnd w:id="7"/>
    <w:bookmarkEnd w:id="8"/>
    <w:bookmarkEnd w:id="9"/>
    <w:bookmarkEnd w:id="10"/>
    <w:bookmarkEnd w:id="11"/>
    <w:bookmarkEnd w:id="1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E7BD" w14:textId="77777777" w:rsidR="00096E1C" w:rsidRPr="00864FDC" w:rsidRDefault="00096E1C" w:rsidP="00096E1C">
    <w:pPr>
      <w:pBdr>
        <w:bottom w:val="single" w:sz="12" w:space="5" w:color="auto"/>
      </w:pBdr>
      <w:rPr>
        <w:rFonts w:ascii="Times New Roman" w:hAnsi="Times New Roman" w:cs="Times New Roman"/>
        <w:spacing w:val="-2"/>
        <w:sz w:val="20"/>
        <w:szCs w:val="20"/>
      </w:rPr>
    </w:pPr>
    <w:bookmarkStart w:id="13" w:name="_Hlk496261745"/>
    <w:bookmarkStart w:id="14" w:name="_Hlk496261746"/>
    <w:bookmarkStart w:id="15" w:name="_Hlk496261747"/>
    <w:bookmarkStart w:id="16" w:name="_Hlk30491063"/>
    <w:bookmarkStart w:id="17" w:name="_Hlk30491064"/>
  </w:p>
  <w:bookmarkEnd w:id="13"/>
  <w:bookmarkEnd w:id="14"/>
  <w:bookmarkEnd w:id="15"/>
  <w:bookmarkEnd w:id="16"/>
  <w:bookmarkEnd w:id="17"/>
  <w:p w14:paraId="372250CB" w14:textId="77777777" w:rsidR="00096E1C" w:rsidRDefault="00096E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E7EE8"/>
    <w:multiLevelType w:val="hybridMultilevel"/>
    <w:tmpl w:val="D3BED572"/>
    <w:lvl w:ilvl="0" w:tplc="1100A0FC">
      <w:start w:val="1"/>
      <w:numFmt w:val="decimal"/>
      <w:lvlText w:val="%1."/>
      <w:lvlJc w:val="left"/>
      <w:pPr>
        <w:ind w:left="85" w:hanging="709"/>
        <w:jc w:val="right"/>
      </w:pPr>
      <w:rPr>
        <w:rFonts w:hint="default"/>
        <w:spacing w:val="-1"/>
        <w:w w:val="99"/>
        <w:lang w:val="en-US" w:eastAsia="en-US" w:bidi="ar-SA"/>
      </w:rPr>
    </w:lvl>
    <w:lvl w:ilvl="1" w:tplc="6D92F292">
      <w:numFmt w:val="bullet"/>
      <w:lvlText w:val="-"/>
      <w:lvlJc w:val="left"/>
      <w:pPr>
        <w:ind w:left="85" w:hanging="99"/>
      </w:pPr>
      <w:rPr>
        <w:rFonts w:ascii="Arial MT" w:eastAsia="Arial MT" w:hAnsi="Arial MT" w:cs="Arial MT" w:hint="default"/>
        <w:b w:val="0"/>
        <w:bCs w:val="0"/>
        <w:i w:val="0"/>
        <w:iCs w:val="0"/>
        <w:spacing w:val="0"/>
        <w:w w:val="100"/>
        <w:sz w:val="16"/>
        <w:szCs w:val="16"/>
        <w:lang w:val="en-US" w:eastAsia="en-US" w:bidi="ar-SA"/>
      </w:rPr>
    </w:lvl>
    <w:lvl w:ilvl="2" w:tplc="8F32E306">
      <w:numFmt w:val="bullet"/>
      <w:lvlText w:val="•"/>
      <w:lvlJc w:val="left"/>
      <w:pPr>
        <w:ind w:left="2048" w:hanging="99"/>
      </w:pPr>
      <w:rPr>
        <w:rFonts w:hint="default"/>
        <w:lang w:val="en-US" w:eastAsia="en-US" w:bidi="ar-SA"/>
      </w:rPr>
    </w:lvl>
    <w:lvl w:ilvl="3" w:tplc="0FA80A0E">
      <w:numFmt w:val="bullet"/>
      <w:lvlText w:val="•"/>
      <w:lvlJc w:val="left"/>
      <w:pPr>
        <w:ind w:left="3032" w:hanging="99"/>
      </w:pPr>
      <w:rPr>
        <w:rFonts w:hint="default"/>
        <w:lang w:val="en-US" w:eastAsia="en-US" w:bidi="ar-SA"/>
      </w:rPr>
    </w:lvl>
    <w:lvl w:ilvl="4" w:tplc="02723FCC">
      <w:numFmt w:val="bullet"/>
      <w:lvlText w:val="•"/>
      <w:lvlJc w:val="left"/>
      <w:pPr>
        <w:ind w:left="4016" w:hanging="99"/>
      </w:pPr>
      <w:rPr>
        <w:rFonts w:hint="default"/>
        <w:lang w:val="en-US" w:eastAsia="en-US" w:bidi="ar-SA"/>
      </w:rPr>
    </w:lvl>
    <w:lvl w:ilvl="5" w:tplc="E124DC7A">
      <w:numFmt w:val="bullet"/>
      <w:lvlText w:val="•"/>
      <w:lvlJc w:val="left"/>
      <w:pPr>
        <w:ind w:left="5001" w:hanging="99"/>
      </w:pPr>
      <w:rPr>
        <w:rFonts w:hint="default"/>
        <w:lang w:val="en-US" w:eastAsia="en-US" w:bidi="ar-SA"/>
      </w:rPr>
    </w:lvl>
    <w:lvl w:ilvl="6" w:tplc="B7FA822C">
      <w:numFmt w:val="bullet"/>
      <w:lvlText w:val="•"/>
      <w:lvlJc w:val="left"/>
      <w:pPr>
        <w:ind w:left="5985" w:hanging="99"/>
      </w:pPr>
      <w:rPr>
        <w:rFonts w:hint="default"/>
        <w:lang w:val="en-US" w:eastAsia="en-US" w:bidi="ar-SA"/>
      </w:rPr>
    </w:lvl>
    <w:lvl w:ilvl="7" w:tplc="38380BEE">
      <w:numFmt w:val="bullet"/>
      <w:lvlText w:val="•"/>
      <w:lvlJc w:val="left"/>
      <w:pPr>
        <w:ind w:left="6969" w:hanging="99"/>
      </w:pPr>
      <w:rPr>
        <w:rFonts w:hint="default"/>
        <w:lang w:val="en-US" w:eastAsia="en-US" w:bidi="ar-SA"/>
      </w:rPr>
    </w:lvl>
    <w:lvl w:ilvl="8" w:tplc="F724AD4C">
      <w:numFmt w:val="bullet"/>
      <w:lvlText w:val="•"/>
      <w:lvlJc w:val="left"/>
      <w:pPr>
        <w:ind w:left="7953" w:hanging="99"/>
      </w:pPr>
      <w:rPr>
        <w:rFonts w:hint="default"/>
        <w:lang w:val="en-US" w:eastAsia="en-US" w:bidi="ar-SA"/>
      </w:rPr>
    </w:lvl>
  </w:abstractNum>
  <w:abstractNum w:abstractNumId="1" w15:restartNumberingAfterBreak="0">
    <w:nsid w:val="313F0499"/>
    <w:multiLevelType w:val="hybridMultilevel"/>
    <w:tmpl w:val="1B341E9A"/>
    <w:lvl w:ilvl="0" w:tplc="45A8D1F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8C408B"/>
    <w:multiLevelType w:val="hybridMultilevel"/>
    <w:tmpl w:val="9AF087CC"/>
    <w:lvl w:ilvl="0" w:tplc="1750CCCC">
      <w:numFmt w:val="bullet"/>
      <w:lvlText w:val="-"/>
      <w:lvlJc w:val="left"/>
      <w:pPr>
        <w:ind w:left="806" w:hanging="360"/>
      </w:pPr>
      <w:rPr>
        <w:rFonts w:ascii="Arial MT" w:eastAsia="Arial MT" w:hAnsi="Arial MT" w:cs="Arial MT" w:hint="default"/>
        <w:b w:val="0"/>
        <w:bCs w:val="0"/>
        <w:i w:val="0"/>
        <w:iCs w:val="0"/>
        <w:spacing w:val="0"/>
        <w:w w:val="99"/>
        <w:sz w:val="20"/>
        <w:szCs w:val="20"/>
        <w:lang w:val="en-US" w:eastAsia="en-US" w:bidi="ar-SA"/>
      </w:rPr>
    </w:lvl>
    <w:lvl w:ilvl="1" w:tplc="407AD9DE">
      <w:numFmt w:val="bullet"/>
      <w:lvlText w:val="•"/>
      <w:lvlJc w:val="left"/>
      <w:pPr>
        <w:ind w:left="1712" w:hanging="360"/>
      </w:pPr>
      <w:rPr>
        <w:rFonts w:hint="default"/>
        <w:lang w:val="en-US" w:eastAsia="en-US" w:bidi="ar-SA"/>
      </w:rPr>
    </w:lvl>
    <w:lvl w:ilvl="2" w:tplc="AEEE5D88">
      <w:numFmt w:val="bullet"/>
      <w:lvlText w:val="•"/>
      <w:lvlJc w:val="left"/>
      <w:pPr>
        <w:ind w:left="2624" w:hanging="360"/>
      </w:pPr>
      <w:rPr>
        <w:rFonts w:hint="default"/>
        <w:lang w:val="en-US" w:eastAsia="en-US" w:bidi="ar-SA"/>
      </w:rPr>
    </w:lvl>
    <w:lvl w:ilvl="3" w:tplc="BDC490A8">
      <w:numFmt w:val="bullet"/>
      <w:lvlText w:val="•"/>
      <w:lvlJc w:val="left"/>
      <w:pPr>
        <w:ind w:left="3536" w:hanging="360"/>
      </w:pPr>
      <w:rPr>
        <w:rFonts w:hint="default"/>
        <w:lang w:val="en-US" w:eastAsia="en-US" w:bidi="ar-SA"/>
      </w:rPr>
    </w:lvl>
    <w:lvl w:ilvl="4" w:tplc="E73C69A0">
      <w:numFmt w:val="bullet"/>
      <w:lvlText w:val="•"/>
      <w:lvlJc w:val="left"/>
      <w:pPr>
        <w:ind w:left="4448" w:hanging="360"/>
      </w:pPr>
      <w:rPr>
        <w:rFonts w:hint="default"/>
        <w:lang w:val="en-US" w:eastAsia="en-US" w:bidi="ar-SA"/>
      </w:rPr>
    </w:lvl>
    <w:lvl w:ilvl="5" w:tplc="ACFCE83C">
      <w:numFmt w:val="bullet"/>
      <w:lvlText w:val="•"/>
      <w:lvlJc w:val="left"/>
      <w:pPr>
        <w:ind w:left="5361" w:hanging="360"/>
      </w:pPr>
      <w:rPr>
        <w:rFonts w:hint="default"/>
        <w:lang w:val="en-US" w:eastAsia="en-US" w:bidi="ar-SA"/>
      </w:rPr>
    </w:lvl>
    <w:lvl w:ilvl="6" w:tplc="E9945D0A">
      <w:numFmt w:val="bullet"/>
      <w:lvlText w:val="•"/>
      <w:lvlJc w:val="left"/>
      <w:pPr>
        <w:ind w:left="6273" w:hanging="360"/>
      </w:pPr>
      <w:rPr>
        <w:rFonts w:hint="default"/>
        <w:lang w:val="en-US" w:eastAsia="en-US" w:bidi="ar-SA"/>
      </w:rPr>
    </w:lvl>
    <w:lvl w:ilvl="7" w:tplc="B6126622">
      <w:numFmt w:val="bullet"/>
      <w:lvlText w:val="•"/>
      <w:lvlJc w:val="left"/>
      <w:pPr>
        <w:ind w:left="7185" w:hanging="360"/>
      </w:pPr>
      <w:rPr>
        <w:rFonts w:hint="default"/>
        <w:lang w:val="en-US" w:eastAsia="en-US" w:bidi="ar-SA"/>
      </w:rPr>
    </w:lvl>
    <w:lvl w:ilvl="8" w:tplc="8208E082">
      <w:numFmt w:val="bullet"/>
      <w:lvlText w:val="•"/>
      <w:lvlJc w:val="left"/>
      <w:pPr>
        <w:ind w:left="8097" w:hanging="360"/>
      </w:pPr>
      <w:rPr>
        <w:rFonts w:hint="default"/>
        <w:lang w:val="en-US" w:eastAsia="en-US" w:bidi="ar-SA"/>
      </w:rPr>
    </w:lvl>
  </w:abstractNum>
  <w:abstractNum w:abstractNumId="3" w15:restartNumberingAfterBreak="0">
    <w:nsid w:val="44EC4CD1"/>
    <w:multiLevelType w:val="hybridMultilevel"/>
    <w:tmpl w:val="5A5606FC"/>
    <w:lvl w:ilvl="0" w:tplc="B4D26C1A">
      <w:start w:val="1"/>
      <w:numFmt w:val="bullet"/>
      <w:lvlText w:val=""/>
      <w:lvlJc w:val="left"/>
      <w:pPr>
        <w:ind w:left="806" w:hanging="360"/>
      </w:pPr>
      <w:rPr>
        <w:rFonts w:ascii="Symbol" w:hAnsi="Symbol" w:hint="default"/>
        <w:b/>
        <w:bCs w:val="0"/>
        <w:i w:val="0"/>
        <w:iCs w:val="0"/>
        <w:color w:val="auto"/>
        <w:spacing w:val="0"/>
        <w:w w:val="99"/>
        <w:sz w:val="24"/>
        <w:szCs w:val="20"/>
        <w:lang w:val="en-US" w:eastAsia="en-US" w:bidi="ar-SA"/>
      </w:rPr>
    </w:lvl>
    <w:lvl w:ilvl="1" w:tplc="FFFFFFFF">
      <w:numFmt w:val="bullet"/>
      <w:lvlText w:val="•"/>
      <w:lvlJc w:val="left"/>
      <w:pPr>
        <w:ind w:left="1712" w:hanging="360"/>
      </w:pPr>
      <w:rPr>
        <w:rFonts w:hint="default"/>
        <w:lang w:val="en-US" w:eastAsia="en-US" w:bidi="ar-SA"/>
      </w:rPr>
    </w:lvl>
    <w:lvl w:ilvl="2" w:tplc="FFFFFFFF">
      <w:numFmt w:val="bullet"/>
      <w:lvlText w:val="•"/>
      <w:lvlJc w:val="left"/>
      <w:pPr>
        <w:ind w:left="2624" w:hanging="360"/>
      </w:pPr>
      <w:rPr>
        <w:rFonts w:hint="default"/>
        <w:lang w:val="en-US" w:eastAsia="en-US" w:bidi="ar-SA"/>
      </w:rPr>
    </w:lvl>
    <w:lvl w:ilvl="3" w:tplc="FFFFFFFF">
      <w:numFmt w:val="bullet"/>
      <w:lvlText w:val="•"/>
      <w:lvlJc w:val="left"/>
      <w:pPr>
        <w:ind w:left="3536" w:hanging="360"/>
      </w:pPr>
      <w:rPr>
        <w:rFonts w:hint="default"/>
        <w:lang w:val="en-US" w:eastAsia="en-US" w:bidi="ar-SA"/>
      </w:rPr>
    </w:lvl>
    <w:lvl w:ilvl="4" w:tplc="FFFFFFFF">
      <w:numFmt w:val="bullet"/>
      <w:lvlText w:val="•"/>
      <w:lvlJc w:val="left"/>
      <w:pPr>
        <w:ind w:left="4448" w:hanging="360"/>
      </w:pPr>
      <w:rPr>
        <w:rFonts w:hint="default"/>
        <w:lang w:val="en-US" w:eastAsia="en-US" w:bidi="ar-SA"/>
      </w:rPr>
    </w:lvl>
    <w:lvl w:ilvl="5" w:tplc="FFFFFFFF">
      <w:numFmt w:val="bullet"/>
      <w:lvlText w:val="•"/>
      <w:lvlJc w:val="left"/>
      <w:pPr>
        <w:ind w:left="5361" w:hanging="360"/>
      </w:pPr>
      <w:rPr>
        <w:rFonts w:hint="default"/>
        <w:lang w:val="en-US" w:eastAsia="en-US" w:bidi="ar-SA"/>
      </w:rPr>
    </w:lvl>
    <w:lvl w:ilvl="6" w:tplc="FFFFFFFF">
      <w:numFmt w:val="bullet"/>
      <w:lvlText w:val="•"/>
      <w:lvlJc w:val="left"/>
      <w:pPr>
        <w:ind w:left="6273" w:hanging="360"/>
      </w:pPr>
      <w:rPr>
        <w:rFonts w:hint="default"/>
        <w:lang w:val="en-US" w:eastAsia="en-US" w:bidi="ar-SA"/>
      </w:rPr>
    </w:lvl>
    <w:lvl w:ilvl="7" w:tplc="FFFFFFFF">
      <w:numFmt w:val="bullet"/>
      <w:lvlText w:val="•"/>
      <w:lvlJc w:val="left"/>
      <w:pPr>
        <w:ind w:left="7185" w:hanging="360"/>
      </w:pPr>
      <w:rPr>
        <w:rFonts w:hint="default"/>
        <w:lang w:val="en-US" w:eastAsia="en-US" w:bidi="ar-SA"/>
      </w:rPr>
    </w:lvl>
    <w:lvl w:ilvl="8" w:tplc="FFFFFFFF">
      <w:numFmt w:val="bullet"/>
      <w:lvlText w:val="•"/>
      <w:lvlJc w:val="left"/>
      <w:pPr>
        <w:ind w:left="8097" w:hanging="360"/>
      </w:pPr>
      <w:rPr>
        <w:rFonts w:hint="default"/>
        <w:lang w:val="en-US" w:eastAsia="en-US" w:bidi="ar-SA"/>
      </w:rPr>
    </w:lvl>
  </w:abstractNum>
  <w:abstractNum w:abstractNumId="4" w15:restartNumberingAfterBreak="0">
    <w:nsid w:val="472B00D4"/>
    <w:multiLevelType w:val="hybridMultilevel"/>
    <w:tmpl w:val="006EF1B6"/>
    <w:lvl w:ilvl="0" w:tplc="8514BB1E">
      <w:start w:val="1"/>
      <w:numFmt w:val="lowerLetter"/>
      <w:lvlText w:val="%1."/>
      <w:lvlJc w:val="left"/>
      <w:pPr>
        <w:ind w:left="1617" w:hanging="711"/>
        <w:jc w:val="left"/>
      </w:pPr>
      <w:rPr>
        <w:rFonts w:ascii="Arial MT" w:eastAsia="Arial MT" w:hAnsi="Arial MT" w:cs="Arial MT" w:hint="default"/>
        <w:b w:val="0"/>
        <w:bCs w:val="0"/>
        <w:i w:val="0"/>
        <w:iCs w:val="0"/>
        <w:spacing w:val="-1"/>
        <w:w w:val="99"/>
        <w:sz w:val="20"/>
        <w:szCs w:val="20"/>
        <w:lang w:val="en-US" w:eastAsia="en-US" w:bidi="ar-SA"/>
      </w:rPr>
    </w:lvl>
    <w:lvl w:ilvl="1" w:tplc="E5A21E6A">
      <w:numFmt w:val="bullet"/>
      <w:lvlText w:val="•"/>
      <w:lvlJc w:val="left"/>
      <w:pPr>
        <w:ind w:left="2450" w:hanging="711"/>
      </w:pPr>
      <w:rPr>
        <w:rFonts w:hint="default"/>
        <w:lang w:val="en-US" w:eastAsia="en-US" w:bidi="ar-SA"/>
      </w:rPr>
    </w:lvl>
    <w:lvl w:ilvl="2" w:tplc="41745474">
      <w:numFmt w:val="bullet"/>
      <w:lvlText w:val="•"/>
      <w:lvlJc w:val="left"/>
      <w:pPr>
        <w:ind w:left="3280" w:hanging="711"/>
      </w:pPr>
      <w:rPr>
        <w:rFonts w:hint="default"/>
        <w:lang w:val="en-US" w:eastAsia="en-US" w:bidi="ar-SA"/>
      </w:rPr>
    </w:lvl>
    <w:lvl w:ilvl="3" w:tplc="5936F094">
      <w:numFmt w:val="bullet"/>
      <w:lvlText w:val="•"/>
      <w:lvlJc w:val="left"/>
      <w:pPr>
        <w:ind w:left="4110" w:hanging="711"/>
      </w:pPr>
      <w:rPr>
        <w:rFonts w:hint="default"/>
        <w:lang w:val="en-US" w:eastAsia="en-US" w:bidi="ar-SA"/>
      </w:rPr>
    </w:lvl>
    <w:lvl w:ilvl="4" w:tplc="02A26EB4">
      <w:numFmt w:val="bullet"/>
      <w:lvlText w:val="•"/>
      <w:lvlJc w:val="left"/>
      <w:pPr>
        <w:ind w:left="4940" w:hanging="711"/>
      </w:pPr>
      <w:rPr>
        <w:rFonts w:hint="default"/>
        <w:lang w:val="en-US" w:eastAsia="en-US" w:bidi="ar-SA"/>
      </w:rPr>
    </w:lvl>
    <w:lvl w:ilvl="5" w:tplc="8158AA2C">
      <w:numFmt w:val="bullet"/>
      <w:lvlText w:val="•"/>
      <w:lvlJc w:val="left"/>
      <w:pPr>
        <w:ind w:left="5771" w:hanging="711"/>
      </w:pPr>
      <w:rPr>
        <w:rFonts w:hint="default"/>
        <w:lang w:val="en-US" w:eastAsia="en-US" w:bidi="ar-SA"/>
      </w:rPr>
    </w:lvl>
    <w:lvl w:ilvl="6" w:tplc="D7EABB3C">
      <w:numFmt w:val="bullet"/>
      <w:lvlText w:val="•"/>
      <w:lvlJc w:val="left"/>
      <w:pPr>
        <w:ind w:left="6601" w:hanging="711"/>
      </w:pPr>
      <w:rPr>
        <w:rFonts w:hint="default"/>
        <w:lang w:val="en-US" w:eastAsia="en-US" w:bidi="ar-SA"/>
      </w:rPr>
    </w:lvl>
    <w:lvl w:ilvl="7" w:tplc="73FCE7B4">
      <w:numFmt w:val="bullet"/>
      <w:lvlText w:val="•"/>
      <w:lvlJc w:val="left"/>
      <w:pPr>
        <w:ind w:left="7431" w:hanging="711"/>
      </w:pPr>
      <w:rPr>
        <w:rFonts w:hint="default"/>
        <w:lang w:val="en-US" w:eastAsia="en-US" w:bidi="ar-SA"/>
      </w:rPr>
    </w:lvl>
    <w:lvl w:ilvl="8" w:tplc="977280C2">
      <w:numFmt w:val="bullet"/>
      <w:lvlText w:val="•"/>
      <w:lvlJc w:val="left"/>
      <w:pPr>
        <w:ind w:left="8261" w:hanging="711"/>
      </w:pPr>
      <w:rPr>
        <w:rFonts w:hint="default"/>
        <w:lang w:val="en-US" w:eastAsia="en-US" w:bidi="ar-SA"/>
      </w:rPr>
    </w:lvl>
  </w:abstractNum>
  <w:abstractNum w:abstractNumId="5" w15:restartNumberingAfterBreak="0">
    <w:nsid w:val="56AA7640"/>
    <w:multiLevelType w:val="hybridMultilevel"/>
    <w:tmpl w:val="A5263CAE"/>
    <w:lvl w:ilvl="0" w:tplc="58FC23D8">
      <w:start w:val="3"/>
      <w:numFmt w:val="decimal"/>
      <w:lvlText w:val="%1."/>
      <w:lvlJc w:val="left"/>
      <w:pPr>
        <w:ind w:left="198" w:hanging="709"/>
        <w:jc w:val="right"/>
      </w:pPr>
      <w:rPr>
        <w:rFonts w:ascii="Arial MT" w:eastAsia="Arial MT" w:hAnsi="Arial MT" w:cs="Arial MT" w:hint="default"/>
        <w:b w:val="0"/>
        <w:bCs w:val="0"/>
        <w:i w:val="0"/>
        <w:iCs w:val="0"/>
        <w:spacing w:val="0"/>
        <w:w w:val="99"/>
        <w:sz w:val="20"/>
        <w:szCs w:val="20"/>
        <w:lang w:val="en-US" w:eastAsia="en-US" w:bidi="ar-SA"/>
      </w:rPr>
    </w:lvl>
    <w:lvl w:ilvl="1" w:tplc="87F656CE">
      <w:numFmt w:val="bullet"/>
      <w:lvlText w:val="-"/>
      <w:lvlJc w:val="left"/>
      <w:pPr>
        <w:ind w:left="918" w:hanging="360"/>
      </w:pPr>
      <w:rPr>
        <w:rFonts w:ascii="Arial MT" w:eastAsia="Arial MT" w:hAnsi="Arial MT" w:cs="Arial MT" w:hint="default"/>
        <w:b w:val="0"/>
        <w:bCs w:val="0"/>
        <w:i w:val="0"/>
        <w:iCs w:val="0"/>
        <w:spacing w:val="0"/>
        <w:w w:val="99"/>
        <w:sz w:val="20"/>
        <w:szCs w:val="20"/>
        <w:lang w:val="en-US" w:eastAsia="en-US" w:bidi="ar-SA"/>
      </w:rPr>
    </w:lvl>
    <w:lvl w:ilvl="2" w:tplc="A1B2CE24">
      <w:numFmt w:val="bullet"/>
      <w:lvlText w:val="•"/>
      <w:lvlJc w:val="left"/>
      <w:pPr>
        <w:ind w:left="1920" w:hanging="360"/>
      </w:pPr>
      <w:rPr>
        <w:rFonts w:hint="default"/>
        <w:lang w:val="en-US" w:eastAsia="en-US" w:bidi="ar-SA"/>
      </w:rPr>
    </w:lvl>
    <w:lvl w:ilvl="3" w:tplc="F7201BB0">
      <w:numFmt w:val="bullet"/>
      <w:lvlText w:val="•"/>
      <w:lvlJc w:val="left"/>
      <w:pPr>
        <w:ind w:left="2920" w:hanging="360"/>
      </w:pPr>
      <w:rPr>
        <w:rFonts w:hint="default"/>
        <w:lang w:val="en-US" w:eastAsia="en-US" w:bidi="ar-SA"/>
      </w:rPr>
    </w:lvl>
    <w:lvl w:ilvl="4" w:tplc="84A4F1C6">
      <w:numFmt w:val="bullet"/>
      <w:lvlText w:val="•"/>
      <w:lvlJc w:val="left"/>
      <w:pPr>
        <w:ind w:left="3920" w:hanging="360"/>
      </w:pPr>
      <w:rPr>
        <w:rFonts w:hint="default"/>
        <w:lang w:val="en-US" w:eastAsia="en-US" w:bidi="ar-SA"/>
      </w:rPr>
    </w:lvl>
    <w:lvl w:ilvl="5" w:tplc="E528D08C">
      <w:numFmt w:val="bullet"/>
      <w:lvlText w:val="•"/>
      <w:lvlJc w:val="left"/>
      <w:pPr>
        <w:ind w:left="4921" w:hanging="360"/>
      </w:pPr>
      <w:rPr>
        <w:rFonts w:hint="default"/>
        <w:lang w:val="en-US" w:eastAsia="en-US" w:bidi="ar-SA"/>
      </w:rPr>
    </w:lvl>
    <w:lvl w:ilvl="6" w:tplc="40380126">
      <w:numFmt w:val="bullet"/>
      <w:lvlText w:val="•"/>
      <w:lvlJc w:val="left"/>
      <w:pPr>
        <w:ind w:left="5921" w:hanging="360"/>
      </w:pPr>
      <w:rPr>
        <w:rFonts w:hint="default"/>
        <w:lang w:val="en-US" w:eastAsia="en-US" w:bidi="ar-SA"/>
      </w:rPr>
    </w:lvl>
    <w:lvl w:ilvl="7" w:tplc="6B9A8BBE">
      <w:numFmt w:val="bullet"/>
      <w:lvlText w:val="•"/>
      <w:lvlJc w:val="left"/>
      <w:pPr>
        <w:ind w:left="6921" w:hanging="360"/>
      </w:pPr>
      <w:rPr>
        <w:rFonts w:hint="default"/>
        <w:lang w:val="en-US" w:eastAsia="en-US" w:bidi="ar-SA"/>
      </w:rPr>
    </w:lvl>
    <w:lvl w:ilvl="8" w:tplc="6A908022">
      <w:numFmt w:val="bullet"/>
      <w:lvlText w:val="•"/>
      <w:lvlJc w:val="left"/>
      <w:pPr>
        <w:ind w:left="7921" w:hanging="360"/>
      </w:pPr>
      <w:rPr>
        <w:rFonts w:hint="default"/>
        <w:lang w:val="en-US" w:eastAsia="en-US" w:bidi="ar-SA"/>
      </w:rPr>
    </w:lvl>
  </w:abstractNum>
  <w:abstractNum w:abstractNumId="6" w15:restartNumberingAfterBreak="0">
    <w:nsid w:val="66AB034C"/>
    <w:multiLevelType w:val="hybridMultilevel"/>
    <w:tmpl w:val="5380D08A"/>
    <w:lvl w:ilvl="0" w:tplc="B4D26C1A">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3959F4"/>
    <w:multiLevelType w:val="hybridMultilevel"/>
    <w:tmpl w:val="4C6AD32A"/>
    <w:lvl w:ilvl="0" w:tplc="45A8D1F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F86B2E"/>
    <w:multiLevelType w:val="hybridMultilevel"/>
    <w:tmpl w:val="227412BA"/>
    <w:lvl w:ilvl="0" w:tplc="D91EE0D6">
      <w:start w:val="1"/>
      <w:numFmt w:val="upperRoman"/>
      <w:lvlText w:val="%1."/>
      <w:lvlJc w:val="left"/>
      <w:pPr>
        <w:ind w:left="906" w:hanging="709"/>
        <w:jc w:val="right"/>
      </w:pPr>
      <w:rPr>
        <w:rFonts w:ascii="Arial" w:eastAsia="Arial" w:hAnsi="Arial" w:cs="Arial" w:hint="default"/>
        <w:b/>
        <w:bCs/>
        <w:i w:val="0"/>
        <w:iCs w:val="0"/>
        <w:spacing w:val="-1"/>
        <w:w w:val="99"/>
        <w:sz w:val="20"/>
        <w:szCs w:val="20"/>
        <w:lang w:val="en-US" w:eastAsia="en-US" w:bidi="ar-SA"/>
      </w:rPr>
    </w:lvl>
    <w:lvl w:ilvl="1" w:tplc="1E0C233C">
      <w:start w:val="1"/>
      <w:numFmt w:val="decimal"/>
      <w:lvlText w:val="%2."/>
      <w:lvlJc w:val="left"/>
      <w:pPr>
        <w:ind w:left="198" w:hanging="709"/>
        <w:jc w:val="left"/>
      </w:pPr>
      <w:rPr>
        <w:rFonts w:ascii="Arial MT" w:eastAsia="Arial MT" w:hAnsi="Arial MT" w:cs="Arial MT" w:hint="default"/>
        <w:b w:val="0"/>
        <w:bCs w:val="0"/>
        <w:i w:val="0"/>
        <w:iCs w:val="0"/>
        <w:spacing w:val="0"/>
        <w:w w:val="99"/>
        <w:sz w:val="20"/>
        <w:szCs w:val="20"/>
        <w:lang w:val="en-US" w:eastAsia="en-US" w:bidi="ar-SA"/>
      </w:rPr>
    </w:lvl>
    <w:lvl w:ilvl="2" w:tplc="230AB4A0">
      <w:numFmt w:val="bullet"/>
      <w:lvlText w:val="•"/>
      <w:lvlJc w:val="left"/>
      <w:pPr>
        <w:ind w:left="1902" w:hanging="709"/>
      </w:pPr>
      <w:rPr>
        <w:rFonts w:hint="default"/>
        <w:lang w:val="en-US" w:eastAsia="en-US" w:bidi="ar-SA"/>
      </w:rPr>
    </w:lvl>
    <w:lvl w:ilvl="3" w:tplc="D6D42CA0">
      <w:numFmt w:val="bullet"/>
      <w:lvlText w:val="•"/>
      <w:lvlJc w:val="left"/>
      <w:pPr>
        <w:ind w:left="2904" w:hanging="709"/>
      </w:pPr>
      <w:rPr>
        <w:rFonts w:hint="default"/>
        <w:lang w:val="en-US" w:eastAsia="en-US" w:bidi="ar-SA"/>
      </w:rPr>
    </w:lvl>
    <w:lvl w:ilvl="4" w:tplc="54D6FA8C">
      <w:numFmt w:val="bullet"/>
      <w:lvlText w:val="•"/>
      <w:lvlJc w:val="left"/>
      <w:pPr>
        <w:ind w:left="3907" w:hanging="709"/>
      </w:pPr>
      <w:rPr>
        <w:rFonts w:hint="default"/>
        <w:lang w:val="en-US" w:eastAsia="en-US" w:bidi="ar-SA"/>
      </w:rPr>
    </w:lvl>
    <w:lvl w:ilvl="5" w:tplc="56789E6E">
      <w:numFmt w:val="bullet"/>
      <w:lvlText w:val="•"/>
      <w:lvlJc w:val="left"/>
      <w:pPr>
        <w:ind w:left="4909" w:hanging="709"/>
      </w:pPr>
      <w:rPr>
        <w:rFonts w:hint="default"/>
        <w:lang w:val="en-US" w:eastAsia="en-US" w:bidi="ar-SA"/>
      </w:rPr>
    </w:lvl>
    <w:lvl w:ilvl="6" w:tplc="834C6DD0">
      <w:numFmt w:val="bullet"/>
      <w:lvlText w:val="•"/>
      <w:lvlJc w:val="left"/>
      <w:pPr>
        <w:ind w:left="5912" w:hanging="709"/>
      </w:pPr>
      <w:rPr>
        <w:rFonts w:hint="default"/>
        <w:lang w:val="en-US" w:eastAsia="en-US" w:bidi="ar-SA"/>
      </w:rPr>
    </w:lvl>
    <w:lvl w:ilvl="7" w:tplc="625A74C2">
      <w:numFmt w:val="bullet"/>
      <w:lvlText w:val="•"/>
      <w:lvlJc w:val="left"/>
      <w:pPr>
        <w:ind w:left="6914" w:hanging="709"/>
      </w:pPr>
      <w:rPr>
        <w:rFonts w:hint="default"/>
        <w:lang w:val="en-US" w:eastAsia="en-US" w:bidi="ar-SA"/>
      </w:rPr>
    </w:lvl>
    <w:lvl w:ilvl="8" w:tplc="C706BC98">
      <w:numFmt w:val="bullet"/>
      <w:lvlText w:val="•"/>
      <w:lvlJc w:val="left"/>
      <w:pPr>
        <w:ind w:left="7917" w:hanging="709"/>
      </w:pPr>
      <w:rPr>
        <w:rFonts w:hint="default"/>
        <w:lang w:val="en-US" w:eastAsia="en-US" w:bidi="ar-SA"/>
      </w:rPr>
    </w:lvl>
  </w:abstractNum>
  <w:num w:numId="1" w16cid:durableId="72624781">
    <w:abstractNumId w:val="4"/>
  </w:num>
  <w:num w:numId="2" w16cid:durableId="1247882178">
    <w:abstractNumId w:val="5"/>
  </w:num>
  <w:num w:numId="3" w16cid:durableId="1859345955">
    <w:abstractNumId w:val="8"/>
  </w:num>
  <w:num w:numId="4" w16cid:durableId="1127432842">
    <w:abstractNumId w:val="0"/>
  </w:num>
  <w:num w:numId="5" w16cid:durableId="389036588">
    <w:abstractNumId w:val="2"/>
  </w:num>
  <w:num w:numId="6" w16cid:durableId="1014647933">
    <w:abstractNumId w:val="3"/>
  </w:num>
  <w:num w:numId="7" w16cid:durableId="22438535">
    <w:abstractNumId w:val="1"/>
  </w:num>
  <w:num w:numId="8" w16cid:durableId="35738552">
    <w:abstractNumId w:val="7"/>
  </w:num>
  <w:num w:numId="9" w16cid:durableId="164678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9384F"/>
    <w:rsid w:val="00090E87"/>
    <w:rsid w:val="0009384F"/>
    <w:rsid w:val="00096E1C"/>
    <w:rsid w:val="000A5804"/>
    <w:rsid w:val="000C04AC"/>
    <w:rsid w:val="00110FD5"/>
    <w:rsid w:val="002F2609"/>
    <w:rsid w:val="00346FF8"/>
    <w:rsid w:val="00350205"/>
    <w:rsid w:val="003515BB"/>
    <w:rsid w:val="003B726A"/>
    <w:rsid w:val="004723AE"/>
    <w:rsid w:val="004726F6"/>
    <w:rsid w:val="00597363"/>
    <w:rsid w:val="00666364"/>
    <w:rsid w:val="006C043F"/>
    <w:rsid w:val="006C0F86"/>
    <w:rsid w:val="00765BB6"/>
    <w:rsid w:val="007D390F"/>
    <w:rsid w:val="007E33E5"/>
    <w:rsid w:val="00820D5B"/>
    <w:rsid w:val="00824374"/>
    <w:rsid w:val="00833F3B"/>
    <w:rsid w:val="00876223"/>
    <w:rsid w:val="008C1BC0"/>
    <w:rsid w:val="008F747A"/>
    <w:rsid w:val="009D0B5A"/>
    <w:rsid w:val="00A51455"/>
    <w:rsid w:val="00A6166B"/>
    <w:rsid w:val="00A9793D"/>
    <w:rsid w:val="00B81963"/>
    <w:rsid w:val="00CA7E62"/>
    <w:rsid w:val="00D94B6E"/>
    <w:rsid w:val="00DC06BE"/>
    <w:rsid w:val="00E021EC"/>
    <w:rsid w:val="00ED1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7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906" w:hanging="708"/>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98"/>
    </w:pPr>
    <w:rPr>
      <w:rFonts w:ascii="Arial" w:eastAsia="Arial" w:hAnsi="Arial" w:cs="Arial"/>
      <w:b/>
      <w:bCs/>
      <w:sz w:val="28"/>
      <w:szCs w:val="28"/>
    </w:rPr>
  </w:style>
  <w:style w:type="paragraph" w:styleId="ListParagraph">
    <w:name w:val="List Paragraph"/>
    <w:basedOn w:val="Normal"/>
    <w:uiPriority w:val="1"/>
    <w:qFormat/>
    <w:pPr>
      <w:ind w:left="85"/>
    </w:pPr>
  </w:style>
  <w:style w:type="paragraph" w:customStyle="1" w:styleId="TableParagraph">
    <w:name w:val="Table Paragraph"/>
    <w:basedOn w:val="Normal"/>
    <w:uiPriority w:val="1"/>
    <w:qFormat/>
    <w:pPr>
      <w:spacing w:before="22"/>
      <w:ind w:left="521"/>
    </w:pPr>
    <w:rPr>
      <w:rFonts w:ascii="Arial" w:eastAsia="Arial" w:hAnsi="Arial" w:cs="Arial"/>
    </w:rPr>
  </w:style>
  <w:style w:type="paragraph" w:styleId="Header">
    <w:name w:val="header"/>
    <w:basedOn w:val="Normal"/>
    <w:link w:val="HeaderChar"/>
    <w:uiPriority w:val="99"/>
    <w:unhideWhenUsed/>
    <w:rsid w:val="00B81963"/>
    <w:pPr>
      <w:tabs>
        <w:tab w:val="center" w:pos="4513"/>
        <w:tab w:val="right" w:pos="9026"/>
      </w:tabs>
    </w:pPr>
  </w:style>
  <w:style w:type="character" w:customStyle="1" w:styleId="HeaderChar">
    <w:name w:val="Header Char"/>
    <w:basedOn w:val="DefaultParagraphFont"/>
    <w:link w:val="Header"/>
    <w:uiPriority w:val="99"/>
    <w:rsid w:val="00B81963"/>
    <w:rPr>
      <w:rFonts w:ascii="Arial MT" w:eastAsia="Arial MT" w:hAnsi="Arial MT" w:cs="Arial MT"/>
    </w:rPr>
  </w:style>
  <w:style w:type="paragraph" w:styleId="Footer">
    <w:name w:val="footer"/>
    <w:basedOn w:val="Normal"/>
    <w:link w:val="FooterChar"/>
    <w:uiPriority w:val="99"/>
    <w:unhideWhenUsed/>
    <w:rsid w:val="00B81963"/>
    <w:pPr>
      <w:tabs>
        <w:tab w:val="center" w:pos="4513"/>
        <w:tab w:val="right" w:pos="9026"/>
      </w:tabs>
    </w:pPr>
  </w:style>
  <w:style w:type="character" w:customStyle="1" w:styleId="FooterChar">
    <w:name w:val="Footer Char"/>
    <w:basedOn w:val="DefaultParagraphFont"/>
    <w:link w:val="Footer"/>
    <w:uiPriority w:val="99"/>
    <w:rsid w:val="00B81963"/>
    <w:rPr>
      <w:rFonts w:ascii="Arial MT" w:eastAsia="Arial MT" w:hAnsi="Arial MT" w:cs="Arial MT"/>
    </w:rPr>
  </w:style>
  <w:style w:type="paragraph" w:styleId="FootnoteText">
    <w:name w:val="footnote text"/>
    <w:basedOn w:val="Normal"/>
    <w:link w:val="FootnoteTextChar"/>
    <w:uiPriority w:val="99"/>
    <w:semiHidden/>
    <w:unhideWhenUsed/>
    <w:rsid w:val="00820D5B"/>
    <w:rPr>
      <w:sz w:val="20"/>
      <w:szCs w:val="20"/>
    </w:rPr>
  </w:style>
  <w:style w:type="character" w:customStyle="1" w:styleId="FootnoteTextChar">
    <w:name w:val="Footnote Text Char"/>
    <w:basedOn w:val="DefaultParagraphFont"/>
    <w:link w:val="FootnoteText"/>
    <w:uiPriority w:val="99"/>
    <w:semiHidden/>
    <w:rsid w:val="00820D5B"/>
    <w:rPr>
      <w:rFonts w:ascii="Arial MT" w:eastAsia="Arial MT" w:hAnsi="Arial MT" w:cs="Arial MT"/>
      <w:sz w:val="20"/>
      <w:szCs w:val="20"/>
    </w:rPr>
  </w:style>
  <w:style w:type="character" w:styleId="FootnoteReference">
    <w:name w:val="footnote reference"/>
    <w:basedOn w:val="DefaultParagraphFont"/>
    <w:uiPriority w:val="99"/>
    <w:semiHidden/>
    <w:unhideWhenUsed/>
    <w:rsid w:val="00820D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arch.coe.int/cm/Pages/result_details.aspx?Reference=Res(99)5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earch.coe.int/cm/Pages/result_details.aspx?Reference=Rec(97)1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rch.coe.int/cm/Pages/result_details.aspx?Reference=Rec(9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5" ma:contentTypeDescription="Izveidot jaunu dokumentu." ma:contentTypeScope="" ma:versionID="f35ae8a2f41a3b6d948ffb69d5deae65">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5eeac4f7c2d24f1216f0de00ef7c3391"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B18ED4-A1DC-4C68-BF0E-238CF0F6DE40}">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972286A7-0DF4-4927-A6F3-CCFED9EAF0A7}">
  <ds:schemaRefs>
    <ds:schemaRef ds:uri="http://schemas.openxmlformats.org/officeDocument/2006/bibliography"/>
  </ds:schemaRefs>
</ds:datastoreItem>
</file>

<file path=customXml/itemProps3.xml><?xml version="1.0" encoding="utf-8"?>
<ds:datastoreItem xmlns:ds="http://schemas.openxmlformats.org/officeDocument/2006/customXml" ds:itemID="{4F0B3CFA-4D63-4AFC-B921-F30EF304D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BCCAFE-0972-4455-A62A-1275475C05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2149</Words>
  <Characters>12254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2025-10-13T07:30:00Z</dcterms:created>
  <dcterms:modified xsi:type="dcterms:W3CDTF">2026-02-06T14:02:00Z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