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C003" w14:textId="77777777" w:rsidR="00525620" w:rsidRPr="00A13432" w:rsidRDefault="00525620" w:rsidP="00525620">
      <w:pPr>
        <w:adjustRightInd w:val="0"/>
        <w:snapToGrid w:val="0"/>
        <w:spacing w:after="0" w:line="240" w:lineRule="auto"/>
        <w:jc w:val="center"/>
        <w:rPr>
          <w:rFonts w:ascii="Times New Roman" w:hAnsi="Times New Roman" w:cs="Times New Roman"/>
          <w:b/>
          <w:bCs/>
          <w:noProof/>
          <w:kern w:val="0"/>
          <w:sz w:val="28"/>
          <w:szCs w:val="32"/>
        </w:rPr>
      </w:pPr>
      <w:r w:rsidRPr="00A13432">
        <w:rPr>
          <w:rFonts w:ascii="Times New Roman" w:hAnsi="Times New Roman"/>
          <w:b/>
          <w:sz w:val="28"/>
          <w:szCs w:val="24"/>
        </w:rPr>
        <w:t>Analīzes un salīdzinājuma nomenklatūra zinātnes budžetiem un programmām (</w:t>
      </w:r>
      <w:r w:rsidRPr="00A13432">
        <w:rPr>
          <w:rFonts w:ascii="Times New Roman" w:hAnsi="Times New Roman"/>
          <w:b/>
          <w:i/>
          <w:iCs/>
          <w:sz w:val="28"/>
          <w:szCs w:val="24"/>
        </w:rPr>
        <w:t>NABS</w:t>
      </w:r>
      <w:r w:rsidRPr="00A13432">
        <w:rPr>
          <w:rFonts w:ascii="Times New Roman" w:hAnsi="Times New Roman"/>
          <w:b/>
          <w:sz w:val="28"/>
          <w:szCs w:val="24"/>
        </w:rPr>
        <w:t xml:space="preserve"> 2007)</w:t>
      </w:r>
    </w:p>
    <w:p w14:paraId="368E10FA"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lang w:val="en-US"/>
        </w:rPr>
      </w:pPr>
    </w:p>
    <w:p w14:paraId="032E1127"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lang w:val="en-US"/>
        </w:rPr>
      </w:pPr>
    </w:p>
    <w:p w14:paraId="1954BFD7"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1. nodaļa. Zemes izpēte un ekspluatācija</w:t>
      </w:r>
    </w:p>
    <w:p w14:paraId="63505733"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lang w:val="en-US"/>
        </w:rPr>
      </w:pPr>
    </w:p>
    <w:p w14:paraId="1C2E23EF"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eksperimentālā pētniecība un izstrāde (P&amp;I) saistībā ar:</w:t>
      </w:r>
    </w:p>
    <w:p w14:paraId="31254A96" w14:textId="77777777" w:rsidR="00525620" w:rsidRPr="00C77903" w:rsidRDefault="00525620" w:rsidP="00525620">
      <w:pPr>
        <w:pStyle w:val="ListParagraph"/>
        <w:numPr>
          <w:ilvl w:val="0"/>
          <w:numId w:val="2"/>
        </w:numPr>
        <w:adjustRightInd w:val="0"/>
        <w:snapToGrid w:val="0"/>
        <w:spacing w:after="0" w:line="240" w:lineRule="auto"/>
        <w:contextualSpacing w:val="0"/>
        <w:jc w:val="both"/>
        <w:rPr>
          <w:rFonts w:ascii="Times New Roman" w:hAnsi="Times New Roman" w:cs="Times New Roman"/>
          <w:noProof/>
          <w:kern w:val="0"/>
          <w:sz w:val="24"/>
          <w:szCs w:val="24"/>
        </w:rPr>
      </w:pPr>
      <w:r>
        <w:rPr>
          <w:rFonts w:ascii="Times New Roman" w:hAnsi="Times New Roman"/>
          <w:sz w:val="24"/>
        </w:rPr>
        <w:t>Zemes garozas, apvalka, jūru, okeānu un atmosfēras izpēti un epkspluatāciju;</w:t>
      </w:r>
    </w:p>
    <w:p w14:paraId="7EAB3042" w14:textId="77777777" w:rsidR="00525620" w:rsidRPr="00C77903" w:rsidRDefault="00525620" w:rsidP="00525620">
      <w:pPr>
        <w:pStyle w:val="ListParagraph"/>
        <w:numPr>
          <w:ilvl w:val="0"/>
          <w:numId w:val="2"/>
        </w:numPr>
        <w:adjustRightInd w:val="0"/>
        <w:snapToGrid w:val="0"/>
        <w:spacing w:after="0" w:line="240" w:lineRule="auto"/>
        <w:contextualSpacing w:val="0"/>
        <w:jc w:val="both"/>
        <w:rPr>
          <w:rFonts w:ascii="Times New Roman" w:hAnsi="Times New Roman" w:cs="Times New Roman"/>
          <w:noProof/>
          <w:kern w:val="0"/>
          <w:sz w:val="24"/>
          <w:szCs w:val="24"/>
        </w:rPr>
      </w:pPr>
      <w:r>
        <w:rPr>
          <w:rFonts w:ascii="Times New Roman" w:hAnsi="Times New Roman"/>
          <w:sz w:val="24"/>
        </w:rPr>
        <w:t>klimata un meteoroloģisko pētniecību, polāro un hidroloģisko izpēti.</w:t>
      </w:r>
    </w:p>
    <w:p w14:paraId="08675708"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7F82758A"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saistībā ar:</w:t>
      </w:r>
    </w:p>
    <w:p w14:paraId="4AE432B5" w14:textId="77777777" w:rsidR="00525620" w:rsidRPr="00C77903" w:rsidRDefault="00525620" w:rsidP="00525620">
      <w:pPr>
        <w:pStyle w:val="ListParagraph"/>
        <w:numPr>
          <w:ilvl w:val="0"/>
          <w:numId w:val="2"/>
        </w:numPr>
        <w:adjustRightInd w:val="0"/>
        <w:snapToGrid w:val="0"/>
        <w:spacing w:after="0" w:line="240" w:lineRule="auto"/>
        <w:contextualSpacing w:val="0"/>
        <w:jc w:val="both"/>
        <w:rPr>
          <w:rFonts w:ascii="Times New Roman" w:hAnsi="Times New Roman" w:cs="Times New Roman"/>
          <w:noProof/>
          <w:kern w:val="0"/>
          <w:sz w:val="24"/>
          <w:szCs w:val="24"/>
        </w:rPr>
      </w:pPr>
      <w:r>
        <w:rPr>
          <w:rFonts w:ascii="Times New Roman" w:hAnsi="Times New Roman"/>
          <w:sz w:val="24"/>
        </w:rPr>
        <w:t>minerālu, naftas un gāzes ģeoloģisko izpēti;</w:t>
      </w:r>
    </w:p>
    <w:p w14:paraId="2F7A2218" w14:textId="77777777" w:rsidR="00525620" w:rsidRPr="00C77903" w:rsidRDefault="00525620" w:rsidP="00525620">
      <w:pPr>
        <w:pStyle w:val="ListParagraph"/>
        <w:numPr>
          <w:ilvl w:val="0"/>
          <w:numId w:val="2"/>
        </w:numPr>
        <w:adjustRightInd w:val="0"/>
        <w:snapToGrid w:val="0"/>
        <w:spacing w:after="0" w:line="240" w:lineRule="auto"/>
        <w:contextualSpacing w:val="0"/>
        <w:jc w:val="both"/>
        <w:rPr>
          <w:rFonts w:ascii="Times New Roman" w:hAnsi="Times New Roman" w:cs="Times New Roman"/>
          <w:noProof/>
          <w:kern w:val="0"/>
          <w:sz w:val="24"/>
          <w:szCs w:val="24"/>
        </w:rPr>
      </w:pPr>
      <w:r>
        <w:rPr>
          <w:rFonts w:ascii="Times New Roman" w:hAnsi="Times New Roman"/>
          <w:sz w:val="24"/>
        </w:rPr>
        <w:t>Zemes litosfēras plātņu izpēti un ekspluatāciju;</w:t>
      </w:r>
    </w:p>
    <w:p w14:paraId="7B7AD279" w14:textId="77777777" w:rsidR="00525620" w:rsidRPr="00C77903" w:rsidRDefault="00525620" w:rsidP="00525620">
      <w:pPr>
        <w:pStyle w:val="ListParagraph"/>
        <w:numPr>
          <w:ilvl w:val="0"/>
          <w:numId w:val="2"/>
        </w:numPr>
        <w:adjustRightInd w:val="0"/>
        <w:snapToGrid w:val="0"/>
        <w:spacing w:after="0" w:line="240" w:lineRule="auto"/>
        <w:contextualSpacing w:val="0"/>
        <w:jc w:val="both"/>
        <w:rPr>
          <w:rFonts w:ascii="Times New Roman" w:hAnsi="Times New Roman" w:cs="Times New Roman"/>
          <w:noProof/>
          <w:kern w:val="0"/>
          <w:sz w:val="24"/>
          <w:szCs w:val="24"/>
        </w:rPr>
      </w:pPr>
      <w:r>
        <w:rPr>
          <w:rFonts w:ascii="Times New Roman" w:hAnsi="Times New Roman"/>
          <w:sz w:val="24"/>
        </w:rPr>
        <w:t>Zemes garozu un apvalku, izņemot jūras gultni;</w:t>
      </w:r>
    </w:p>
    <w:p w14:paraId="31E97168" w14:textId="77777777" w:rsidR="00525620" w:rsidRPr="00C77903" w:rsidRDefault="00525620" w:rsidP="00525620">
      <w:pPr>
        <w:pStyle w:val="ListParagraph"/>
        <w:numPr>
          <w:ilvl w:val="0"/>
          <w:numId w:val="2"/>
        </w:numPr>
        <w:adjustRightInd w:val="0"/>
        <w:snapToGrid w:val="0"/>
        <w:spacing w:after="0" w:line="240" w:lineRule="auto"/>
        <w:contextualSpacing w:val="0"/>
        <w:jc w:val="both"/>
        <w:rPr>
          <w:rFonts w:ascii="Times New Roman" w:hAnsi="Times New Roman" w:cs="Times New Roman"/>
          <w:noProof/>
          <w:kern w:val="0"/>
          <w:sz w:val="24"/>
          <w:szCs w:val="24"/>
        </w:rPr>
      </w:pPr>
      <w:r>
        <w:rPr>
          <w:rFonts w:ascii="Times New Roman" w:hAnsi="Times New Roman"/>
          <w:sz w:val="24"/>
        </w:rPr>
        <w:t>hidroloģiju;</w:t>
      </w:r>
    </w:p>
    <w:p w14:paraId="1950F226" w14:textId="77777777" w:rsidR="00C77903" w:rsidRPr="00C77903" w:rsidRDefault="00525620" w:rsidP="00525620">
      <w:pPr>
        <w:pStyle w:val="ListParagraph"/>
        <w:numPr>
          <w:ilvl w:val="0"/>
          <w:numId w:val="2"/>
        </w:numPr>
        <w:adjustRightInd w:val="0"/>
        <w:snapToGrid w:val="0"/>
        <w:spacing w:after="0" w:line="240" w:lineRule="auto"/>
        <w:contextualSpacing w:val="0"/>
        <w:jc w:val="both"/>
        <w:rPr>
          <w:rFonts w:ascii="Times New Roman" w:hAnsi="Times New Roman" w:cs="Times New Roman"/>
          <w:noProof/>
          <w:kern w:val="0"/>
          <w:sz w:val="24"/>
          <w:szCs w:val="24"/>
        </w:rPr>
      </w:pPr>
      <w:r>
        <w:rPr>
          <w:rFonts w:ascii="Times New Roman" w:hAnsi="Times New Roman"/>
          <w:sz w:val="24"/>
        </w:rPr>
        <w:t>jūrām un okeāniem;</w:t>
      </w:r>
    </w:p>
    <w:p w14:paraId="01CF9249" w14:textId="39C6C3C3" w:rsidR="00525620" w:rsidRPr="00C77903" w:rsidRDefault="00525620" w:rsidP="00525620">
      <w:pPr>
        <w:pStyle w:val="ListParagraph"/>
        <w:numPr>
          <w:ilvl w:val="0"/>
          <w:numId w:val="2"/>
        </w:numPr>
        <w:adjustRightInd w:val="0"/>
        <w:snapToGrid w:val="0"/>
        <w:spacing w:after="0" w:line="240" w:lineRule="auto"/>
        <w:contextualSpacing w:val="0"/>
        <w:jc w:val="both"/>
        <w:rPr>
          <w:rFonts w:ascii="Times New Roman" w:hAnsi="Times New Roman" w:cs="Times New Roman"/>
          <w:noProof/>
          <w:kern w:val="0"/>
          <w:sz w:val="24"/>
          <w:szCs w:val="24"/>
        </w:rPr>
      </w:pPr>
      <w:r>
        <w:rPr>
          <w:rFonts w:ascii="Times New Roman" w:hAnsi="Times New Roman"/>
          <w:sz w:val="24"/>
        </w:rPr>
        <w:t>atmosfēru.</w:t>
      </w:r>
    </w:p>
    <w:p w14:paraId="132BB87D"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F514F35"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Šajā nodaļā </w:t>
      </w:r>
      <w:r>
        <w:rPr>
          <w:rFonts w:ascii="Times New Roman" w:hAnsi="Times New Roman"/>
          <w:b/>
          <w:bCs/>
          <w:sz w:val="24"/>
          <w:u w:val="single"/>
        </w:rPr>
        <w:t>neietilpst</w:t>
      </w:r>
      <w:r>
        <w:rPr>
          <w:rFonts w:ascii="Times New Roman" w:hAnsi="Times New Roman"/>
          <w:sz w:val="24"/>
        </w:rPr>
        <w:t xml:space="preserve"> P&amp;I saistībā ar:</w:t>
      </w:r>
    </w:p>
    <w:p w14:paraId="3D586CC9"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piesārņojumu (ietilpst 2. nodaļā);</w:t>
      </w:r>
    </w:p>
    <w:p w14:paraId="04522E45"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augsnes uzlabošanu (ietilpst 4. nodaļā);</w:t>
      </w:r>
    </w:p>
    <w:p w14:paraId="5FC5B8F9"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telpisko plānošanu un zvejniecības nozari (ietilpst 8. nodaļā).</w:t>
      </w:r>
    </w:p>
    <w:p w14:paraId="3F56133B"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42C920D"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CEBF1D7"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2. nodaļa. Vide</w:t>
      </w:r>
    </w:p>
    <w:p w14:paraId="22A974E9"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59F6E423"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piesārņojuma kontroli ar mērķi noteikt un analizēt piesārņojuma avotus un to cēloņus, kā arī visus piesārņojuma izraisītājus, tostarp to izplatīšanos dabā un ietekmi uz cilvēci, sugām (faunu, floru un mikroorganismiem) un biosfēru;</w:t>
      </w:r>
    </w:p>
    <w:p w14:paraId="6F9AF638"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visu veidu piesārņojuma mērīšanai paredzētu monitoringa iekārtu izstrādi;</w:t>
      </w:r>
    </w:p>
    <w:p w14:paraId="26E4A494"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visu veidu vides piesārņojuma likvidēšanu un ierobežošanu.</w:t>
      </w:r>
    </w:p>
    <w:p w14:paraId="2C8A7A57"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5784146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saistībā ar:</w:t>
      </w:r>
    </w:p>
    <w:p w14:paraId="010F811F" w14:textId="6528296C" w:rsidR="00525620" w:rsidRPr="00C77903" w:rsidRDefault="00291BAD"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atmosfēras un klimata aizsardzību</w:t>
      </w:r>
      <w:r w:rsidR="00525620">
        <w:rPr>
          <w:rFonts w:ascii="Times New Roman" w:hAnsi="Times New Roman"/>
          <w:sz w:val="24"/>
        </w:rPr>
        <w:t>;</w:t>
      </w:r>
    </w:p>
    <w:p w14:paraId="4AD94399"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apkārtējā gaisa aizsardzību;</w:t>
      </w:r>
    </w:p>
    <w:p w14:paraId="0C032D69"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cietajiem atkritumiem;</w:t>
      </w:r>
    </w:p>
    <w:p w14:paraId="70F1D881"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apkārtējo ūdeņu aizsardzību;</w:t>
      </w:r>
    </w:p>
    <w:p w14:paraId="090BB205"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augsnes un gruntsūdeņu aizsardzību;</w:t>
      </w:r>
    </w:p>
    <w:p w14:paraId="20B925B0"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troksni un vibrācijām;</w:t>
      </w:r>
    </w:p>
    <w:p w14:paraId="79E7896E"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sugu un to dzīvotņu aizsardzību;</w:t>
      </w:r>
    </w:p>
    <w:p w14:paraId="42903F84"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aizsardzību pret dabas stihiju risku;</w:t>
      </w:r>
    </w:p>
    <w:p w14:paraId="32E17CDA"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radioaktīvo piesārņojumu.</w:t>
      </w:r>
    </w:p>
    <w:p w14:paraId="0F7F7F21"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293CD6DA"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E0B3613"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3. nodaļa. Kosmosa izpēte un ekspluatācija</w:t>
      </w:r>
    </w:p>
    <w:p w14:paraId="2F263851"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84B44DA"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visa P&amp;I, kas veikta saistībā ar kosmosu.</w:t>
      </w:r>
    </w:p>
    <w:p w14:paraId="2A9D5FB3"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726D1D35"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attiecībā uz:</w:t>
      </w:r>
    </w:p>
    <w:p w14:paraId="5F066985"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zinātnisko kosmosa izpēti (piemēram, astronomiju);</w:t>
      </w:r>
    </w:p>
    <w:p w14:paraId="140B097B"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lietišķās pētniecības programmām (piemēram, sakaru satelītiem);</w:t>
      </w:r>
    </w:p>
    <w:p w14:paraId="06777852"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palaišanas sistēmām;</w:t>
      </w:r>
    </w:p>
    <w:p w14:paraId="304FA3F4" w14:textId="17B65D68"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kosmosa laboratorijām un kosm</w:t>
      </w:r>
      <w:r w:rsidR="00AB1734">
        <w:rPr>
          <w:rFonts w:ascii="Times New Roman" w:hAnsi="Times New Roman"/>
          <w:sz w:val="24"/>
        </w:rPr>
        <w:t>iskajiem</w:t>
      </w:r>
      <w:r>
        <w:rPr>
          <w:rFonts w:ascii="Times New Roman" w:hAnsi="Times New Roman"/>
          <w:sz w:val="24"/>
        </w:rPr>
        <w:t xml:space="preserve"> lidojumiem.</w:t>
      </w:r>
    </w:p>
    <w:p w14:paraId="7A518A0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252905D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Šajā nodaļā </w:t>
      </w:r>
      <w:r>
        <w:rPr>
          <w:rFonts w:ascii="Times New Roman" w:hAnsi="Times New Roman"/>
          <w:b/>
          <w:bCs/>
          <w:sz w:val="24"/>
          <w:u w:val="single"/>
        </w:rPr>
        <w:t>neietilpst</w:t>
      </w:r>
      <w:r>
        <w:rPr>
          <w:rFonts w:ascii="Times New Roman" w:hAnsi="Times New Roman"/>
          <w:sz w:val="24"/>
        </w:rPr>
        <w:t xml:space="preserve"> P&amp;I attiecībā uz aizsardzību (ietilpst 14. nodaļā).</w:t>
      </w:r>
    </w:p>
    <w:p w14:paraId="31D1ADBF"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54034B68"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D70B883"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4. nodaļa. Transports, telesakaru objekti un citas infrastruktūras</w:t>
      </w:r>
    </w:p>
    <w:p w14:paraId="08634A5E"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428A448"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0633377A" w14:textId="1D337CC8"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teritoriālo infrastruktūru un </w:t>
      </w:r>
      <w:r w:rsidR="00AB1734">
        <w:rPr>
          <w:rFonts w:ascii="Times New Roman" w:hAnsi="Times New Roman"/>
          <w:sz w:val="24"/>
        </w:rPr>
        <w:t>teritoriju attīstīšanu</w:t>
      </w:r>
      <w:r>
        <w:rPr>
          <w:rFonts w:ascii="Times New Roman" w:hAnsi="Times New Roman"/>
          <w:sz w:val="24"/>
        </w:rPr>
        <w:t>, tostarp ēku būvniecību;</w:t>
      </w:r>
    </w:p>
    <w:p w14:paraId="1BC3177A" w14:textId="77777777" w:rsidR="00C77903"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vispārējo zemes lietojuma plānošanu;</w:t>
      </w:r>
    </w:p>
    <w:p w14:paraId="42B6E1DB" w14:textId="2A806C2F"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aizsardzību pret lauku un pilsētu teritoriju plānošanas kaitīgo ietekmi.</w:t>
      </w:r>
    </w:p>
    <w:p w14:paraId="7D035A4F"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4AC7B0B"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saistībā ar:</w:t>
      </w:r>
    </w:p>
    <w:p w14:paraId="67F90FAA"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transporta sistēmām;</w:t>
      </w:r>
    </w:p>
    <w:p w14:paraId="58DACF36"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telesakaru sistēmām;</w:t>
      </w:r>
    </w:p>
    <w:p w14:paraId="5D4C3E61"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vispārējo zemes lietojuma plānošanu;</w:t>
      </w:r>
    </w:p>
    <w:p w14:paraId="5102016E"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ēku būvniecību un plānošanu;</w:t>
      </w:r>
    </w:p>
    <w:p w14:paraId="54FDABE8"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inženierbūvniecību;</w:t>
      </w:r>
    </w:p>
    <w:p w14:paraId="22B8C00B"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ūdensapgādi.</w:t>
      </w:r>
    </w:p>
    <w:p w14:paraId="24AC3AE4"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7E5C0EF2"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Šajā nodaļā </w:t>
      </w:r>
      <w:r>
        <w:rPr>
          <w:rFonts w:ascii="Times New Roman" w:hAnsi="Times New Roman"/>
          <w:b/>
          <w:bCs/>
          <w:sz w:val="24"/>
          <w:u w:val="single"/>
        </w:rPr>
        <w:t>neietilpst</w:t>
      </w:r>
      <w:r>
        <w:rPr>
          <w:rFonts w:ascii="Times New Roman" w:hAnsi="Times New Roman"/>
          <w:sz w:val="24"/>
        </w:rPr>
        <w:t xml:space="preserve"> P&amp;I saistībā ar citiem kaitīgo piesārņotāju veidiem pilsētās (ietilpst 2. nodaļā).</w:t>
      </w:r>
    </w:p>
    <w:p w14:paraId="2CB65D1D"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B1EFD78"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EEEDFEE"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5. nodaļa. Enerģētika</w:t>
      </w:r>
    </w:p>
    <w:p w14:paraId="4D11605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2EA9A9E5"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3DE78A30"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visu veidu enerģijas ražošanu, uzglabāšanu, transportēšanu, sadali un racionālu izmantošanu;</w:t>
      </w:r>
    </w:p>
    <w:p w14:paraId="76AD1EAA"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procesiem, kas paredzēti enerģijas ražošanas un sadales efektivitātes palielināšanai;</w:t>
      </w:r>
    </w:p>
    <w:p w14:paraId="6A7E47AE"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enerģijas taupības pētījumiem.</w:t>
      </w:r>
    </w:p>
    <w:p w14:paraId="0990DC05"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5555E52"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saistībā ar:</w:t>
      </w:r>
    </w:p>
    <w:p w14:paraId="0710339A"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energoefektivitāti;</w:t>
      </w:r>
    </w:p>
    <w:p w14:paraId="13985D2F"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CO</w:t>
      </w:r>
      <w:r>
        <w:rPr>
          <w:rFonts w:ascii="Times New Roman" w:hAnsi="Times New Roman"/>
          <w:sz w:val="24"/>
          <w:vertAlign w:val="subscript"/>
        </w:rPr>
        <w:t>2</w:t>
      </w:r>
      <w:r>
        <w:rPr>
          <w:rFonts w:ascii="Times New Roman" w:hAnsi="Times New Roman"/>
          <w:sz w:val="24"/>
        </w:rPr>
        <w:t xml:space="preserve"> uztveršanu un uzglabāšanu;</w:t>
      </w:r>
    </w:p>
    <w:p w14:paraId="573B9D6E"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atjaunīgās enerģijas avotiem;</w:t>
      </w:r>
    </w:p>
    <w:p w14:paraId="25135822"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kodolu šķelšanu un kodolsintēzi;</w:t>
      </w:r>
    </w:p>
    <w:p w14:paraId="7228DBA7"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ūdeņradi un gāzi;</w:t>
      </w:r>
    </w:p>
    <w:p w14:paraId="247F8490"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citām enerģijas un uzglabāšanas tehnoloģijām.</w:t>
      </w:r>
    </w:p>
    <w:p w14:paraId="4B0D5B8F"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BF6533F" w14:textId="77777777" w:rsidR="00C77903"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neietilpst P&amp;I saistībā ar:</w:t>
      </w:r>
    </w:p>
    <w:p w14:paraId="3AB2021E" w14:textId="4C02369F"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ģeoloģisko izpēti (ietilpst 1. nodaļā);</w:t>
      </w:r>
    </w:p>
    <w:p w14:paraId="5A080C84"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transportlīdzekļiem un dzinēju piedziņu (ietilpst 6. nodaļā).</w:t>
      </w:r>
    </w:p>
    <w:p w14:paraId="01D51912"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72F7757"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23024077" w14:textId="77777777" w:rsidR="00525620" w:rsidRPr="00C77903" w:rsidRDefault="00525620" w:rsidP="00A13432">
      <w:pPr>
        <w:keepNext/>
        <w:keepLines/>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lastRenderedPageBreak/>
        <w:t>6. nodaļa. Rūpnieciskā ražošana un tehnoloģija</w:t>
      </w:r>
    </w:p>
    <w:p w14:paraId="286FE960" w14:textId="77777777" w:rsidR="00525620" w:rsidRPr="00C77903" w:rsidRDefault="00525620" w:rsidP="00A13432">
      <w:pPr>
        <w:keepNext/>
        <w:keepLines/>
        <w:adjustRightInd w:val="0"/>
        <w:snapToGrid w:val="0"/>
        <w:spacing w:after="0" w:line="240" w:lineRule="auto"/>
        <w:jc w:val="both"/>
        <w:rPr>
          <w:rFonts w:ascii="Times New Roman" w:hAnsi="Times New Roman" w:cs="Times New Roman"/>
          <w:noProof/>
          <w:kern w:val="0"/>
          <w:sz w:val="24"/>
          <w:szCs w:val="24"/>
          <w:lang w:val="en-US"/>
        </w:rPr>
      </w:pPr>
    </w:p>
    <w:p w14:paraId="6858E10A" w14:textId="77777777" w:rsidR="00525620" w:rsidRPr="00C77903" w:rsidRDefault="00525620" w:rsidP="00A13432">
      <w:pPr>
        <w:keepNext/>
        <w:keepLines/>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34BE1C51" w14:textId="77777777" w:rsidR="00525620" w:rsidRPr="00C77903" w:rsidRDefault="00525620" w:rsidP="00A13432">
      <w:pPr>
        <w:pStyle w:val="ListParagraph"/>
        <w:keepNext/>
        <w:keepLines/>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rūpnieciskās ražošanas un tehnoloģijas pilnveidošanu;</w:t>
      </w:r>
    </w:p>
    <w:p w14:paraId="7C51278A" w14:textId="77777777" w:rsidR="00525620" w:rsidRPr="00C77903" w:rsidRDefault="00525620" w:rsidP="00A13432">
      <w:pPr>
        <w:pStyle w:val="ListParagraph"/>
        <w:keepNext/>
        <w:keepLines/>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rūpniecības izstrādājumiem un to ražošanas procesiem.</w:t>
      </w:r>
    </w:p>
    <w:p w14:paraId="5066CA59"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26DA3DB"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saistībā ar:</w:t>
      </w:r>
    </w:p>
    <w:p w14:paraId="1333D523"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ekonomiskās efektivitātes un konkurētspējas palielināšanu;</w:t>
      </w:r>
    </w:p>
    <w:p w14:paraId="46846B9E"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visu ražošanu, kas noteikta NACE 2. red. (kodi 10–33);</w:t>
      </w:r>
    </w:p>
    <w:p w14:paraId="5128CD10" w14:textId="77777777" w:rsidR="00C77903"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atkritumu pārstrādi (metāla un nemetāla). </w:t>
      </w:r>
    </w:p>
    <w:p w14:paraId="595EE3B4" w14:textId="5562FA4A"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285245A9"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Šajā nodaļā </w:t>
      </w:r>
      <w:r>
        <w:rPr>
          <w:rFonts w:ascii="Times New Roman" w:hAnsi="Times New Roman"/>
          <w:b/>
          <w:bCs/>
          <w:sz w:val="24"/>
          <w:u w:val="single"/>
        </w:rPr>
        <w:t>neietilpst</w:t>
      </w:r>
      <w:r>
        <w:rPr>
          <w:rFonts w:ascii="Times New Roman" w:hAnsi="Times New Roman"/>
          <w:sz w:val="24"/>
        </w:rPr>
        <w:t xml:space="preserve"> P&amp;I attiecībā uz rūpniecības izstrādājumiem un to ražošanas procesiem, ja tie ir daļa no cita sociālekonomiskā mērķa (piemēram, aizsardzības, kosmosa izpētes, enerģētikas, lauksaimniecības).</w:t>
      </w:r>
    </w:p>
    <w:p w14:paraId="774732FE"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17C28DF"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338AA63"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7. nodaļa. Veselība</w:t>
      </w:r>
    </w:p>
    <w:p w14:paraId="7FED545B"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lang w:val="en-US"/>
        </w:rPr>
      </w:pPr>
    </w:p>
    <w:p w14:paraId="4ECA1BD5"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6747CFCD" w14:textId="77777777" w:rsidR="00C77903"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vispārēju cilvēka veselības aizsardzību, veicināšanu un atjaunošanu (tostarp saistībā ar uzturu un pārtikas higiēnu). Tā aptver profilaktisko medicīnu, tostarp visus medicīniskās un ķirurģiskās ārstēšanas aspektus gan individuāliem pacientiem, gan grupām, kā arī veselības aprūpes sniegšanu slimnīcās un mājās, sociālo medicīnu un pediatrijas un geriatrijas pētījumus.</w:t>
      </w:r>
    </w:p>
    <w:p w14:paraId="10EB1561" w14:textId="77777777" w:rsidR="00C77903" w:rsidRPr="00C77903" w:rsidRDefault="00C77903" w:rsidP="00525620">
      <w:pPr>
        <w:adjustRightInd w:val="0"/>
        <w:snapToGrid w:val="0"/>
        <w:spacing w:after="0" w:line="240" w:lineRule="auto"/>
        <w:jc w:val="both"/>
        <w:rPr>
          <w:rFonts w:ascii="Times New Roman" w:hAnsi="Times New Roman" w:cs="Times New Roman"/>
          <w:noProof/>
          <w:kern w:val="0"/>
          <w:sz w:val="24"/>
          <w:szCs w:val="24"/>
          <w:lang w:val="en-US"/>
        </w:rPr>
      </w:pPr>
    </w:p>
    <w:p w14:paraId="3D792FD3"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saistībā ar:</w:t>
      </w:r>
    </w:p>
    <w:p w14:paraId="6D2C7DED"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pārnēsājamo un nepārnēsājamo slimību profilaksi, uzraudzību un kontroli;</w:t>
      </w:r>
    </w:p>
    <w:p w14:paraId="5EE7E9DA"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veselības uzraudzību;</w:t>
      </w:r>
    </w:p>
    <w:p w14:paraId="02033AAC"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veselības veicināšanu;</w:t>
      </w:r>
    </w:p>
    <w:p w14:paraId="50EE903B"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arodmedicīnu;</w:t>
      </w:r>
    </w:p>
    <w:p w14:paraId="6B2006AB" w14:textId="06D22452"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tiesību aktus un noteikumus </w:t>
      </w:r>
      <w:r w:rsidR="00927B68">
        <w:rPr>
          <w:rFonts w:ascii="Times New Roman" w:hAnsi="Times New Roman"/>
          <w:sz w:val="24"/>
        </w:rPr>
        <w:t xml:space="preserve">saistībā ar </w:t>
      </w:r>
      <w:r>
        <w:rPr>
          <w:rFonts w:ascii="Times New Roman" w:hAnsi="Times New Roman"/>
          <w:sz w:val="24"/>
        </w:rPr>
        <w:t xml:space="preserve">sabiedrības veselības </w:t>
      </w:r>
      <w:r w:rsidR="00927B68">
        <w:rPr>
          <w:rFonts w:ascii="Times New Roman" w:hAnsi="Times New Roman"/>
          <w:sz w:val="24"/>
        </w:rPr>
        <w:t>jomu</w:t>
      </w:r>
      <w:r>
        <w:rPr>
          <w:rFonts w:ascii="Times New Roman" w:hAnsi="Times New Roman"/>
          <w:sz w:val="24"/>
        </w:rPr>
        <w:t>;</w:t>
      </w:r>
    </w:p>
    <w:p w14:paraId="46ACB9CB"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sabiedrības veselības pārvaldību;</w:t>
      </w:r>
    </w:p>
    <w:p w14:paraId="3349CF27" w14:textId="77777777" w:rsidR="00C77903"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atsevišķiem sabiedrības veselības aprūpes pakalpojumiem;</w:t>
      </w:r>
    </w:p>
    <w:p w14:paraId="6F685CDE" w14:textId="4F52B72B"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personīgo veselības aprūpi neaizsargātām un augsta riska iedzīvotāju grupām.</w:t>
      </w:r>
    </w:p>
    <w:p w14:paraId="11BFAD8F"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171F2A3"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B7606B9"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8. nodaļa. Lauksaimniecība</w:t>
      </w:r>
    </w:p>
    <w:p w14:paraId="49ECA0D4"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5E2BE25"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36A55A6C" w14:textId="30894C8B"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lauksaimniecības, mežsaimniecības, zvejniecības nozares un pārtikas</w:t>
      </w:r>
      <w:r w:rsidR="00785AA2">
        <w:rPr>
          <w:rFonts w:ascii="Times New Roman" w:hAnsi="Times New Roman"/>
          <w:sz w:val="24"/>
        </w:rPr>
        <w:t xml:space="preserve"> produktu</w:t>
      </w:r>
      <w:r>
        <w:rPr>
          <w:rFonts w:ascii="Times New Roman" w:hAnsi="Times New Roman"/>
          <w:sz w:val="24"/>
        </w:rPr>
        <w:t xml:space="preserve"> ražošanas veicināšanu;</w:t>
      </w:r>
    </w:p>
    <w:p w14:paraId="41A654F0" w14:textId="77777777" w:rsidR="00C77903"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ķīmiskajiem mēslošanas līdzekļiem, biocīdiem, bioloģisko kaitēkļu apkarošanu un lauksaimniecības mehanizāciju;</w:t>
      </w:r>
    </w:p>
    <w:p w14:paraId="64BEDF01" w14:textId="7B95ECB2"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lauksaimniecības un mežsaimniecības darbību ietekmi uz vidi;</w:t>
      </w:r>
    </w:p>
    <w:p w14:paraId="097E1664"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ražošanu un tehnoloģiju pārtikas rūpniecībā.</w:t>
      </w:r>
    </w:p>
    <w:p w14:paraId="452D9DEB"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21024EE"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saistībā ar:</w:t>
      </w:r>
    </w:p>
    <w:p w14:paraId="284DC5FE" w14:textId="77777777" w:rsidR="00C77903"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lauksaimniecību, mežsaimniecību un zivsaimniecību;</w:t>
      </w:r>
    </w:p>
    <w:p w14:paraId="0D7225A5" w14:textId="784FCBE3"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zinātni par dzīvnieku izcelsmes produktu un piena produktu ražošanu;</w:t>
      </w:r>
    </w:p>
    <w:p w14:paraId="6F1AD2A7"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veterinārmedicīnas zinātni un citām lauksaimniecības zinātnēm.</w:t>
      </w:r>
    </w:p>
    <w:p w14:paraId="731034D8"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4FC83D20"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 xml:space="preserve">Šajā nodaļā </w:t>
      </w:r>
      <w:r>
        <w:rPr>
          <w:rFonts w:ascii="Times New Roman" w:hAnsi="Times New Roman"/>
          <w:b/>
          <w:bCs/>
          <w:sz w:val="24"/>
          <w:u w:val="single"/>
        </w:rPr>
        <w:t>neietilpst</w:t>
      </w:r>
      <w:r>
        <w:rPr>
          <w:rFonts w:ascii="Times New Roman" w:hAnsi="Times New Roman"/>
          <w:sz w:val="24"/>
        </w:rPr>
        <w:t xml:space="preserve"> P&amp;I saistībā ar:</w:t>
      </w:r>
    </w:p>
    <w:p w14:paraId="4FDDDBCD"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piesārņojuma samazināšanu (ietilpst 2. nodaļā);</w:t>
      </w:r>
    </w:p>
    <w:p w14:paraId="0D4625E3"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lauku teritoriju attīstību, ēku būvniecību un plānošanu, lauku tūrisma pasākumiem un ūdensapgādi lauksaimniecības mērķiem (ietilpst 4. nodaļā);</w:t>
      </w:r>
    </w:p>
    <w:p w14:paraId="572823D8"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enerģijas mērīšanu (ietilpst 5. nodaļā);</w:t>
      </w:r>
    </w:p>
    <w:p w14:paraId="39F40004"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pārtikas rūpniecību (ietilpst 6. nodaļā).</w:t>
      </w:r>
    </w:p>
    <w:p w14:paraId="60B17E88"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450028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5C7D7D5C"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9. nodaļa. Izglītība</w:t>
      </w:r>
    </w:p>
    <w:p w14:paraId="553F127B"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FB4CD4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0633F968"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vispārējo izglītību, tostarp mācībām, pedagoģiju, didaktiku;</w:t>
      </w:r>
    </w:p>
    <w:p w14:paraId="12F3D1BE"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īpašo izglītību (talantīgiem cilvēkiem, cilvēkiem ar mācīšanās grūtībām).</w:t>
      </w:r>
    </w:p>
    <w:p w14:paraId="2EC21A0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76D3444"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saistībā ar:</w:t>
      </w:r>
    </w:p>
    <w:p w14:paraId="637AF79B"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pirmsskolas izglītību un sākumizglītību;</w:t>
      </w:r>
    </w:p>
    <w:p w14:paraId="7F79EC84"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vidējo izglītību;</w:t>
      </w:r>
    </w:p>
    <w:p w14:paraId="787D8F25" w14:textId="77777777" w:rsidR="00C77903"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pēcvidējo izglītību, kas nav augstākā izglītība;</w:t>
      </w:r>
    </w:p>
    <w:p w14:paraId="01936501" w14:textId="6D4B3001"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augstāko izglītību;</w:t>
      </w:r>
    </w:p>
    <w:p w14:paraId="0E968692"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izglītības papildu pakalpojumus.</w:t>
      </w:r>
    </w:p>
    <w:p w14:paraId="3FB55327"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2A43C26B"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4864A5B"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10. nodaļa. Kultūra, atpūta, reliģija un plašsaziņas līdzekļi</w:t>
      </w:r>
    </w:p>
    <w:p w14:paraId="2EDF437A"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462C5E8F"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2F34797A"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kultūras aktivitāšu, reliģijas un brīvā laika pavadīšanas veidu sociālajām parādībām, kā arī to ietekmi uz dzīvi sabiedrībā;</w:t>
      </w:r>
    </w:p>
    <w:p w14:paraId="0B251BE2" w14:textId="63A872D2"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rasu un kultūras integrāciju un soci</w:t>
      </w:r>
      <w:r w:rsidR="00F64251">
        <w:rPr>
          <w:rFonts w:ascii="Times New Roman" w:hAnsi="Times New Roman"/>
          <w:sz w:val="24"/>
        </w:rPr>
        <w:t>o</w:t>
      </w:r>
      <w:r>
        <w:rPr>
          <w:rFonts w:ascii="Times New Roman" w:hAnsi="Times New Roman"/>
          <w:sz w:val="24"/>
        </w:rPr>
        <w:t>kultūras izmaiņām šajās jomās.</w:t>
      </w:r>
    </w:p>
    <w:p w14:paraId="29AB696C"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2FF8102E" w14:textId="33B088EF"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Kultūras jēdziens ietver </w:t>
      </w:r>
      <w:r w:rsidR="009525E6">
        <w:rPr>
          <w:rFonts w:ascii="Times New Roman" w:hAnsi="Times New Roman"/>
          <w:sz w:val="24"/>
        </w:rPr>
        <w:t>zinātnes socioloģiju</w:t>
      </w:r>
      <w:r>
        <w:rPr>
          <w:rFonts w:ascii="Times New Roman" w:hAnsi="Times New Roman"/>
          <w:sz w:val="24"/>
        </w:rPr>
        <w:t>, reliģiju, mākslu, sportu un brīvā laika pavadīšanas veidus, un cita starpā arī plašsaziņas līdzekļus, valodu un sociālo integrāciju, bibliotēku un arhīvu darbību, kā arī kultūras politiku.</w:t>
      </w:r>
    </w:p>
    <w:p w14:paraId="5A91742D"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922B66B"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arī P&amp;I saistībā ar:</w:t>
      </w:r>
    </w:p>
    <w:p w14:paraId="63BCF911"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atpūtas un sporta pakalpojumiem;</w:t>
      </w:r>
    </w:p>
    <w:p w14:paraId="63ABE4FA"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kultūras pakalpojumiem;</w:t>
      </w:r>
    </w:p>
    <w:p w14:paraId="547C48EC"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apraides un reklāmas pakalpojumiem;</w:t>
      </w:r>
    </w:p>
    <w:p w14:paraId="3F067A79"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reliģijas un citiem sociālajiem pakalpojumiem.</w:t>
      </w:r>
    </w:p>
    <w:p w14:paraId="76954DA5"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58D09D0A"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56256A43"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11. nodaļa. Politikas un sociālās sistēmas, struktūras un procesi</w:t>
      </w:r>
    </w:p>
    <w:p w14:paraId="746A802D"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34C43782"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66924520"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sabiedrības politisko struktūru;</w:t>
      </w:r>
    </w:p>
    <w:p w14:paraId="1472C0BB"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valsts pārvaldes un ekonomikas politikas problēmām;</w:t>
      </w:r>
    </w:p>
    <w:p w14:paraId="11589330"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reģionālajiem un pārvaldības pētījumiem;</w:t>
      </w:r>
    </w:p>
    <w:p w14:paraId="1723B271" w14:textId="77777777" w:rsidR="00C77903"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sociālajām pārmaiņām, procesiem un konfliktiem;</w:t>
      </w:r>
    </w:p>
    <w:p w14:paraId="16E3AFB5" w14:textId="6D45503A"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sociālās drošības un sociālās labklājības sistēmas attīstību;</w:t>
      </w:r>
    </w:p>
    <w:p w14:paraId="37D86867"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darba organizācijas sociālajiem aspektiem.</w:t>
      </w:r>
    </w:p>
    <w:p w14:paraId="042A135C"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5D355F07" w14:textId="77777777" w:rsidR="00525620" w:rsidRPr="00C77903" w:rsidRDefault="00525620" w:rsidP="00082874">
      <w:pPr>
        <w:keepNext/>
        <w:keepLines/>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Šajā nodaļā ietilpst arī P&amp;I saistībā ar:</w:t>
      </w:r>
    </w:p>
    <w:p w14:paraId="638B68A2" w14:textId="77777777" w:rsidR="00525620" w:rsidRPr="00C77903" w:rsidRDefault="00525620" w:rsidP="00082874">
      <w:pPr>
        <w:pStyle w:val="ListParagraph"/>
        <w:keepNext/>
        <w:keepLines/>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sociālajiem pētījumiem saistībā ar dzimumu, tostarp par diskrimināciju un līdzīgām problēmām;</w:t>
      </w:r>
    </w:p>
    <w:p w14:paraId="7639E790" w14:textId="77777777"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metožu izstrādi cīņai ar nabadzību vietējā, valsts un starptautiskā līmenī;</w:t>
      </w:r>
    </w:p>
    <w:p w14:paraId="25EDFFFD" w14:textId="77777777" w:rsidR="00C77903"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atsevišķu iedzīvotāju kategoriju aizsardzību (imigrantu, noziedznieku, “izstumto”, utt.) atbilstoši viņu sociālajām grupām (jaunieši, pieaugušie, pensionāri, personas ar invaliditāti, utt.) un ekonomiskajām kategorijām (patērētāji, zemnieki, zvejnieki, karjera strādnieki, bezdarbnieki, utt.);</w:t>
      </w:r>
    </w:p>
    <w:p w14:paraId="0505B891" w14:textId="2ED113B6" w:rsidR="00525620" w:rsidRPr="00C77903" w:rsidRDefault="00525620" w:rsidP="00525620">
      <w:pPr>
        <w:pStyle w:val="ListParagraph"/>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sociālās palīdzības sniegšanas metodēm katastrofu vai krasu pārmaiņu situācijās (dabas, tehnoloģisku vai sociālu).</w:t>
      </w:r>
    </w:p>
    <w:p w14:paraId="47863BE3"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3B44990"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Šajā nodaļā </w:t>
      </w:r>
      <w:r>
        <w:rPr>
          <w:rFonts w:ascii="Times New Roman" w:hAnsi="Times New Roman"/>
          <w:b/>
          <w:bCs/>
          <w:sz w:val="24"/>
          <w:u w:val="single"/>
        </w:rPr>
        <w:t>neietilpst</w:t>
      </w:r>
      <w:r>
        <w:rPr>
          <w:rFonts w:ascii="Times New Roman" w:hAnsi="Times New Roman"/>
          <w:sz w:val="24"/>
        </w:rPr>
        <w:t xml:space="preserve"> P&amp;I saistībā ar arodveselību, sabiedrības veselības kontroli organizatoriskā un medicīniskā-sociālā kontekstā, nelaimes gadījumu novēršanu darba vietā un nelaimes gadījumu cēloņu medicīniskajiem aspektiem (ietilpst 7. nodaļā).</w:t>
      </w:r>
    </w:p>
    <w:p w14:paraId="3676C17A"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4E9269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7F7A03FB"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12. nodaļa. Vispārējā zināšanu virzība. P&amp;I, ko finansē no vispārējiem universitāšu līdzekļiem</w:t>
      </w:r>
    </w:p>
    <w:p w14:paraId="06F7BCEE"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917BCF7"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12.1. P&amp;I saistībā ar dabaszinātnēm</w:t>
      </w:r>
    </w:p>
    <w:p w14:paraId="4EB94D03"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35CC3A8A" w14:textId="5194C5F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matemātiku, datorzinātnēm un informātiku, fizikālajām zinātnēm, ķīmijas zinātnēm, Zemes zinātnēm un citām vides zinātnēm, bioloģijas zinātnēm (medicīna 13.3. nodaļā, bet veterinārija – 13.4. nodaļā)</w:t>
      </w:r>
      <w:r w:rsidR="000C3C88">
        <w:rPr>
          <w:rFonts w:ascii="Times New Roman" w:hAnsi="Times New Roman"/>
          <w:sz w:val="24"/>
        </w:rPr>
        <w:t xml:space="preserve"> un citām dabaszinātnēm</w:t>
      </w:r>
      <w:r>
        <w:rPr>
          <w:rFonts w:ascii="Times New Roman" w:hAnsi="Times New Roman"/>
          <w:sz w:val="24"/>
        </w:rPr>
        <w:t>.</w:t>
      </w:r>
    </w:p>
    <w:p w14:paraId="76EEA0CA"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3B9B4B5C"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12.2. P&amp;I saistībā ar inženieriju</w:t>
      </w:r>
    </w:p>
    <w:p w14:paraId="4FA6EA81"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517F27C9"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inženierbūvniecību, elektrotehniku, elektroniku, datortehniku, rūpniecības celtniecību, ķīmijas inženierzinātni, materiālzinātni, medicīnisko inženieriju, vides inženierzinātni, vides biotehnoloģiju, rūpniecisko biotehnoloģiju, nanotehnoloģiju un citiem inženierijas un tehnoloģiju veidiem.</w:t>
      </w:r>
    </w:p>
    <w:p w14:paraId="16262A75"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51377536"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12.3. P&amp;I saistībā ar medicīnas zinātnēm</w:t>
      </w:r>
    </w:p>
    <w:p w14:paraId="579886FC"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117F60BE" w14:textId="03C00703"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medicīnas pamatzinātnēm, klīnisko medicīnu,</w:t>
      </w:r>
      <w:r w:rsidR="005C1BA0">
        <w:rPr>
          <w:rFonts w:ascii="Times New Roman" w:hAnsi="Times New Roman"/>
          <w:sz w:val="24"/>
        </w:rPr>
        <w:t xml:space="preserve"> veselības zinātnēm,</w:t>
      </w:r>
      <w:r>
        <w:rPr>
          <w:rFonts w:ascii="Times New Roman" w:hAnsi="Times New Roman"/>
          <w:sz w:val="24"/>
        </w:rPr>
        <w:t xml:space="preserve"> medicīnas biotehnoloģiju un citām medicīnas zinātnēm.</w:t>
      </w:r>
    </w:p>
    <w:p w14:paraId="5EAF21C7"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7FAFB771"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12.4. P&amp;I saistībā ar lauksaimniecības zinātnēm</w:t>
      </w:r>
    </w:p>
    <w:p w14:paraId="131D5653"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678573C2"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lauksaimniecību, mežsaimniecību un zvejniecības nozari, lopkopības zinātni, veterinārmedicīnas zinātni, lauksaimniecības biotehnoloģiju un citām lauksaimniecības zinātnēm.</w:t>
      </w:r>
    </w:p>
    <w:p w14:paraId="05B6CFDE"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51512AD3"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12.5. P&amp;I saistībā ar sociālajām zinātnēm</w:t>
      </w:r>
    </w:p>
    <w:p w14:paraId="31E4BCD1"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2F2C6170"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psiholoģiju, ekonomiku un uzņēmējdarbību, izglītības zinātnēm, socioloģiju, jurisprudenci, politikas zinātnēm, sociālo ģeogrāfiju un ekonomiku, plašsaziņas līdzekļiem un komunikāciju un citām sociālajām zinātnēm.</w:t>
      </w:r>
    </w:p>
    <w:p w14:paraId="54A2D26A"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56F065A" w14:textId="77777777" w:rsidR="00525620" w:rsidRPr="00C77903" w:rsidRDefault="00525620" w:rsidP="00082874">
      <w:pPr>
        <w:keepNext/>
        <w:keepLines/>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lastRenderedPageBreak/>
        <w:t>12.6. P&amp;I saistībā ar humanitārajām zinātnēm</w:t>
      </w:r>
    </w:p>
    <w:p w14:paraId="0F535602" w14:textId="77777777" w:rsidR="00525620" w:rsidRPr="00C77903" w:rsidRDefault="00525620" w:rsidP="00082874">
      <w:pPr>
        <w:keepNext/>
        <w:keepLines/>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0B173DC2" w14:textId="77777777" w:rsidR="00525620" w:rsidRPr="00C77903" w:rsidRDefault="00525620" w:rsidP="00082874">
      <w:pPr>
        <w:keepNext/>
        <w:keepLines/>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vēsturi un arheoloģiju, valodniecību un literatūrzinātni, filozofiju, ētiku, reliģiju un mākslu (mākslu, mākslas vēsturi, teātri, mūziku) un citām humanitārajām zinātnēm.</w:t>
      </w:r>
    </w:p>
    <w:p w14:paraId="15A8E357"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0B264C5D"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574C3166" w14:textId="77777777" w:rsidR="00525620" w:rsidRPr="00C77903" w:rsidRDefault="00525620" w:rsidP="00525620">
      <w:pPr>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t>13. nodaļa. Vispārējā zināšanu attīstība. P&amp;I ar citu finansējumu</w:t>
      </w:r>
    </w:p>
    <w:p w14:paraId="210FF6F0"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7C8129B4"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13.1. P&amp;I saistībā ar dabaszinātnēm</w:t>
      </w:r>
    </w:p>
    <w:p w14:paraId="0229DA67"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1AAC4636" w14:textId="2AA55295"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matemātiku, datorzinātnēm un informātiku, fizikālajām zinātnēm, ķīmijas zinātnēm, Zemes zinātnēm un citām vides zinātnēm, bioloģijas zinātnēm (medicīna 13.3. nodaļā, bet veterinārija – 13.4. nodaļā)</w:t>
      </w:r>
      <w:r w:rsidR="00EA1052">
        <w:rPr>
          <w:rFonts w:ascii="Times New Roman" w:hAnsi="Times New Roman"/>
          <w:sz w:val="24"/>
        </w:rPr>
        <w:t xml:space="preserve"> un citām dabaszinātnēm</w:t>
      </w:r>
      <w:r>
        <w:rPr>
          <w:rFonts w:ascii="Times New Roman" w:hAnsi="Times New Roman"/>
          <w:sz w:val="24"/>
        </w:rPr>
        <w:t>.</w:t>
      </w:r>
    </w:p>
    <w:p w14:paraId="5E0E403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3C24A1B"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13.2. P&amp;I saistībā ar inženieriju</w:t>
      </w:r>
    </w:p>
    <w:p w14:paraId="2FA1DCA1"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6F99D8C3"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inženierbūvniecību, elektrotehniku, elektroniku, datortehniku, rūpniecības celtniecību, ķīmijas inženierzinātni, materiālzinātni, medicīnisko inženieriju, vides inženierzinātni, vides biotehnoloģiju, rūpniecisko biotehnoloģiju, nanotehnoloģiju un citiem inženierijas un tehnoloģiju veidiem.</w:t>
      </w:r>
    </w:p>
    <w:p w14:paraId="7C1DAD98"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9998AB2"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13.3. P&amp;I saistībā ar medicīnas zinātnēm</w:t>
      </w:r>
    </w:p>
    <w:p w14:paraId="326A867D"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3BB62940" w14:textId="74842FE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P&amp;I saistībā ar medicīnas pamatzinātnēm, klīnisko medicīnu, </w:t>
      </w:r>
      <w:r w:rsidR="00EA1052">
        <w:rPr>
          <w:rFonts w:ascii="Times New Roman" w:hAnsi="Times New Roman"/>
          <w:sz w:val="24"/>
        </w:rPr>
        <w:t xml:space="preserve">veselības zinātnēm, </w:t>
      </w:r>
      <w:r>
        <w:rPr>
          <w:rFonts w:ascii="Times New Roman" w:hAnsi="Times New Roman"/>
          <w:sz w:val="24"/>
        </w:rPr>
        <w:t>medicīnas biotehnoloģiju un citām medicīnas zinātnēm.</w:t>
      </w:r>
    </w:p>
    <w:p w14:paraId="56594CCC"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3AE41210"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13.4. P&amp;I saistībā ar lauksaimniecības zinātnēm</w:t>
      </w:r>
    </w:p>
    <w:p w14:paraId="5A95D57D"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412C08E8"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lauksaimniecību, mežsaimniecību un zvejniecības nozari, lopkopības zinātni, veterinārmedicīnas zinātni, lauksaimniecības biotehnoloģiju un citām lauksaimniecības zinātnēm.</w:t>
      </w:r>
    </w:p>
    <w:p w14:paraId="515E86B8"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326323E6"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13.5. P&amp;I saistībā ar sociālajām zinātnēm</w:t>
      </w:r>
    </w:p>
    <w:p w14:paraId="20650D57"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5FBD93D3"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psiholoģiju, ekonomiku un uzņēmējdarbību, izglītības zinātnēm, socioloģiju, jurisprudenci, politikas zinātnēm, sociālo ģeogrāfiju un ekonomiku, plašsaziņas līdzekļiem un komunikāciju un citām sociālajām zinātnēm.</w:t>
      </w:r>
    </w:p>
    <w:p w14:paraId="06DD01F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7A0FAF4" w14:textId="77777777" w:rsidR="00525620" w:rsidRPr="00C77903" w:rsidRDefault="00525620" w:rsidP="00525620">
      <w:pPr>
        <w:adjustRightInd w:val="0"/>
        <w:snapToGrid w:val="0"/>
        <w:spacing w:after="0" w:line="240" w:lineRule="auto"/>
        <w:jc w:val="both"/>
        <w:rPr>
          <w:rFonts w:ascii="Times New Roman" w:hAnsi="Times New Roman" w:cs="Times New Roman"/>
          <w:b/>
          <w:bCs/>
          <w:i/>
          <w:iCs/>
          <w:noProof/>
          <w:kern w:val="0"/>
          <w:sz w:val="24"/>
          <w:szCs w:val="24"/>
        </w:rPr>
      </w:pPr>
      <w:r>
        <w:rPr>
          <w:rFonts w:ascii="Times New Roman" w:hAnsi="Times New Roman"/>
          <w:b/>
          <w:i/>
          <w:sz w:val="24"/>
        </w:rPr>
        <w:t>13.6. P&amp;I saistībā ar humanitārajām zinātnēm</w:t>
      </w:r>
    </w:p>
    <w:p w14:paraId="25C85283"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apakšnodaļā ietilpst:</w:t>
      </w:r>
    </w:p>
    <w:p w14:paraId="11122656"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P&amp;I saistībā ar vēsturi un arheoloģiju, valodniecību un literatūrzinātni, filozofiju, ētiku, reliģiju un mākslu (mākslu, mākslas vēsturi, teātri, mūziku) un citām humanitārajām zinātnēm.</w:t>
      </w:r>
    </w:p>
    <w:p w14:paraId="0055744F"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695B9D9D"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7ABA8299" w14:textId="77777777" w:rsidR="00525620" w:rsidRPr="00C77903" w:rsidRDefault="00525620" w:rsidP="00082874">
      <w:pPr>
        <w:keepNext/>
        <w:keepLines/>
        <w:adjustRightInd w:val="0"/>
        <w:snapToGrid w:val="0"/>
        <w:spacing w:after="0" w:line="240" w:lineRule="auto"/>
        <w:jc w:val="both"/>
        <w:rPr>
          <w:rFonts w:ascii="Times New Roman" w:hAnsi="Times New Roman" w:cs="Times New Roman"/>
          <w:b/>
          <w:bCs/>
          <w:noProof/>
          <w:kern w:val="0"/>
          <w:sz w:val="24"/>
          <w:szCs w:val="24"/>
        </w:rPr>
      </w:pPr>
      <w:r>
        <w:rPr>
          <w:rFonts w:ascii="Times New Roman" w:hAnsi="Times New Roman"/>
          <w:b/>
          <w:sz w:val="24"/>
        </w:rPr>
        <w:lastRenderedPageBreak/>
        <w:t>14. nodaļa. Aizsardzība</w:t>
      </w:r>
    </w:p>
    <w:p w14:paraId="60312BC1" w14:textId="77777777" w:rsidR="00525620" w:rsidRPr="00C77903" w:rsidRDefault="00525620" w:rsidP="00082874">
      <w:pPr>
        <w:keepNext/>
        <w:keepLines/>
        <w:adjustRightInd w:val="0"/>
        <w:snapToGrid w:val="0"/>
        <w:spacing w:after="0" w:line="240" w:lineRule="auto"/>
        <w:jc w:val="both"/>
        <w:rPr>
          <w:rFonts w:ascii="Times New Roman" w:hAnsi="Times New Roman" w:cs="Times New Roman"/>
          <w:noProof/>
          <w:kern w:val="0"/>
          <w:sz w:val="24"/>
          <w:szCs w:val="24"/>
          <w:lang w:val="en-US"/>
        </w:rPr>
      </w:pPr>
    </w:p>
    <w:p w14:paraId="596874D6" w14:textId="77777777" w:rsidR="00525620" w:rsidRPr="00C77903" w:rsidRDefault="00525620" w:rsidP="00082874">
      <w:pPr>
        <w:keepNext/>
        <w:keepLines/>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Šajā nodaļā ietilpst P&amp;I saistībā ar:</w:t>
      </w:r>
    </w:p>
    <w:p w14:paraId="17571AE6" w14:textId="77777777" w:rsidR="00525620" w:rsidRPr="00C77903" w:rsidRDefault="00525620" w:rsidP="00082874">
      <w:pPr>
        <w:pStyle w:val="ListParagraph"/>
        <w:keepNext/>
        <w:keepLines/>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militāriem mērķiem;</w:t>
      </w:r>
    </w:p>
    <w:p w14:paraId="03AFA547" w14:textId="77777777" w:rsidR="00525620" w:rsidRPr="00C77903" w:rsidRDefault="00525620" w:rsidP="00082874">
      <w:pPr>
        <w:pStyle w:val="ListParagraph"/>
        <w:keepNext/>
        <w:keepLines/>
        <w:numPr>
          <w:ilvl w:val="0"/>
          <w:numId w:val="2"/>
        </w:num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tādiem aizsardzības ministrijas finansētiem P&amp;I, kas ir vispārīgi un saistīti ar kodolenerģētikas un kosmosa jomu.</w:t>
      </w:r>
    </w:p>
    <w:p w14:paraId="04643F5B"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lang w:val="en-US"/>
        </w:rPr>
      </w:pPr>
    </w:p>
    <w:p w14:paraId="14DF4022" w14:textId="77777777" w:rsidR="00525620" w:rsidRPr="00C77903" w:rsidRDefault="00525620" w:rsidP="00525620">
      <w:pPr>
        <w:adjustRightInd w:val="0"/>
        <w:snapToGrid w:val="0"/>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Šajā nodaļā </w:t>
      </w:r>
      <w:r>
        <w:rPr>
          <w:rFonts w:ascii="Times New Roman" w:hAnsi="Times New Roman"/>
          <w:b/>
          <w:bCs/>
          <w:sz w:val="24"/>
          <w:u w:val="single"/>
        </w:rPr>
        <w:t>neietilpst</w:t>
      </w:r>
      <w:r>
        <w:rPr>
          <w:rFonts w:ascii="Times New Roman" w:hAnsi="Times New Roman"/>
          <w:sz w:val="24"/>
        </w:rPr>
        <w:t>, piemēram, Aizsardzības ministrijas finansēti P&amp;I meteoroloģijas, telesakaru un veselības jomā, kas jāklasificē attiecīgajās nodaļās.</w:t>
      </w:r>
    </w:p>
    <w:sectPr w:rsidR="00525620" w:rsidRPr="00C77903" w:rsidSect="00C77903">
      <w:headerReference w:type="default" r:id="rId10"/>
      <w:footerReference w:type="default" r:id="rId11"/>
      <w:headerReference w:type="first" r:id="rId12"/>
      <w:footerReference w:type="first" r:id="rId13"/>
      <w:pgSz w:w="11906" w:h="16838" w:code="9"/>
      <w:pgMar w:top="1134" w:right="170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851C" w14:textId="77777777" w:rsidR="00F43CDC" w:rsidRPr="00525620" w:rsidRDefault="00F43CDC" w:rsidP="008C342C">
      <w:pPr>
        <w:spacing w:after="0" w:line="240" w:lineRule="auto"/>
        <w:rPr>
          <w:noProof/>
          <w:kern w:val="0"/>
          <w:lang w:val="en-US"/>
        </w:rPr>
      </w:pPr>
      <w:r w:rsidRPr="00525620">
        <w:rPr>
          <w:noProof/>
          <w:kern w:val="0"/>
          <w:lang w:val="en-US"/>
        </w:rPr>
        <w:separator/>
      </w:r>
    </w:p>
  </w:endnote>
  <w:endnote w:type="continuationSeparator" w:id="0">
    <w:p w14:paraId="69C6A91F" w14:textId="77777777" w:rsidR="00F43CDC" w:rsidRPr="00525620" w:rsidRDefault="00F43CDC" w:rsidP="008C342C">
      <w:pPr>
        <w:spacing w:after="0" w:line="240" w:lineRule="auto"/>
        <w:rPr>
          <w:noProof/>
          <w:kern w:val="0"/>
          <w:lang w:val="en-US"/>
        </w:rPr>
      </w:pPr>
      <w:r w:rsidRPr="0052562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8A58" w14:textId="77777777" w:rsidR="00B27924" w:rsidRPr="00B27924" w:rsidRDefault="00B27924" w:rsidP="00B27924">
    <w:pPr>
      <w:widowControl w:val="0"/>
      <w:tabs>
        <w:tab w:val="center" w:pos="4513"/>
        <w:tab w:val="right" w:pos="9026"/>
        <w:tab w:val="left" w:pos="9072"/>
      </w:tabs>
      <w:spacing w:after="0" w:line="240" w:lineRule="auto"/>
      <w:rPr>
        <w:rFonts w:ascii="Times New Roman" w:eastAsia="Calibri" w:hAnsi="Times New Roman" w:cs="Times New Roman"/>
        <w:kern w:val="0"/>
        <w:sz w:val="20"/>
        <w:szCs w:val="18"/>
        <w:lang w:eastAsia="en-US"/>
        <w14:ligatures w14:val="none"/>
      </w:rPr>
    </w:pPr>
  </w:p>
  <w:p w14:paraId="112B2B36" w14:textId="77777777" w:rsidR="00B27924" w:rsidRPr="00B27924" w:rsidRDefault="00B27924" w:rsidP="00B27924">
    <w:pPr>
      <w:widowControl w:val="0"/>
      <w:tabs>
        <w:tab w:val="right" w:leader="underscore" w:pos="9072"/>
      </w:tabs>
      <w:spacing w:after="0" w:line="240" w:lineRule="auto"/>
      <w:rPr>
        <w:rFonts w:ascii="Times New Roman" w:eastAsia="Calibri" w:hAnsi="Times New Roman" w:cs="Times New Roman"/>
        <w:kern w:val="0"/>
        <w:sz w:val="20"/>
        <w:szCs w:val="18"/>
        <w:lang w:eastAsia="en-US"/>
        <w14:ligatures w14:val="none"/>
      </w:rPr>
    </w:pPr>
    <w:r w:rsidRPr="00B27924">
      <w:rPr>
        <w:rFonts w:ascii="Times New Roman" w:eastAsia="Calibri" w:hAnsi="Times New Roman" w:cs="Times New Roman"/>
        <w:kern w:val="0"/>
        <w:sz w:val="20"/>
        <w:szCs w:val="18"/>
        <w:lang w:eastAsia="en-US"/>
        <w14:ligatures w14:val="none"/>
      </w:rPr>
      <w:tab/>
    </w:r>
  </w:p>
  <w:p w14:paraId="402576E8" w14:textId="77777777" w:rsidR="00B27924" w:rsidRPr="00B27924" w:rsidRDefault="00B27924" w:rsidP="00B27924">
    <w:pPr>
      <w:widowControl w:val="0"/>
      <w:tabs>
        <w:tab w:val="center" w:pos="4513"/>
        <w:tab w:val="right" w:pos="9026"/>
        <w:tab w:val="right" w:pos="9072"/>
      </w:tabs>
      <w:spacing w:after="0" w:line="240" w:lineRule="auto"/>
      <w:rPr>
        <w:rFonts w:ascii="Times New Roman" w:eastAsia="Calibri" w:hAnsi="Times New Roman" w:cs="Times New Roman"/>
        <w:kern w:val="0"/>
        <w:sz w:val="20"/>
        <w:szCs w:val="18"/>
        <w:lang w:eastAsia="en-US"/>
        <w14:ligatures w14:val="none"/>
      </w:rPr>
    </w:pPr>
  </w:p>
  <w:p w14:paraId="64ED4839" w14:textId="6E94D5C9" w:rsidR="004B411E" w:rsidRPr="00B27924" w:rsidRDefault="00B27924" w:rsidP="00B27924">
    <w:pPr>
      <w:widowControl w:val="0"/>
      <w:tabs>
        <w:tab w:val="right" w:pos="9072"/>
      </w:tabs>
      <w:spacing w:after="0" w:line="240" w:lineRule="auto"/>
      <w:rPr>
        <w:rFonts w:ascii="Times New Roman" w:eastAsia="Calibri" w:hAnsi="Times New Roman" w:cs="Times New Roman"/>
        <w:kern w:val="0"/>
        <w:sz w:val="20"/>
        <w:szCs w:val="18"/>
        <w:lang w:eastAsia="en-US"/>
        <w14:ligatures w14:val="none"/>
      </w:rPr>
    </w:pPr>
    <w:r w:rsidRPr="00B27924">
      <w:rPr>
        <w:rFonts w:ascii="Times New Roman" w:eastAsia="Calibri" w:hAnsi="Times New Roman" w:cs="Times New Roman"/>
        <w:noProof/>
        <w:kern w:val="0"/>
        <w:sz w:val="20"/>
        <w:szCs w:val="18"/>
        <w:lang w:eastAsia="en-US"/>
        <w14:ligatures w14:val="none"/>
      </w:rPr>
      <w:t xml:space="preserve">Tulkojums </w:t>
    </w:r>
    <w:r w:rsidRPr="00B27924">
      <w:rPr>
        <w:rFonts w:ascii="Times New Roman" w:eastAsia="Calibri" w:hAnsi="Times New Roman" w:cs="Times New Roman"/>
        <w:noProof/>
        <w:kern w:val="0"/>
        <w:sz w:val="20"/>
        <w:szCs w:val="18"/>
        <w:lang w:eastAsia="en-US"/>
        <w14:ligatures w14:val="none"/>
      </w:rPr>
      <w:fldChar w:fldCharType="begin"/>
    </w:r>
    <w:r w:rsidRPr="00B27924">
      <w:rPr>
        <w:rFonts w:ascii="Times New Roman" w:eastAsia="Calibri" w:hAnsi="Times New Roman" w:cs="Times New Roman"/>
        <w:noProof/>
        <w:kern w:val="0"/>
        <w:sz w:val="20"/>
        <w:szCs w:val="18"/>
        <w:lang w:eastAsia="en-US"/>
        <w14:ligatures w14:val="none"/>
      </w:rPr>
      <w:instrText>symbol 211 \f "Symbol" \s 9</w:instrText>
    </w:r>
    <w:r w:rsidRPr="00B27924">
      <w:rPr>
        <w:rFonts w:ascii="Times New Roman" w:eastAsia="Calibri" w:hAnsi="Times New Roman" w:cs="Times New Roman"/>
        <w:noProof/>
        <w:kern w:val="0"/>
        <w:sz w:val="20"/>
        <w:szCs w:val="18"/>
        <w:lang w:eastAsia="en-US"/>
        <w14:ligatures w14:val="none"/>
      </w:rPr>
      <w:fldChar w:fldCharType="separate"/>
    </w:r>
    <w:r w:rsidRPr="00B27924">
      <w:rPr>
        <w:rFonts w:ascii="Times New Roman" w:eastAsia="Calibri" w:hAnsi="Times New Roman" w:cs="Times New Roman"/>
        <w:noProof/>
        <w:kern w:val="0"/>
        <w:sz w:val="20"/>
        <w:szCs w:val="18"/>
        <w:lang w:eastAsia="en-US"/>
        <w14:ligatures w14:val="none"/>
      </w:rPr>
      <w:t>Ó</w:t>
    </w:r>
    <w:r w:rsidRPr="00B27924">
      <w:rPr>
        <w:rFonts w:ascii="Times New Roman" w:eastAsia="Calibri" w:hAnsi="Times New Roman" w:cs="Times New Roman"/>
        <w:noProof/>
        <w:kern w:val="0"/>
        <w:sz w:val="20"/>
        <w:szCs w:val="18"/>
        <w:lang w:eastAsia="en-US"/>
        <w14:ligatures w14:val="none"/>
      </w:rPr>
      <w:fldChar w:fldCharType="end"/>
    </w:r>
    <w:r w:rsidRPr="00B27924">
      <w:rPr>
        <w:rFonts w:ascii="Times New Roman" w:eastAsia="Calibri" w:hAnsi="Times New Roman" w:cs="Times New Roman"/>
        <w:noProof/>
        <w:kern w:val="0"/>
        <w:sz w:val="20"/>
        <w:szCs w:val="18"/>
        <w:lang w:eastAsia="en-US"/>
        <w14:ligatures w14:val="none"/>
      </w:rPr>
      <w:t xml:space="preserve"> Valsts valodas centrs, 202</w:t>
    </w:r>
    <w:r>
      <w:rPr>
        <w:rFonts w:ascii="Times New Roman" w:eastAsia="Calibri" w:hAnsi="Times New Roman" w:cs="Times New Roman"/>
        <w:noProof/>
        <w:kern w:val="0"/>
        <w:sz w:val="20"/>
        <w:szCs w:val="18"/>
        <w:lang w:eastAsia="en-US"/>
        <w14:ligatures w14:val="none"/>
      </w:rPr>
      <w:t>6</w:t>
    </w:r>
    <w:r w:rsidRPr="00B27924">
      <w:rPr>
        <w:rFonts w:ascii="Times New Roman" w:eastAsia="Calibri" w:hAnsi="Times New Roman" w:cs="Times New Roman"/>
        <w:kern w:val="0"/>
        <w:sz w:val="20"/>
        <w:szCs w:val="18"/>
        <w:lang w:eastAsia="en-US"/>
        <w14:ligatures w14:val="none"/>
      </w:rPr>
      <w:tab/>
    </w:r>
    <w:r w:rsidRPr="00B27924">
      <w:rPr>
        <w:rFonts w:ascii="Times New Roman" w:eastAsia="Calibri" w:hAnsi="Times New Roman" w:cs="Times New Roman"/>
        <w:kern w:val="0"/>
        <w:sz w:val="20"/>
        <w:szCs w:val="18"/>
        <w:lang w:eastAsia="en-US"/>
        <w14:ligatures w14:val="none"/>
      </w:rPr>
      <w:fldChar w:fldCharType="begin"/>
    </w:r>
    <w:r w:rsidRPr="00B27924">
      <w:rPr>
        <w:rFonts w:ascii="Times New Roman" w:eastAsia="Calibri" w:hAnsi="Times New Roman" w:cs="Times New Roman"/>
        <w:kern w:val="0"/>
        <w:sz w:val="20"/>
        <w:szCs w:val="18"/>
        <w:lang w:eastAsia="en-US"/>
        <w14:ligatures w14:val="none"/>
      </w:rPr>
      <w:instrText xml:space="preserve">page </w:instrText>
    </w:r>
    <w:r w:rsidRPr="00B27924">
      <w:rPr>
        <w:rFonts w:ascii="Times New Roman" w:eastAsia="Calibri" w:hAnsi="Times New Roman" w:cs="Times New Roman"/>
        <w:kern w:val="0"/>
        <w:sz w:val="20"/>
        <w:szCs w:val="18"/>
        <w:lang w:eastAsia="en-US"/>
        <w14:ligatures w14:val="none"/>
      </w:rPr>
      <w:fldChar w:fldCharType="separate"/>
    </w:r>
    <w:r w:rsidRPr="00B27924">
      <w:rPr>
        <w:rFonts w:ascii="Times New Roman" w:eastAsia="Calibri" w:hAnsi="Times New Roman" w:cs="Times New Roman"/>
        <w:kern w:val="0"/>
        <w:sz w:val="20"/>
        <w:szCs w:val="18"/>
        <w:lang w:eastAsia="en-US"/>
        <w14:ligatures w14:val="none"/>
      </w:rPr>
      <w:t>3</w:t>
    </w:r>
    <w:r w:rsidRPr="00B27924">
      <w:rPr>
        <w:rFonts w:ascii="Times New Roman" w:eastAsia="Calibri" w:hAnsi="Times New Roman" w:cs="Times New Roman"/>
        <w:kern w:val="0"/>
        <w:sz w:val="20"/>
        <w:szCs w:val="18"/>
        <w:lang w:eastAsia="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1B4B" w14:textId="77777777" w:rsidR="00942141" w:rsidRPr="00942141" w:rsidRDefault="00942141" w:rsidP="00942141">
    <w:pPr>
      <w:widowControl w:val="0"/>
      <w:tabs>
        <w:tab w:val="center" w:pos="4513"/>
        <w:tab w:val="right" w:pos="9026"/>
        <w:tab w:val="left" w:pos="9072"/>
      </w:tabs>
      <w:spacing w:after="0" w:line="240" w:lineRule="auto"/>
      <w:rPr>
        <w:rFonts w:ascii="Times New Roman" w:eastAsia="Calibri" w:hAnsi="Times New Roman" w:cs="Times New Roman"/>
        <w:kern w:val="0"/>
        <w:sz w:val="20"/>
        <w:szCs w:val="18"/>
        <w:lang w:eastAsia="en-US"/>
        <w14:ligatures w14:val="none"/>
      </w:rPr>
    </w:pPr>
    <w:bookmarkStart w:id="18" w:name="_Hlk496261764"/>
    <w:bookmarkStart w:id="19" w:name="_Hlk496261765"/>
    <w:bookmarkStart w:id="20" w:name="_Hlk496261766"/>
    <w:bookmarkStart w:id="21" w:name="_Hlk30491075"/>
    <w:bookmarkStart w:id="22" w:name="_Hlk30491076"/>
  </w:p>
  <w:p w14:paraId="7FF3E089" w14:textId="77777777" w:rsidR="00942141" w:rsidRPr="00942141" w:rsidRDefault="00942141" w:rsidP="00942141">
    <w:pPr>
      <w:widowControl w:val="0"/>
      <w:tabs>
        <w:tab w:val="left" w:leader="underscore" w:pos="9072"/>
      </w:tabs>
      <w:spacing w:after="0" w:line="240" w:lineRule="auto"/>
      <w:rPr>
        <w:rFonts w:ascii="Times New Roman" w:eastAsia="Calibri" w:hAnsi="Times New Roman" w:cs="Times New Roman"/>
        <w:kern w:val="0"/>
        <w:sz w:val="20"/>
        <w:szCs w:val="18"/>
        <w:lang w:eastAsia="en-US"/>
        <w14:ligatures w14:val="none"/>
      </w:rPr>
    </w:pPr>
    <w:r w:rsidRPr="00942141">
      <w:rPr>
        <w:rFonts w:ascii="Times New Roman" w:eastAsia="Calibri" w:hAnsi="Times New Roman" w:cs="Times New Roman"/>
        <w:kern w:val="0"/>
        <w:sz w:val="20"/>
        <w:szCs w:val="18"/>
        <w:lang w:eastAsia="en-US"/>
        <w14:ligatures w14:val="none"/>
      </w:rPr>
      <w:tab/>
    </w:r>
  </w:p>
  <w:p w14:paraId="49F9F53C" w14:textId="77777777" w:rsidR="00942141" w:rsidRPr="00942141" w:rsidRDefault="00942141" w:rsidP="00942141">
    <w:pPr>
      <w:widowControl w:val="0"/>
      <w:tabs>
        <w:tab w:val="center" w:pos="4513"/>
        <w:tab w:val="right" w:pos="9026"/>
        <w:tab w:val="left" w:pos="9072"/>
      </w:tabs>
      <w:spacing w:after="0" w:line="240" w:lineRule="auto"/>
      <w:rPr>
        <w:rFonts w:ascii="Times New Roman" w:eastAsia="Calibri" w:hAnsi="Times New Roman" w:cs="Times New Roman"/>
        <w:kern w:val="0"/>
        <w:sz w:val="20"/>
        <w:szCs w:val="18"/>
        <w:lang w:eastAsia="en-US"/>
        <w14:ligatures w14:val="none"/>
      </w:rPr>
    </w:pPr>
  </w:p>
  <w:p w14:paraId="3F4A6EF2" w14:textId="3A39E124" w:rsidR="004B411E" w:rsidRPr="00942141" w:rsidRDefault="00942141" w:rsidP="00942141">
    <w:pPr>
      <w:widowControl w:val="0"/>
      <w:tabs>
        <w:tab w:val="center" w:pos="4513"/>
        <w:tab w:val="right" w:pos="9026"/>
      </w:tabs>
      <w:spacing w:after="0" w:line="240" w:lineRule="auto"/>
      <w:rPr>
        <w:rFonts w:ascii="Times New Roman" w:eastAsia="Calibri" w:hAnsi="Times New Roman" w:cs="Times New Roman"/>
        <w:kern w:val="0"/>
        <w:sz w:val="20"/>
        <w:szCs w:val="18"/>
        <w:lang w:eastAsia="en-US"/>
        <w14:ligatures w14:val="none"/>
      </w:rPr>
    </w:pPr>
    <w:r w:rsidRPr="00942141">
      <w:rPr>
        <w:rFonts w:ascii="Times New Roman" w:eastAsia="Calibri" w:hAnsi="Times New Roman" w:cs="Times New Roman"/>
        <w:noProof/>
        <w:kern w:val="0"/>
        <w:sz w:val="20"/>
        <w:szCs w:val="18"/>
        <w:lang w:eastAsia="en-US"/>
        <w14:ligatures w14:val="none"/>
      </w:rPr>
      <w:t xml:space="preserve">Tulkojums </w:t>
    </w:r>
    <w:r w:rsidRPr="00942141">
      <w:rPr>
        <w:rFonts w:ascii="Times New Roman" w:eastAsia="Calibri" w:hAnsi="Times New Roman" w:cs="Times New Roman"/>
        <w:noProof/>
        <w:kern w:val="0"/>
        <w:sz w:val="20"/>
        <w:szCs w:val="18"/>
        <w:lang w:eastAsia="en-US"/>
        <w14:ligatures w14:val="none"/>
      </w:rPr>
      <w:fldChar w:fldCharType="begin"/>
    </w:r>
    <w:r w:rsidRPr="00942141">
      <w:rPr>
        <w:rFonts w:ascii="Times New Roman" w:eastAsia="Calibri" w:hAnsi="Times New Roman" w:cs="Times New Roman"/>
        <w:noProof/>
        <w:kern w:val="0"/>
        <w:sz w:val="20"/>
        <w:szCs w:val="18"/>
        <w:lang w:eastAsia="en-US"/>
        <w14:ligatures w14:val="none"/>
      </w:rPr>
      <w:instrText>symbol 211 \f "Symbol" \s 9</w:instrText>
    </w:r>
    <w:r w:rsidRPr="00942141">
      <w:rPr>
        <w:rFonts w:ascii="Times New Roman" w:eastAsia="Calibri" w:hAnsi="Times New Roman" w:cs="Times New Roman"/>
        <w:noProof/>
        <w:kern w:val="0"/>
        <w:sz w:val="20"/>
        <w:szCs w:val="18"/>
        <w:lang w:eastAsia="en-US"/>
        <w14:ligatures w14:val="none"/>
      </w:rPr>
      <w:fldChar w:fldCharType="separate"/>
    </w:r>
    <w:r w:rsidRPr="00942141">
      <w:rPr>
        <w:rFonts w:ascii="Times New Roman" w:eastAsia="Calibri" w:hAnsi="Times New Roman" w:cs="Times New Roman"/>
        <w:noProof/>
        <w:kern w:val="0"/>
        <w:sz w:val="20"/>
        <w:szCs w:val="18"/>
        <w:lang w:eastAsia="en-US"/>
        <w14:ligatures w14:val="none"/>
      </w:rPr>
      <w:t>Ó</w:t>
    </w:r>
    <w:r w:rsidRPr="00942141">
      <w:rPr>
        <w:rFonts w:ascii="Times New Roman" w:eastAsia="Calibri" w:hAnsi="Times New Roman" w:cs="Times New Roman"/>
        <w:noProof/>
        <w:kern w:val="0"/>
        <w:sz w:val="20"/>
        <w:szCs w:val="18"/>
        <w:lang w:eastAsia="en-US"/>
        <w14:ligatures w14:val="none"/>
      </w:rPr>
      <w:fldChar w:fldCharType="end"/>
    </w:r>
    <w:r w:rsidRPr="00942141">
      <w:rPr>
        <w:rFonts w:ascii="Times New Roman" w:eastAsia="Calibri" w:hAnsi="Times New Roman" w:cs="Times New Roman"/>
        <w:noProof/>
        <w:kern w:val="0"/>
        <w:sz w:val="20"/>
        <w:szCs w:val="18"/>
        <w:lang w:eastAsia="en-US"/>
        <w14:ligatures w14:val="none"/>
      </w:rPr>
      <w:t xml:space="preserve"> Valsts valodas centrs, 20</w:t>
    </w:r>
    <w:bookmarkEnd w:id="18"/>
    <w:bookmarkEnd w:id="19"/>
    <w:bookmarkEnd w:id="20"/>
    <w:r w:rsidRPr="00942141">
      <w:rPr>
        <w:rFonts w:ascii="Times New Roman" w:eastAsia="Calibri" w:hAnsi="Times New Roman" w:cs="Times New Roman"/>
        <w:noProof/>
        <w:kern w:val="0"/>
        <w:sz w:val="20"/>
        <w:szCs w:val="18"/>
        <w:lang w:eastAsia="en-US"/>
        <w14:ligatures w14:val="none"/>
      </w:rPr>
      <w:t>2</w:t>
    </w:r>
    <w:bookmarkEnd w:id="21"/>
    <w:bookmarkEnd w:id="22"/>
    <w:r>
      <w:rPr>
        <w:rFonts w:ascii="Times New Roman" w:eastAsia="Calibri" w:hAnsi="Times New Roman" w:cs="Times New Roman"/>
        <w:noProof/>
        <w:kern w:val="0"/>
        <w:sz w:val="20"/>
        <w:szCs w:val="18"/>
        <w:lang w:eastAsia="en-US"/>
        <w14:ligatures w14:val="non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2E4E" w14:textId="77777777" w:rsidR="00F43CDC" w:rsidRPr="00525620" w:rsidRDefault="00F43CDC" w:rsidP="008C342C">
      <w:pPr>
        <w:spacing w:after="0" w:line="240" w:lineRule="auto"/>
        <w:rPr>
          <w:noProof/>
          <w:kern w:val="0"/>
          <w:lang w:val="en-US"/>
        </w:rPr>
      </w:pPr>
      <w:r w:rsidRPr="00525620">
        <w:rPr>
          <w:noProof/>
          <w:kern w:val="0"/>
          <w:lang w:val="en-US"/>
        </w:rPr>
        <w:separator/>
      </w:r>
    </w:p>
  </w:footnote>
  <w:footnote w:type="continuationSeparator" w:id="0">
    <w:p w14:paraId="7E43B704" w14:textId="77777777" w:rsidR="00F43CDC" w:rsidRPr="00525620" w:rsidRDefault="00F43CDC" w:rsidP="008C342C">
      <w:pPr>
        <w:spacing w:after="0" w:line="240" w:lineRule="auto"/>
        <w:rPr>
          <w:noProof/>
          <w:kern w:val="0"/>
          <w:lang w:val="en-US"/>
        </w:rPr>
      </w:pPr>
      <w:r w:rsidRPr="00525620">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603E" w14:textId="77777777" w:rsidR="00C64FA6" w:rsidRPr="00C64FA6" w:rsidRDefault="00C64FA6" w:rsidP="00C64FA6">
    <w:pPr>
      <w:widowControl w:val="0"/>
      <w:tabs>
        <w:tab w:val="right" w:leader="underscore" w:pos="9072"/>
      </w:tabs>
      <w:spacing w:after="0" w:line="240" w:lineRule="auto"/>
      <w:rPr>
        <w:rFonts w:ascii="Times New Roman" w:eastAsia="Calibri" w:hAnsi="Times New Roman" w:cs="Times New Roman"/>
        <w:kern w:val="0"/>
        <w:sz w:val="20"/>
        <w:szCs w:val="20"/>
        <w:lang w:eastAsia="en-US"/>
        <w14:ligatures w14:val="none"/>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C64FA6">
      <w:rPr>
        <w:rFonts w:ascii="Times New Roman" w:eastAsia="Calibri" w:hAnsi="Times New Roman" w:cs="Times New Roman"/>
        <w:kern w:val="0"/>
        <w:sz w:val="20"/>
        <w:szCs w:val="20"/>
        <w:lang w:eastAsia="en-US"/>
        <w14:ligatures w14:val="none"/>
      </w:rPr>
      <w:tab/>
    </w:r>
  </w:p>
  <w:bookmarkEnd w:id="0"/>
  <w:bookmarkEnd w:id="1"/>
  <w:bookmarkEnd w:id="2"/>
  <w:bookmarkEnd w:id="3"/>
  <w:bookmarkEnd w:id="4"/>
  <w:bookmarkEnd w:id="5"/>
  <w:bookmarkEnd w:id="6"/>
  <w:bookmarkEnd w:id="7"/>
  <w:bookmarkEnd w:id="8"/>
  <w:bookmarkEnd w:id="9"/>
  <w:bookmarkEnd w:id="10"/>
  <w:bookmarkEnd w:id="11"/>
  <w:bookmarkEnd w:id="12"/>
  <w:p w14:paraId="72D05B09" w14:textId="77777777" w:rsidR="004B411E" w:rsidRDefault="004B4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5FCB" w14:textId="77777777" w:rsidR="004B411E" w:rsidRPr="00864FDC" w:rsidRDefault="004B411E" w:rsidP="004B411E">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47031CB1" w14:textId="77777777" w:rsidR="004B411E" w:rsidRDefault="004B4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4D1"/>
    <w:multiLevelType w:val="hybridMultilevel"/>
    <w:tmpl w:val="CD98D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F81D3A"/>
    <w:multiLevelType w:val="hybridMultilevel"/>
    <w:tmpl w:val="CE0ACD2E"/>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77055F"/>
    <w:multiLevelType w:val="hybridMultilevel"/>
    <w:tmpl w:val="D536EEF8"/>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745F23"/>
    <w:multiLevelType w:val="hybridMultilevel"/>
    <w:tmpl w:val="2A2C3788"/>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B277DA"/>
    <w:multiLevelType w:val="hybridMultilevel"/>
    <w:tmpl w:val="83525236"/>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F44EB8"/>
    <w:multiLevelType w:val="hybridMultilevel"/>
    <w:tmpl w:val="7C903AD8"/>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387010"/>
    <w:multiLevelType w:val="hybridMultilevel"/>
    <w:tmpl w:val="D66C909C"/>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B51565"/>
    <w:multiLevelType w:val="hybridMultilevel"/>
    <w:tmpl w:val="D444B5FC"/>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8C3F2A"/>
    <w:multiLevelType w:val="hybridMultilevel"/>
    <w:tmpl w:val="DB7A8742"/>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9BC205A"/>
    <w:multiLevelType w:val="hybridMultilevel"/>
    <w:tmpl w:val="8E9EB972"/>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D94871"/>
    <w:multiLevelType w:val="hybridMultilevel"/>
    <w:tmpl w:val="D7A2E57A"/>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7F1A42"/>
    <w:multiLevelType w:val="hybridMultilevel"/>
    <w:tmpl w:val="3DD0A82E"/>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3373A5"/>
    <w:multiLevelType w:val="hybridMultilevel"/>
    <w:tmpl w:val="B468960C"/>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6A4EE2"/>
    <w:multiLevelType w:val="hybridMultilevel"/>
    <w:tmpl w:val="F7808C7A"/>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E955CC7"/>
    <w:multiLevelType w:val="hybridMultilevel"/>
    <w:tmpl w:val="013CD2BA"/>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0B0448F"/>
    <w:multiLevelType w:val="hybridMultilevel"/>
    <w:tmpl w:val="D98A18B8"/>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1F0439"/>
    <w:multiLevelType w:val="hybridMultilevel"/>
    <w:tmpl w:val="586A6C02"/>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6F01D0"/>
    <w:multiLevelType w:val="hybridMultilevel"/>
    <w:tmpl w:val="5CE0954A"/>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1926153"/>
    <w:multiLevelType w:val="hybridMultilevel"/>
    <w:tmpl w:val="D0167618"/>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2162013"/>
    <w:multiLevelType w:val="hybridMultilevel"/>
    <w:tmpl w:val="3DA0AB1C"/>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8501ADD"/>
    <w:multiLevelType w:val="hybridMultilevel"/>
    <w:tmpl w:val="73B0B982"/>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CC349C5"/>
    <w:multiLevelType w:val="hybridMultilevel"/>
    <w:tmpl w:val="7E588D26"/>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73A2C31"/>
    <w:multiLevelType w:val="hybridMultilevel"/>
    <w:tmpl w:val="1D92F4FE"/>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86C270D"/>
    <w:multiLevelType w:val="hybridMultilevel"/>
    <w:tmpl w:val="A5A41C16"/>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9130E8F"/>
    <w:multiLevelType w:val="hybridMultilevel"/>
    <w:tmpl w:val="784C5990"/>
    <w:lvl w:ilvl="0" w:tplc="14A20E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4260464">
    <w:abstractNumId w:val="0"/>
  </w:num>
  <w:num w:numId="2" w16cid:durableId="1018242216">
    <w:abstractNumId w:val="2"/>
  </w:num>
  <w:num w:numId="3" w16cid:durableId="1308509701">
    <w:abstractNumId w:val="22"/>
  </w:num>
  <w:num w:numId="4" w16cid:durableId="1667056336">
    <w:abstractNumId w:val="18"/>
  </w:num>
  <w:num w:numId="5" w16cid:durableId="1333869463">
    <w:abstractNumId w:val="12"/>
  </w:num>
  <w:num w:numId="6" w16cid:durableId="1493107524">
    <w:abstractNumId w:val="20"/>
  </w:num>
  <w:num w:numId="7" w16cid:durableId="1587226307">
    <w:abstractNumId w:val="10"/>
  </w:num>
  <w:num w:numId="8" w16cid:durableId="276257497">
    <w:abstractNumId w:val="24"/>
  </w:num>
  <w:num w:numId="9" w16cid:durableId="123356879">
    <w:abstractNumId w:val="8"/>
  </w:num>
  <w:num w:numId="10" w16cid:durableId="1421871638">
    <w:abstractNumId w:val="6"/>
  </w:num>
  <w:num w:numId="11" w16cid:durableId="1589849135">
    <w:abstractNumId w:val="7"/>
  </w:num>
  <w:num w:numId="12" w16cid:durableId="866260136">
    <w:abstractNumId w:val="5"/>
  </w:num>
  <w:num w:numId="13" w16cid:durableId="1416199948">
    <w:abstractNumId w:val="17"/>
  </w:num>
  <w:num w:numId="14" w16cid:durableId="498038906">
    <w:abstractNumId w:val="4"/>
  </w:num>
  <w:num w:numId="15" w16cid:durableId="894661792">
    <w:abstractNumId w:val="23"/>
  </w:num>
  <w:num w:numId="16" w16cid:durableId="415564701">
    <w:abstractNumId w:val="14"/>
  </w:num>
  <w:num w:numId="17" w16cid:durableId="324474306">
    <w:abstractNumId w:val="19"/>
  </w:num>
  <w:num w:numId="18" w16cid:durableId="808059304">
    <w:abstractNumId w:val="9"/>
  </w:num>
  <w:num w:numId="19" w16cid:durableId="1210801590">
    <w:abstractNumId w:val="13"/>
  </w:num>
  <w:num w:numId="20" w16cid:durableId="1968470946">
    <w:abstractNumId w:val="15"/>
  </w:num>
  <w:num w:numId="21" w16cid:durableId="330766638">
    <w:abstractNumId w:val="11"/>
  </w:num>
  <w:num w:numId="22" w16cid:durableId="854348581">
    <w:abstractNumId w:val="21"/>
  </w:num>
  <w:num w:numId="23" w16cid:durableId="2100052383">
    <w:abstractNumId w:val="3"/>
  </w:num>
  <w:num w:numId="24" w16cid:durableId="954405013">
    <w:abstractNumId w:val="16"/>
  </w:num>
  <w:num w:numId="25" w16cid:durableId="1375814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9B"/>
    <w:rsid w:val="00000A1D"/>
    <w:rsid w:val="0002701B"/>
    <w:rsid w:val="00041CC4"/>
    <w:rsid w:val="0006129D"/>
    <w:rsid w:val="00067B5A"/>
    <w:rsid w:val="00074763"/>
    <w:rsid w:val="00075643"/>
    <w:rsid w:val="00082874"/>
    <w:rsid w:val="00095A99"/>
    <w:rsid w:val="000A7343"/>
    <w:rsid w:val="000C3C88"/>
    <w:rsid w:val="00142572"/>
    <w:rsid w:val="001A1ACF"/>
    <w:rsid w:val="001A6288"/>
    <w:rsid w:val="001C1F36"/>
    <w:rsid w:val="00201D77"/>
    <w:rsid w:val="00205F2B"/>
    <w:rsid w:val="002227A7"/>
    <w:rsid w:val="00224E38"/>
    <w:rsid w:val="0024486A"/>
    <w:rsid w:val="00255008"/>
    <w:rsid w:val="0027129D"/>
    <w:rsid w:val="00291BAD"/>
    <w:rsid w:val="002D7525"/>
    <w:rsid w:val="003531E6"/>
    <w:rsid w:val="00361FBD"/>
    <w:rsid w:val="0039223D"/>
    <w:rsid w:val="003A4CBA"/>
    <w:rsid w:val="003D47CB"/>
    <w:rsid w:val="00447C37"/>
    <w:rsid w:val="004B3F95"/>
    <w:rsid w:val="004B411E"/>
    <w:rsid w:val="004C01EC"/>
    <w:rsid w:val="004C75DE"/>
    <w:rsid w:val="004D7D7D"/>
    <w:rsid w:val="004E412C"/>
    <w:rsid w:val="004E5640"/>
    <w:rsid w:val="00525620"/>
    <w:rsid w:val="0056006A"/>
    <w:rsid w:val="005746AB"/>
    <w:rsid w:val="00576CEB"/>
    <w:rsid w:val="005A2454"/>
    <w:rsid w:val="005A41A2"/>
    <w:rsid w:val="005C1BA0"/>
    <w:rsid w:val="005E4E5F"/>
    <w:rsid w:val="00614611"/>
    <w:rsid w:val="00630629"/>
    <w:rsid w:val="0063158D"/>
    <w:rsid w:val="00633B52"/>
    <w:rsid w:val="00680A8C"/>
    <w:rsid w:val="006A4AD4"/>
    <w:rsid w:val="00716DB9"/>
    <w:rsid w:val="007364DF"/>
    <w:rsid w:val="00751B0C"/>
    <w:rsid w:val="00760BF5"/>
    <w:rsid w:val="00785AA2"/>
    <w:rsid w:val="007A6973"/>
    <w:rsid w:val="007B6E29"/>
    <w:rsid w:val="00805479"/>
    <w:rsid w:val="00820FD2"/>
    <w:rsid w:val="008423F0"/>
    <w:rsid w:val="008840CA"/>
    <w:rsid w:val="00885190"/>
    <w:rsid w:val="00891AA3"/>
    <w:rsid w:val="008C342C"/>
    <w:rsid w:val="008C38ED"/>
    <w:rsid w:val="008D288F"/>
    <w:rsid w:val="00907719"/>
    <w:rsid w:val="00927B68"/>
    <w:rsid w:val="009331F5"/>
    <w:rsid w:val="00942141"/>
    <w:rsid w:val="00943280"/>
    <w:rsid w:val="009525E6"/>
    <w:rsid w:val="00956E86"/>
    <w:rsid w:val="00974834"/>
    <w:rsid w:val="00983791"/>
    <w:rsid w:val="00983DDD"/>
    <w:rsid w:val="009A65B8"/>
    <w:rsid w:val="009C3295"/>
    <w:rsid w:val="00A13432"/>
    <w:rsid w:val="00A22C02"/>
    <w:rsid w:val="00A56DE9"/>
    <w:rsid w:val="00A65C1C"/>
    <w:rsid w:val="00A84500"/>
    <w:rsid w:val="00AA2CEA"/>
    <w:rsid w:val="00AB14FE"/>
    <w:rsid w:val="00AB1734"/>
    <w:rsid w:val="00AB505F"/>
    <w:rsid w:val="00AD449E"/>
    <w:rsid w:val="00AF29AA"/>
    <w:rsid w:val="00B00542"/>
    <w:rsid w:val="00B27924"/>
    <w:rsid w:val="00B3395E"/>
    <w:rsid w:val="00BD0D11"/>
    <w:rsid w:val="00C10A22"/>
    <w:rsid w:val="00C12587"/>
    <w:rsid w:val="00C52650"/>
    <w:rsid w:val="00C64FA6"/>
    <w:rsid w:val="00C77903"/>
    <w:rsid w:val="00C9429B"/>
    <w:rsid w:val="00CD1F3E"/>
    <w:rsid w:val="00CF340E"/>
    <w:rsid w:val="00D20111"/>
    <w:rsid w:val="00D20693"/>
    <w:rsid w:val="00D41B6D"/>
    <w:rsid w:val="00D4230C"/>
    <w:rsid w:val="00D72620"/>
    <w:rsid w:val="00D81C23"/>
    <w:rsid w:val="00D84B67"/>
    <w:rsid w:val="00D9102F"/>
    <w:rsid w:val="00DC3D29"/>
    <w:rsid w:val="00DD48A1"/>
    <w:rsid w:val="00E10E8C"/>
    <w:rsid w:val="00E26BF4"/>
    <w:rsid w:val="00E34906"/>
    <w:rsid w:val="00E758AD"/>
    <w:rsid w:val="00E81965"/>
    <w:rsid w:val="00E84EA8"/>
    <w:rsid w:val="00EA1052"/>
    <w:rsid w:val="00EC2AC7"/>
    <w:rsid w:val="00ED4F06"/>
    <w:rsid w:val="00EE0788"/>
    <w:rsid w:val="00EE4284"/>
    <w:rsid w:val="00F054C5"/>
    <w:rsid w:val="00F17353"/>
    <w:rsid w:val="00F43CDC"/>
    <w:rsid w:val="00F46808"/>
    <w:rsid w:val="00F64251"/>
    <w:rsid w:val="00F801F1"/>
    <w:rsid w:val="00F85BE3"/>
    <w:rsid w:val="00FD352C"/>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0A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1E6"/>
    <w:pPr>
      <w:ind w:left="720"/>
      <w:contextualSpacing/>
    </w:pPr>
  </w:style>
  <w:style w:type="paragraph" w:styleId="Header">
    <w:name w:val="header"/>
    <w:basedOn w:val="Normal"/>
    <w:link w:val="HeaderChar"/>
    <w:unhideWhenUsed/>
    <w:rsid w:val="008C34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342C"/>
  </w:style>
  <w:style w:type="paragraph" w:styleId="Footer">
    <w:name w:val="footer"/>
    <w:basedOn w:val="Normal"/>
    <w:link w:val="FooterChar"/>
    <w:uiPriority w:val="99"/>
    <w:unhideWhenUsed/>
    <w:rsid w:val="008C34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8AA78-B6F9-475D-8274-1F2F5311E53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4DE80CE0-5177-46A4-95AB-A0783AAC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072DE-0201-4A24-BBED-3B67DDEC3F70}">
  <ds:schemaRefs>
    <ds:schemaRef ds:uri="http://schemas.microsoft.com/sharepoint/v3/contenttype/forms"/>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2025-12-01T07:50:00Z</dcterms:created>
  <dcterms:modified xsi:type="dcterms:W3CDTF">2026-03-26T05:58:00Z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