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2C00" w14:textId="77777777" w:rsidR="0088434D" w:rsidRPr="00450A5D" w:rsidRDefault="0088434D" w:rsidP="00450A5D">
      <w:pPr>
        <w:pStyle w:val="BodyText"/>
        <w:jc w:val="both"/>
        <w:rPr>
          <w:rFonts w:ascii="Times New Roman" w:hAnsi="Times New Roman"/>
          <w:noProof/>
        </w:rPr>
      </w:pPr>
    </w:p>
    <w:p w14:paraId="7AD1DC81" w14:textId="77777777" w:rsidR="0088434D" w:rsidRPr="00450A5D" w:rsidRDefault="0088434D" w:rsidP="00450A5D">
      <w:pPr>
        <w:pStyle w:val="BodyText"/>
        <w:jc w:val="both"/>
        <w:rPr>
          <w:rFonts w:ascii="Times New Roman" w:hAnsi="Times New Roman"/>
          <w:noProof/>
        </w:rPr>
      </w:pPr>
    </w:p>
    <w:p w14:paraId="60054AC4" w14:textId="77777777" w:rsidR="0088434D" w:rsidRPr="00450A5D" w:rsidRDefault="0088434D" w:rsidP="00450A5D">
      <w:pPr>
        <w:pStyle w:val="BodyText"/>
        <w:jc w:val="both"/>
        <w:rPr>
          <w:rFonts w:ascii="Times New Roman" w:hAnsi="Times New Roman"/>
          <w:noProof/>
        </w:rPr>
      </w:pPr>
    </w:p>
    <w:p w14:paraId="46123A36" w14:textId="77777777" w:rsidR="0088434D" w:rsidRPr="00450A5D" w:rsidRDefault="0088434D" w:rsidP="00450A5D">
      <w:pPr>
        <w:pStyle w:val="BodyText"/>
        <w:jc w:val="both"/>
        <w:rPr>
          <w:rFonts w:ascii="Times New Roman" w:hAnsi="Times New Roman"/>
          <w:noProof/>
        </w:rPr>
      </w:pPr>
    </w:p>
    <w:p w14:paraId="445010DE" w14:textId="77777777" w:rsidR="0088434D" w:rsidRPr="00450A5D" w:rsidRDefault="0088434D" w:rsidP="00450A5D">
      <w:pPr>
        <w:pStyle w:val="BodyText"/>
        <w:jc w:val="both"/>
        <w:rPr>
          <w:rFonts w:ascii="Times New Roman" w:hAnsi="Times New Roman"/>
          <w:noProof/>
        </w:rPr>
      </w:pPr>
      <w:r>
        <w:rPr>
          <w:rFonts w:ascii="Times New Roman" w:hAnsi="Times New Roman"/>
          <w:noProof/>
        </w:rPr>
        <mc:AlternateContent>
          <mc:Choice Requires="wpg">
            <w:drawing>
              <wp:inline distT="0" distB="0" distL="0" distR="0" wp14:anchorId="54BD640D" wp14:editId="4E8427D6">
                <wp:extent cx="6065520" cy="89916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65520" cy="899160"/>
                          <a:chOff x="0" y="0"/>
                          <a:chExt cx="7587615" cy="1252220"/>
                        </a:xfrm>
                      </wpg:grpSpPr>
                      <pic:pic xmlns:pic="http://schemas.openxmlformats.org/drawingml/2006/picture">
                        <pic:nvPicPr>
                          <pic:cNvPr id="2" name="Image 2" descr="A picture containing font, text, graphics, logo  Description automatically generated "/>
                          <pic:cNvPicPr/>
                        </pic:nvPicPr>
                        <pic:blipFill>
                          <a:blip r:embed="rId10" cstate="print"/>
                          <a:stretch>
                            <a:fillRect/>
                          </a:stretch>
                        </pic:blipFill>
                        <pic:spPr>
                          <a:xfrm>
                            <a:off x="6281420" y="462282"/>
                            <a:ext cx="1306194" cy="291462"/>
                          </a:xfrm>
                          <a:prstGeom prst="rect">
                            <a:avLst/>
                          </a:prstGeom>
                        </pic:spPr>
                      </pic:pic>
                      <pic:pic xmlns:pic="http://schemas.openxmlformats.org/drawingml/2006/picture">
                        <pic:nvPicPr>
                          <pic:cNvPr id="3" name="Image 3" descr="Ribbon_green_brochure"/>
                          <pic:cNvPicPr/>
                        </pic:nvPicPr>
                        <pic:blipFill>
                          <a:blip r:embed="rId11" cstate="print"/>
                          <a:stretch>
                            <a:fillRect/>
                          </a:stretch>
                        </pic:blipFill>
                        <pic:spPr>
                          <a:xfrm>
                            <a:off x="0" y="0"/>
                            <a:ext cx="6710678" cy="1252207"/>
                          </a:xfrm>
                          <a:prstGeom prst="rect">
                            <a:avLst/>
                          </a:prstGeom>
                        </pic:spPr>
                      </pic:pic>
                      <wps:wsp>
                        <wps:cNvPr id="4" name="Textbox 4"/>
                        <wps:cNvSpPr txBox="1"/>
                        <wps:spPr>
                          <a:xfrm>
                            <a:off x="0" y="0"/>
                            <a:ext cx="7587615" cy="1252220"/>
                          </a:xfrm>
                          <a:prstGeom prst="rect">
                            <a:avLst/>
                          </a:prstGeom>
                        </wps:spPr>
                        <wps:txbx>
                          <w:txbxContent>
                            <w:p w14:paraId="140A559B" w14:textId="77777777" w:rsidR="0088434D" w:rsidRPr="0088434D" w:rsidRDefault="0088434D" w:rsidP="0088434D">
                              <w:pPr>
                                <w:spacing w:before="136"/>
                                <w:rPr>
                                  <w:rFonts w:ascii="Times New Roman"/>
                                  <w:noProof/>
                                  <w:sz w:val="32"/>
                                </w:rPr>
                              </w:pPr>
                            </w:p>
                            <w:p w14:paraId="6B82E8C8" w14:textId="77777777" w:rsidR="0088434D" w:rsidRPr="00E8643D" w:rsidRDefault="0088434D" w:rsidP="00450A5D">
                              <w:pPr>
                                <w:spacing w:line="242" w:lineRule="auto"/>
                                <w:ind w:left="426" w:right="5832"/>
                                <w:rPr>
                                  <w:rFonts w:ascii="Times New Roman" w:hAnsi="Times New Roman" w:cs="Times New Roman"/>
                                  <w:b/>
                                  <w:noProof/>
                                  <w:sz w:val="32"/>
                                </w:rPr>
                              </w:pPr>
                              <w:r>
                                <w:rPr>
                                  <w:rFonts w:ascii="Times New Roman" w:hAnsi="Times New Roman"/>
                                  <w:b/>
                                  <w:color w:val="FFFFFF"/>
                                  <w:sz w:val="32"/>
                                </w:rPr>
                                <w:t>Galīgais paziņojums 2024. gada novembris</w:t>
                              </w:r>
                            </w:p>
                          </w:txbxContent>
                        </wps:txbx>
                        <wps:bodyPr wrap="square" lIns="0" tIns="0" rIns="0" bIns="0" rtlCol="0">
                          <a:noAutofit/>
                        </wps:bodyPr>
                      </wps:wsp>
                    </wpg:wgp>
                  </a:graphicData>
                </a:graphic>
              </wp:inline>
            </w:drawing>
          </mc:Choice>
          <mc:Fallback>
            <w:pict>
              <v:group w14:anchorId="54BD640D" id="Group 1" o:spid="_x0000_s1026" style="width:477.6pt;height:70.8pt;mso-position-horizontal-relative:char;mso-position-vertical-relative:line" coordsize="75876,1252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A picture containing font, text, graphics, logo  Description automatically generated " style="position:absolute;left:62814;top:4622;width:13062;height:2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">
                  <v:imagedata r:id="rId12" o:title="A picture containing font, text, graphics, logo  Description automatically generated "/>
                </v:shape>
                <v:shape id="Image 3" o:spid="_x0000_s1028" type="#_x0000_t75" alt="Ribbon_green_brochure" style="position:absolute;width:67106;height:12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">
                  <v:imagedata r:id="rId13" o:title="Ribbon_green_brochure"/>
                </v:shape>
                <v:shapetype id="_x0000_t202" coordsize="21600,21600" o:spt="202" path="m,l,21600r21600,l21600,xe">
                  <v:stroke joinstyle="miter"/>
                  <v:path gradientshapeok="t" o:connecttype="rect"/>
                </v:shapetype>
                <v:shape id="Textbox 4" o:spid="_x0000_s1029" type="#_x0000_t202" style="position:absolute;width:75876;height:12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40A559B" w14:textId="77777777" w:rsidR="0088434D" w:rsidRPr="0088434D" w:rsidRDefault="0088434D" w:rsidP="0088434D">
                        <w:pPr>
                          <w:spacing w:before="136"/>
                          <w:rPr>
                            <w:rFonts w:ascii="Times New Roman"/>
                            <w:noProof/>
                            <w:sz w:val="32"/>
                          </w:rPr>
                        </w:pPr>
                      </w:p>
                      <w:p w14:paraId="6B82E8C8" w14:textId="77777777" w:rsidR="0088434D" w:rsidRPr="00E8643D" w:rsidRDefault="0088434D" w:rsidP="00450A5D">
                        <w:pPr>
                          <w:spacing w:line="242" w:lineRule="auto"/>
                          <w:ind w:left="426" w:right="5832"/>
                          <w:rPr>
                            <w:rFonts w:ascii="Times New Roman" w:hAnsi="Times New Roman" w:cs="Times New Roman"/>
                            <w:b/>
                            <w:noProof/>
                            <w:sz w:val="32"/>
                          </w:rPr>
                        </w:pPr>
                        <w:r>
                          <w:rPr>
                            <w:rFonts w:ascii="Times New Roman" w:hAnsi="Times New Roman"/>
                            <w:b/>
                            <w:color w:val="FFFFFF"/>
                            <w:sz w:val="32"/>
                          </w:rPr>
                          <w:t>Galīgais paziņojums 2024. gada novembris</w:t>
                        </w:r>
                      </w:p>
                    </w:txbxContent>
                  </v:textbox>
                </v:shape>
                <w10:anchorlock/>
              </v:group>
            </w:pict>
          </mc:Fallback>
        </mc:AlternateContent>
      </w:r>
    </w:p>
    <w:p w14:paraId="4EA3FA07" w14:textId="77777777" w:rsidR="0088434D" w:rsidRPr="00450A5D" w:rsidRDefault="0088434D" w:rsidP="00450A5D">
      <w:pPr>
        <w:pStyle w:val="BodyText"/>
        <w:jc w:val="both"/>
        <w:rPr>
          <w:rFonts w:ascii="Times New Roman" w:hAnsi="Times New Roman"/>
          <w:noProof/>
          <w:sz w:val="28"/>
        </w:rPr>
      </w:pPr>
    </w:p>
    <w:p w14:paraId="5C4625ED" w14:textId="77777777" w:rsidR="00450A5D" w:rsidRPr="00450A5D" w:rsidRDefault="00450A5D" w:rsidP="00450A5D">
      <w:pPr>
        <w:spacing w:line="242" w:lineRule="auto"/>
        <w:ind w:right="2884"/>
        <w:rPr>
          <w:rFonts w:ascii="Times New Roman" w:hAnsi="Times New Roman"/>
          <w:b/>
          <w:noProof/>
          <w:sz w:val="32"/>
        </w:rPr>
      </w:pPr>
      <w:r>
        <w:rPr>
          <w:rFonts w:ascii="Times New Roman" w:hAnsi="Times New Roman"/>
          <w:b/>
          <w:sz w:val="32"/>
        </w:rPr>
        <w:t>Galīgais paziņojums 2024. gada novembris</w:t>
      </w:r>
    </w:p>
    <w:p w14:paraId="03BBAF2B" w14:textId="77777777" w:rsidR="0088434D" w:rsidRPr="00450A5D" w:rsidRDefault="0088434D" w:rsidP="00450A5D">
      <w:pPr>
        <w:pStyle w:val="BodyText"/>
        <w:jc w:val="both"/>
        <w:rPr>
          <w:rFonts w:ascii="Times New Roman" w:hAnsi="Times New Roman"/>
          <w:noProof/>
          <w:sz w:val="28"/>
        </w:rPr>
      </w:pPr>
    </w:p>
    <w:p w14:paraId="523BC92E" w14:textId="77777777" w:rsidR="0088434D" w:rsidRPr="00450A5D" w:rsidRDefault="0088434D" w:rsidP="00450A5D">
      <w:pPr>
        <w:pStyle w:val="BodyText"/>
        <w:jc w:val="both"/>
        <w:rPr>
          <w:rFonts w:ascii="Times New Roman" w:hAnsi="Times New Roman"/>
          <w:noProof/>
          <w:sz w:val="28"/>
        </w:rPr>
      </w:pPr>
    </w:p>
    <w:p w14:paraId="5AA1CB44" w14:textId="77777777" w:rsidR="0088434D" w:rsidRPr="00450A5D" w:rsidRDefault="0088434D" w:rsidP="00450A5D">
      <w:pPr>
        <w:pStyle w:val="BodyText"/>
        <w:jc w:val="both"/>
        <w:rPr>
          <w:rFonts w:ascii="Times New Roman" w:hAnsi="Times New Roman"/>
          <w:noProof/>
          <w:sz w:val="28"/>
        </w:rPr>
      </w:pPr>
    </w:p>
    <w:p w14:paraId="0BFFDC94" w14:textId="77777777" w:rsidR="0088434D" w:rsidRPr="00450A5D" w:rsidRDefault="0088434D" w:rsidP="00450A5D">
      <w:pPr>
        <w:pStyle w:val="BodyText"/>
        <w:jc w:val="both"/>
        <w:rPr>
          <w:rFonts w:ascii="Times New Roman" w:hAnsi="Times New Roman"/>
          <w:noProof/>
          <w:sz w:val="28"/>
        </w:rPr>
      </w:pPr>
    </w:p>
    <w:p w14:paraId="71BDCA51" w14:textId="77777777" w:rsidR="0088434D" w:rsidRPr="00D12F20" w:rsidRDefault="0088434D" w:rsidP="00D12F20">
      <w:pPr>
        <w:ind w:left="2268"/>
        <w:rPr>
          <w:rFonts w:ascii="Times New Roman" w:hAnsi="Times New Roman"/>
          <w:i/>
          <w:noProof/>
          <w:sz w:val="32"/>
          <w:szCs w:val="24"/>
        </w:rPr>
      </w:pPr>
      <w:r>
        <w:rPr>
          <w:rFonts w:ascii="Times New Roman" w:hAnsi="Times New Roman"/>
          <w:i/>
          <w:sz w:val="32"/>
        </w:rPr>
        <w:t>Starptautisko publiskā sektora grāmatvedības standartu padome</w:t>
      </w:r>
      <w:r>
        <w:rPr>
          <w:rFonts w:ascii="Times New Roman" w:hAnsi="Times New Roman"/>
          <w:i/>
          <w:sz w:val="32"/>
          <w:vertAlign w:val="superscript"/>
        </w:rPr>
        <w:t>®</w:t>
      </w:r>
    </w:p>
    <w:p w14:paraId="19077A3E" w14:textId="77777777" w:rsidR="0088434D" w:rsidRPr="00D12F20" w:rsidRDefault="0088434D" w:rsidP="00D12F20">
      <w:pPr>
        <w:pStyle w:val="BodyText"/>
        <w:ind w:left="2268"/>
        <w:rPr>
          <w:rFonts w:ascii="Times New Roman" w:hAnsi="Times New Roman"/>
          <w:i/>
          <w:noProof/>
          <w:sz w:val="12"/>
          <w:szCs w:val="22"/>
        </w:rPr>
      </w:pPr>
      <w:r>
        <w:rPr>
          <w:rFonts w:ascii="Times New Roman" w:hAnsi="Times New Roman"/>
          <w:i/>
          <w:noProof/>
          <w:sz w:val="12"/>
        </w:rPr>
        <mc:AlternateContent>
          <mc:Choice Requires="wps">
            <w:drawing>
              <wp:anchor distT="0" distB="0" distL="0" distR="0" simplePos="0" relativeHeight="251662336" behindDoc="1" locked="0" layoutInCell="1" allowOverlap="1" wp14:anchorId="1D4018B9" wp14:editId="3F0133AC">
                <wp:simplePos x="0" y="0"/>
                <wp:positionH relativeFrom="page">
                  <wp:posOffset>2528316</wp:posOffset>
                </wp:positionH>
                <wp:positionV relativeFrom="paragraph">
                  <wp:posOffset>92052</wp:posOffset>
                </wp:positionV>
                <wp:extent cx="3947160" cy="63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47160" cy="6350"/>
                        </a:xfrm>
                        <a:custGeom>
                          <a:avLst/>
                          <a:gdLst/>
                          <a:ahLst/>
                          <a:cxnLst/>
                          <a:rect l="l" t="t" r="r" b="b"/>
                          <a:pathLst>
                            <a:path w="3947160" h="6350">
                              <a:moveTo>
                                <a:pt x="3947159" y="0"/>
                              </a:moveTo>
                              <a:lnTo>
                                <a:pt x="0" y="0"/>
                              </a:lnTo>
                              <a:lnTo>
                                <a:pt x="0" y="6096"/>
                              </a:lnTo>
                              <a:lnTo>
                                <a:pt x="3947159" y="6096"/>
                              </a:lnTo>
                              <a:lnTo>
                                <a:pt x="39471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037AC6" id="Graphic 5" o:spid="_x0000_s1026" style="position:absolute;margin-left:199.1pt;margin-top:7.25pt;width:310.8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39471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" path="m3947159,l,,,6096r3947159,l3947159,xe" fillcolor="black" stroked="f">
                <v:path arrowok="t"/>
                <w10:wrap type="topAndBottom" anchorx="page"/>
              </v:shape>
            </w:pict>
          </mc:Fallback>
        </mc:AlternateContent>
      </w:r>
    </w:p>
    <w:p w14:paraId="4EE956E4" w14:textId="77777777" w:rsidR="0088434D" w:rsidRPr="00D12F20" w:rsidRDefault="0088434D" w:rsidP="00257D8A">
      <w:pPr>
        <w:pStyle w:val="Title"/>
        <w:spacing w:before="120"/>
        <w:ind w:left="2268" w:right="616"/>
        <w:rPr>
          <w:rFonts w:ascii="Times New Roman" w:hAnsi="Times New Roman"/>
          <w:noProof/>
          <w:sz w:val="48"/>
          <w:szCs w:val="48"/>
        </w:rPr>
      </w:pPr>
      <w:r>
        <w:rPr>
          <w:rFonts w:ascii="Times New Roman" w:hAnsi="Times New Roman"/>
          <w:sz w:val="48"/>
        </w:rPr>
        <w:t xml:space="preserve">IPSAS </w:t>
      </w:r>
      <w:r>
        <w:rPr>
          <w:rFonts w:ascii="Times New Roman" w:hAnsi="Times New Roman"/>
          <w:i w:val="0"/>
          <w:sz w:val="48"/>
        </w:rPr>
        <w:t>50 “</w:t>
      </w:r>
      <w:proofErr w:type="spellStart"/>
      <w:r>
        <w:rPr>
          <w:rFonts w:ascii="Times New Roman" w:hAnsi="Times New Roman"/>
          <w:i w:val="0"/>
          <w:sz w:val="48"/>
        </w:rPr>
        <w:t>Minerālresursu</w:t>
      </w:r>
      <w:proofErr w:type="spellEnd"/>
      <w:r>
        <w:rPr>
          <w:rFonts w:ascii="Times New Roman" w:hAnsi="Times New Roman"/>
          <w:i w:val="0"/>
          <w:sz w:val="48"/>
        </w:rPr>
        <w:t xml:space="preserve"> izpēte un novērtēšana”</w:t>
      </w:r>
    </w:p>
    <w:p w14:paraId="68B755C6" w14:textId="77777777" w:rsidR="0088434D" w:rsidRPr="00450A5D" w:rsidRDefault="0088434D" w:rsidP="00450A5D">
      <w:pPr>
        <w:pStyle w:val="BodyText"/>
        <w:jc w:val="both"/>
        <w:rPr>
          <w:rFonts w:ascii="Times New Roman" w:hAnsi="Times New Roman"/>
          <w:i/>
          <w:noProof/>
        </w:rPr>
      </w:pPr>
    </w:p>
    <w:p w14:paraId="5C626AD0" w14:textId="77777777" w:rsidR="0088434D" w:rsidRPr="00450A5D" w:rsidRDefault="0088434D" w:rsidP="00450A5D">
      <w:pPr>
        <w:pStyle w:val="BodyText"/>
        <w:jc w:val="both"/>
        <w:rPr>
          <w:rFonts w:ascii="Times New Roman" w:hAnsi="Times New Roman"/>
          <w:i/>
          <w:noProof/>
        </w:rPr>
      </w:pPr>
    </w:p>
    <w:p w14:paraId="46A89E41" w14:textId="77777777" w:rsidR="0088434D" w:rsidRPr="00450A5D" w:rsidRDefault="0088434D" w:rsidP="00450A5D">
      <w:pPr>
        <w:pStyle w:val="BodyText"/>
        <w:jc w:val="both"/>
        <w:rPr>
          <w:rFonts w:ascii="Times New Roman" w:hAnsi="Times New Roman"/>
          <w:i/>
          <w:noProof/>
        </w:rPr>
      </w:pPr>
    </w:p>
    <w:p w14:paraId="4DCC04A5" w14:textId="77777777" w:rsidR="0088434D" w:rsidRPr="00450A5D" w:rsidRDefault="0088434D" w:rsidP="00450A5D">
      <w:pPr>
        <w:pStyle w:val="BodyText"/>
        <w:jc w:val="both"/>
        <w:rPr>
          <w:rFonts w:ascii="Times New Roman" w:hAnsi="Times New Roman"/>
          <w:i/>
          <w:noProof/>
        </w:rPr>
      </w:pPr>
    </w:p>
    <w:p w14:paraId="26DB1066" w14:textId="77777777" w:rsidR="0088434D" w:rsidRPr="00450A5D" w:rsidRDefault="0088434D" w:rsidP="00450A5D">
      <w:pPr>
        <w:pStyle w:val="BodyText"/>
        <w:jc w:val="both"/>
        <w:rPr>
          <w:rFonts w:ascii="Times New Roman" w:hAnsi="Times New Roman"/>
          <w:i/>
          <w:noProof/>
        </w:rPr>
      </w:pPr>
    </w:p>
    <w:p w14:paraId="3D10E675" w14:textId="77777777" w:rsidR="0088434D" w:rsidRPr="00450A5D" w:rsidRDefault="0088434D" w:rsidP="00450A5D">
      <w:pPr>
        <w:pStyle w:val="BodyText"/>
        <w:jc w:val="both"/>
        <w:rPr>
          <w:rFonts w:ascii="Times New Roman" w:hAnsi="Times New Roman"/>
          <w:i/>
          <w:noProof/>
        </w:rPr>
      </w:pPr>
    </w:p>
    <w:p w14:paraId="4C65E255" w14:textId="77777777" w:rsidR="0088434D" w:rsidRPr="00450A5D" w:rsidRDefault="0088434D" w:rsidP="00450A5D">
      <w:pPr>
        <w:pStyle w:val="BodyText"/>
        <w:jc w:val="both"/>
        <w:rPr>
          <w:rFonts w:ascii="Times New Roman" w:hAnsi="Times New Roman"/>
          <w:i/>
          <w:noProof/>
        </w:rPr>
      </w:pPr>
    </w:p>
    <w:p w14:paraId="7BA8A9D2" w14:textId="77777777" w:rsidR="0088434D" w:rsidRPr="00450A5D" w:rsidRDefault="0088434D" w:rsidP="00450A5D">
      <w:pPr>
        <w:pStyle w:val="BodyText"/>
        <w:jc w:val="both"/>
        <w:rPr>
          <w:rFonts w:ascii="Times New Roman" w:hAnsi="Times New Roman"/>
          <w:i/>
          <w:noProof/>
        </w:rPr>
      </w:pPr>
    </w:p>
    <w:p w14:paraId="1087E06B" w14:textId="77777777" w:rsidR="0088434D" w:rsidRPr="00450A5D" w:rsidRDefault="0088434D" w:rsidP="00450A5D">
      <w:pPr>
        <w:pStyle w:val="BodyText"/>
        <w:jc w:val="both"/>
        <w:rPr>
          <w:rFonts w:ascii="Times New Roman" w:hAnsi="Times New Roman"/>
          <w:i/>
          <w:noProof/>
        </w:rPr>
      </w:pPr>
    </w:p>
    <w:p w14:paraId="47B9178D" w14:textId="77777777" w:rsidR="0088434D" w:rsidRPr="00450A5D" w:rsidRDefault="0088434D" w:rsidP="00450A5D">
      <w:pPr>
        <w:pStyle w:val="BodyText"/>
        <w:jc w:val="both"/>
        <w:rPr>
          <w:rFonts w:ascii="Times New Roman" w:hAnsi="Times New Roman"/>
          <w:i/>
          <w:noProof/>
        </w:rPr>
      </w:pPr>
    </w:p>
    <w:p w14:paraId="22C95C48" w14:textId="77777777" w:rsidR="0088434D" w:rsidRPr="00450A5D" w:rsidRDefault="0088434D" w:rsidP="00450A5D">
      <w:pPr>
        <w:pStyle w:val="BodyText"/>
        <w:jc w:val="both"/>
        <w:rPr>
          <w:rFonts w:ascii="Times New Roman" w:hAnsi="Times New Roman"/>
          <w:i/>
          <w:noProof/>
        </w:rPr>
      </w:pPr>
    </w:p>
    <w:p w14:paraId="21E60AC1" w14:textId="77777777" w:rsidR="0088434D" w:rsidRPr="00450A5D" w:rsidRDefault="0088434D" w:rsidP="00450A5D">
      <w:pPr>
        <w:pStyle w:val="BodyText"/>
        <w:jc w:val="both"/>
        <w:rPr>
          <w:rFonts w:ascii="Times New Roman" w:hAnsi="Times New Roman"/>
          <w:i/>
          <w:noProof/>
        </w:rPr>
      </w:pPr>
    </w:p>
    <w:p w14:paraId="1137445D" w14:textId="77777777" w:rsidR="0088434D" w:rsidRPr="00450A5D" w:rsidRDefault="0088434D" w:rsidP="00450A5D">
      <w:pPr>
        <w:pStyle w:val="BodyText"/>
        <w:jc w:val="both"/>
        <w:rPr>
          <w:rFonts w:ascii="Times New Roman" w:hAnsi="Times New Roman"/>
          <w:i/>
          <w:noProof/>
        </w:rPr>
      </w:pPr>
    </w:p>
    <w:p w14:paraId="10466ABF" w14:textId="77777777" w:rsidR="0088434D" w:rsidRPr="00450A5D" w:rsidRDefault="0088434D" w:rsidP="00450A5D">
      <w:pPr>
        <w:pStyle w:val="BodyText"/>
        <w:jc w:val="both"/>
        <w:rPr>
          <w:rFonts w:ascii="Times New Roman" w:hAnsi="Times New Roman"/>
          <w:i/>
          <w:noProof/>
        </w:rPr>
      </w:pPr>
    </w:p>
    <w:p w14:paraId="7879D562" w14:textId="77777777" w:rsidR="0088434D" w:rsidRPr="00450A5D" w:rsidRDefault="0088434D" w:rsidP="00450A5D">
      <w:pPr>
        <w:pStyle w:val="BodyText"/>
        <w:jc w:val="both"/>
        <w:rPr>
          <w:rFonts w:ascii="Times New Roman" w:hAnsi="Times New Roman"/>
          <w:i/>
          <w:noProof/>
        </w:rPr>
      </w:pPr>
    </w:p>
    <w:p w14:paraId="74FC130C" w14:textId="77777777" w:rsidR="0088434D" w:rsidRPr="00450A5D" w:rsidRDefault="0088434D" w:rsidP="00450A5D">
      <w:pPr>
        <w:pStyle w:val="BodyText"/>
        <w:jc w:val="both"/>
        <w:rPr>
          <w:rFonts w:ascii="Times New Roman" w:hAnsi="Times New Roman"/>
          <w:i/>
          <w:noProof/>
        </w:rPr>
      </w:pPr>
    </w:p>
    <w:p w14:paraId="0573BCB5" w14:textId="77777777" w:rsidR="0088434D" w:rsidRPr="00450A5D" w:rsidRDefault="0088434D" w:rsidP="00450A5D">
      <w:pPr>
        <w:pStyle w:val="BodyText"/>
        <w:jc w:val="both"/>
        <w:rPr>
          <w:rFonts w:ascii="Times New Roman" w:hAnsi="Times New Roman"/>
          <w:i/>
          <w:noProof/>
        </w:rPr>
      </w:pPr>
    </w:p>
    <w:p w14:paraId="441B1D48" w14:textId="7DA2DD68" w:rsidR="0088434D" w:rsidRPr="00450A5D" w:rsidRDefault="0088434D" w:rsidP="00450A5D">
      <w:pPr>
        <w:pStyle w:val="BodyText"/>
        <w:jc w:val="both"/>
        <w:rPr>
          <w:rFonts w:ascii="Times New Roman" w:hAnsi="Times New Roman"/>
          <w:i/>
          <w:noProof/>
        </w:rPr>
      </w:pPr>
    </w:p>
    <w:p w14:paraId="4AE87BED" w14:textId="60F5EE50" w:rsidR="0035790D" w:rsidRPr="0035790D" w:rsidRDefault="00743ACD" w:rsidP="00257D8A">
      <w:pPr>
        <w:pStyle w:val="BodyText"/>
        <w:jc w:val="both"/>
      </w:pPr>
      <w:r>
        <w:rPr>
          <w:rFonts w:ascii="Times New Roman" w:hAnsi="Times New Roman"/>
          <w:i/>
          <w:noProof/>
        </w:rPr>
        <w:drawing>
          <wp:anchor distT="0" distB="0" distL="0" distR="0" simplePos="0" relativeHeight="251657216" behindDoc="1" locked="0" layoutInCell="1" allowOverlap="1" wp14:anchorId="666970FD" wp14:editId="1015FC6D">
            <wp:simplePos x="0" y="0"/>
            <wp:positionH relativeFrom="page">
              <wp:posOffset>4145280</wp:posOffset>
            </wp:positionH>
            <wp:positionV relativeFrom="paragraph">
              <wp:posOffset>561975</wp:posOffset>
            </wp:positionV>
            <wp:extent cx="2635250" cy="548005"/>
            <wp:effectExtent l="0" t="0" r="0" b="4445"/>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35250" cy="548005"/>
                    </a:xfrm>
                    <a:prstGeom prst="rect">
                      <a:avLst/>
                    </a:prstGeom>
                  </pic:spPr>
                </pic:pic>
              </a:graphicData>
            </a:graphic>
            <wp14:sizeRelH relativeFrom="margin">
              <wp14:pctWidth>0</wp14:pctWidth>
            </wp14:sizeRelH>
            <wp14:sizeRelV relativeFrom="margin">
              <wp14:pctHeight>0</wp14:pctHeight>
            </wp14:sizeRelV>
          </wp:anchor>
        </w:drawing>
      </w:r>
      <w:r w:rsidR="0088434D">
        <w:br w:type="page"/>
      </w:r>
    </w:p>
    <w:p w14:paraId="7842D496" w14:textId="2B90F33B" w:rsidR="00BC2E73" w:rsidRPr="00BC2E73" w:rsidRDefault="0088434D" w:rsidP="00BC2E73">
      <w:pPr>
        <w:pStyle w:val="BodyText"/>
        <w:spacing w:before="120"/>
        <w:jc w:val="both"/>
        <w:rPr>
          <w:rFonts w:ascii="Times New Roman" w:hAnsi="Times New Roman"/>
          <w:noProof/>
          <w:sz w:val="24"/>
          <w:szCs w:val="24"/>
        </w:rPr>
      </w:pPr>
      <w:r>
        <w:rPr>
          <w:rFonts w:ascii="Times New Roman" w:hAnsi="Times New Roman"/>
          <w:sz w:val="24"/>
        </w:rPr>
        <w:lastRenderedPageBreak/>
        <w:t>Šo dokumentu izstrādāja un apstiprināja Starptautisko publiskā sektora grāmatvedības standartu padome</w:t>
      </w:r>
      <w:r>
        <w:rPr>
          <w:rFonts w:ascii="Times New Roman" w:hAnsi="Times New Roman"/>
          <w:sz w:val="24"/>
          <w:vertAlign w:val="superscript"/>
        </w:rPr>
        <w:t>®</w:t>
      </w:r>
      <w:r>
        <w:rPr>
          <w:rFonts w:ascii="Times New Roman" w:hAnsi="Times New Roman"/>
          <w:sz w:val="24"/>
        </w:rPr>
        <w:t xml:space="preserve"> (</w:t>
      </w:r>
      <w:r>
        <w:rPr>
          <w:rFonts w:ascii="Times New Roman" w:hAnsi="Times New Roman"/>
          <w:i/>
          <w:iCs/>
          <w:sz w:val="24"/>
        </w:rPr>
        <w:t>IPSASB</w:t>
      </w:r>
      <w:r>
        <w:rPr>
          <w:rFonts w:ascii="Times New Roman" w:hAnsi="Times New Roman"/>
          <w:sz w:val="24"/>
          <w:vertAlign w:val="superscript"/>
        </w:rPr>
        <w:t>®</w:t>
      </w:r>
      <w:r>
        <w:rPr>
          <w:rFonts w:ascii="Times New Roman" w:hAnsi="Times New Roman"/>
          <w:sz w:val="24"/>
        </w:rPr>
        <w:t>).</w:t>
      </w:r>
    </w:p>
    <w:p w14:paraId="2A4B829A" w14:textId="1D77F60C" w:rsidR="00BC2E73" w:rsidRPr="00BC2E73" w:rsidRDefault="0088434D" w:rsidP="00BC2E73">
      <w:pPr>
        <w:pStyle w:val="BodyText"/>
        <w:spacing w:before="120"/>
        <w:jc w:val="both"/>
        <w:rPr>
          <w:rFonts w:ascii="Times New Roman" w:hAnsi="Times New Roman"/>
          <w:noProof/>
          <w:sz w:val="24"/>
          <w:szCs w:val="24"/>
        </w:rPr>
      </w:pPr>
      <w:r>
        <w:rPr>
          <w:rFonts w:ascii="Times New Roman" w:hAnsi="Times New Roman"/>
          <w:i/>
          <w:iCs/>
          <w:sz w:val="24"/>
        </w:rPr>
        <w:t>IPSASB</w:t>
      </w:r>
      <w:r>
        <w:rPr>
          <w:rFonts w:ascii="Times New Roman" w:hAnsi="Times New Roman"/>
          <w:sz w:val="24"/>
        </w:rPr>
        <w:t xml:space="preserve"> mērķis ir darboties sabiedrības interesēs, izstrādājot kvalitatīvus publiskā sektora grāmatvedības un ilgtspējas ziņojumu standartus un veicinot to pieņemšanu un īstenošanu, tādējādi uzlabojot prakses kvalitāti un konsekvenci visā pasaulē un stiprinot publiskā sektora finanšu </w:t>
      </w:r>
      <w:proofErr w:type="spellStart"/>
      <w:r>
        <w:rPr>
          <w:rFonts w:ascii="Times New Roman" w:hAnsi="Times New Roman"/>
          <w:sz w:val="24"/>
        </w:rPr>
        <w:t>pārredzamību</w:t>
      </w:r>
      <w:proofErr w:type="spellEnd"/>
      <w:r>
        <w:rPr>
          <w:rFonts w:ascii="Times New Roman" w:hAnsi="Times New Roman"/>
          <w:sz w:val="24"/>
        </w:rPr>
        <w:t xml:space="preserve"> un </w:t>
      </w:r>
      <w:proofErr w:type="spellStart"/>
      <w:r>
        <w:rPr>
          <w:rFonts w:ascii="Times New Roman" w:hAnsi="Times New Roman"/>
          <w:sz w:val="24"/>
        </w:rPr>
        <w:t>pārskatatbildību</w:t>
      </w:r>
      <w:proofErr w:type="spellEnd"/>
      <w:r>
        <w:rPr>
          <w:rFonts w:ascii="Times New Roman" w:hAnsi="Times New Roman"/>
          <w:sz w:val="24"/>
        </w:rPr>
        <w:t>, kā arī tā ilgtspējīgu attīstību.</w:t>
      </w:r>
    </w:p>
    <w:p w14:paraId="3CBD91CE" w14:textId="3CE4CCB3" w:rsidR="00BC2E73" w:rsidRPr="00BC2E73" w:rsidRDefault="0088434D" w:rsidP="00BC2E73">
      <w:pPr>
        <w:pStyle w:val="BodyText"/>
        <w:spacing w:before="120"/>
        <w:jc w:val="both"/>
        <w:rPr>
          <w:rFonts w:ascii="Times New Roman" w:hAnsi="Times New Roman"/>
          <w:noProof/>
          <w:sz w:val="24"/>
          <w:szCs w:val="24"/>
        </w:rPr>
      </w:pPr>
      <w:r>
        <w:rPr>
          <w:rFonts w:ascii="Times New Roman" w:hAnsi="Times New Roman"/>
          <w:sz w:val="24"/>
        </w:rPr>
        <w:t xml:space="preserve">Lai sasniegtu šo mērķi, </w:t>
      </w:r>
      <w:r>
        <w:rPr>
          <w:rFonts w:ascii="Times New Roman" w:hAnsi="Times New Roman"/>
          <w:i/>
          <w:iCs/>
          <w:sz w:val="24"/>
        </w:rPr>
        <w:t>IPSASB</w:t>
      </w:r>
      <w:r>
        <w:rPr>
          <w:rFonts w:ascii="Times New Roman" w:hAnsi="Times New Roman"/>
          <w:sz w:val="24"/>
        </w:rPr>
        <w:t xml:space="preserve"> ir izstrādājusi starptautiskos publiskā sektora grāmatvedības standartus™ (</w:t>
      </w:r>
      <w:r>
        <w:rPr>
          <w:rFonts w:ascii="Times New Roman" w:hAnsi="Times New Roman"/>
          <w:i/>
          <w:iCs/>
          <w:sz w:val="24"/>
        </w:rPr>
        <w:t>IPSAS</w:t>
      </w:r>
      <w:r>
        <w:rPr>
          <w:rFonts w:ascii="Times New Roman" w:hAnsi="Times New Roman"/>
          <w:sz w:val="24"/>
        </w:rPr>
        <w:t xml:space="preserve">®), </w:t>
      </w:r>
      <w:r>
        <w:rPr>
          <w:rFonts w:ascii="Times New Roman" w:hAnsi="Times New Roman"/>
          <w:i/>
          <w:iCs/>
          <w:sz w:val="24"/>
        </w:rPr>
        <w:t>IPSASB</w:t>
      </w:r>
      <w:r>
        <w:rPr>
          <w:rFonts w:ascii="Times New Roman" w:hAnsi="Times New Roman"/>
          <w:sz w:val="24"/>
        </w:rPr>
        <w:t xml:space="preserve"> ilgtspējas ziņojumu standartus™ (</w:t>
      </w:r>
      <w:r>
        <w:rPr>
          <w:rFonts w:ascii="Times New Roman" w:hAnsi="Times New Roman"/>
          <w:i/>
          <w:iCs/>
          <w:sz w:val="24"/>
        </w:rPr>
        <w:t>IPSASB SRS</w:t>
      </w:r>
      <w:r>
        <w:rPr>
          <w:rFonts w:ascii="Times New Roman" w:hAnsi="Times New Roman"/>
          <w:sz w:val="24"/>
        </w:rPr>
        <w:t>™) un ieteicamās prakses vadlīnijas (</w:t>
      </w:r>
      <w:r>
        <w:rPr>
          <w:rFonts w:ascii="Times New Roman" w:hAnsi="Times New Roman"/>
          <w:i/>
          <w:iCs/>
          <w:sz w:val="24"/>
        </w:rPr>
        <w:t>RPG</w:t>
      </w:r>
      <w:r>
        <w:rPr>
          <w:rFonts w:ascii="Times New Roman" w:hAnsi="Times New Roman"/>
          <w:sz w:val="24"/>
        </w:rPr>
        <w:t>™) publiskā sektora institūcijām, tostarp valsts un reģionālajām valdībām, pašvaldībām un saistītajām valdības iestādēm.</w:t>
      </w:r>
    </w:p>
    <w:p w14:paraId="4C5DD820" w14:textId="77777777" w:rsidR="0088434D" w:rsidRPr="00BC2E73" w:rsidRDefault="0088434D" w:rsidP="00BC2E73">
      <w:pPr>
        <w:pStyle w:val="BodyText"/>
        <w:spacing w:before="120"/>
        <w:jc w:val="both"/>
        <w:rPr>
          <w:rFonts w:ascii="Times New Roman" w:hAnsi="Times New Roman"/>
          <w:noProof/>
          <w:sz w:val="24"/>
          <w:szCs w:val="24"/>
        </w:rPr>
      </w:pPr>
      <w:r>
        <w:rPr>
          <w:rFonts w:ascii="Times New Roman" w:hAnsi="Times New Roman"/>
          <w:i/>
          <w:iCs/>
          <w:sz w:val="24"/>
        </w:rPr>
        <w:t>IPSAS</w:t>
      </w:r>
      <w:r>
        <w:rPr>
          <w:rFonts w:ascii="Times New Roman" w:hAnsi="Times New Roman"/>
          <w:sz w:val="24"/>
        </w:rPr>
        <w:t xml:space="preserve"> grāmatvedības standarti attiecas uz vispārīgiem finanšu pārskatiem (finanšu pārskatiem) un ir autoritatīvi. </w:t>
      </w:r>
      <w:r>
        <w:rPr>
          <w:rFonts w:ascii="Times New Roman" w:hAnsi="Times New Roman"/>
          <w:i/>
          <w:iCs/>
          <w:sz w:val="24"/>
        </w:rPr>
        <w:t>IPSASB SRS</w:t>
      </w:r>
      <w:r>
        <w:rPr>
          <w:rFonts w:ascii="Times New Roman" w:hAnsi="Times New Roman"/>
          <w:sz w:val="24"/>
        </w:rPr>
        <w:t xml:space="preserve"> standarti attiecas uz paziņojumiem par ilgtspēju un ir autoritatīvi. </w:t>
      </w:r>
      <w:r>
        <w:rPr>
          <w:rFonts w:ascii="Times New Roman" w:hAnsi="Times New Roman"/>
          <w:i/>
          <w:iCs/>
          <w:sz w:val="24"/>
        </w:rPr>
        <w:t>RPG</w:t>
      </w:r>
      <w:r>
        <w:rPr>
          <w:rFonts w:ascii="Times New Roman" w:hAnsi="Times New Roman"/>
          <w:sz w:val="24"/>
        </w:rPr>
        <w:t xml:space="preserve"> vadlīnijas ir paziņojumi, kuros sniegtas labas prakses vadlīnijas par to, kā sagatavot vispārīgos finanšu ziņojumus (</w:t>
      </w:r>
      <w:r>
        <w:rPr>
          <w:rFonts w:ascii="Times New Roman" w:hAnsi="Times New Roman"/>
          <w:i/>
          <w:iCs/>
          <w:sz w:val="24"/>
        </w:rPr>
        <w:t>GPFR</w:t>
      </w:r>
      <w:r>
        <w:rPr>
          <w:rFonts w:ascii="Times New Roman" w:hAnsi="Times New Roman"/>
          <w:sz w:val="24"/>
        </w:rPr>
        <w:t xml:space="preserve">), kas nav finanšu pārskati. Atšķirībā no </w:t>
      </w:r>
      <w:r>
        <w:rPr>
          <w:rFonts w:ascii="Times New Roman" w:hAnsi="Times New Roman"/>
          <w:i/>
          <w:iCs/>
          <w:sz w:val="24"/>
        </w:rPr>
        <w:t>IPSAS</w:t>
      </w:r>
      <w:r>
        <w:rPr>
          <w:rFonts w:ascii="Times New Roman" w:hAnsi="Times New Roman"/>
          <w:sz w:val="24"/>
        </w:rPr>
        <w:t xml:space="preserve"> grāmatvedības standartiem un </w:t>
      </w:r>
      <w:r>
        <w:rPr>
          <w:rFonts w:ascii="Times New Roman" w:hAnsi="Times New Roman"/>
          <w:i/>
          <w:iCs/>
          <w:sz w:val="24"/>
        </w:rPr>
        <w:t>IPSASB SRS</w:t>
      </w:r>
      <w:r>
        <w:rPr>
          <w:rFonts w:ascii="Times New Roman" w:hAnsi="Times New Roman"/>
          <w:sz w:val="24"/>
        </w:rPr>
        <w:t xml:space="preserve"> standartiem </w:t>
      </w:r>
      <w:r>
        <w:rPr>
          <w:rFonts w:ascii="Times New Roman" w:hAnsi="Times New Roman"/>
          <w:i/>
          <w:iCs/>
          <w:sz w:val="24"/>
        </w:rPr>
        <w:t>RPG</w:t>
      </w:r>
      <w:r>
        <w:rPr>
          <w:rFonts w:ascii="Times New Roman" w:hAnsi="Times New Roman"/>
          <w:sz w:val="24"/>
        </w:rPr>
        <w:t xml:space="preserve"> vadlīnijās netiek noteiktas prasības. </w:t>
      </w:r>
      <w:r>
        <w:rPr>
          <w:rFonts w:ascii="Times New Roman" w:hAnsi="Times New Roman"/>
          <w:i/>
          <w:iCs/>
          <w:sz w:val="24"/>
        </w:rPr>
        <w:t>IPSASB SRS</w:t>
      </w:r>
      <w:r>
        <w:rPr>
          <w:rFonts w:ascii="Times New Roman" w:hAnsi="Times New Roman"/>
          <w:sz w:val="24"/>
        </w:rPr>
        <w:t xml:space="preserve"> standartos un </w:t>
      </w:r>
      <w:r>
        <w:rPr>
          <w:rFonts w:ascii="Times New Roman" w:hAnsi="Times New Roman"/>
          <w:i/>
          <w:iCs/>
          <w:sz w:val="24"/>
        </w:rPr>
        <w:t>RPG</w:t>
      </w:r>
      <w:r>
        <w:rPr>
          <w:rFonts w:ascii="Times New Roman" w:hAnsi="Times New Roman"/>
          <w:sz w:val="24"/>
        </w:rPr>
        <w:t xml:space="preserve"> vadlīnijās nav sniegtas norādes par to, kāda noteiktības pakāpe (ja tāda ir piemērojama) jāpiemēro informācijai.</w:t>
      </w:r>
    </w:p>
    <w:p w14:paraId="473910E0" w14:textId="77777777" w:rsidR="0088434D" w:rsidRPr="00BC2E73" w:rsidRDefault="0088434D" w:rsidP="00450A5D">
      <w:pPr>
        <w:pStyle w:val="BodyText"/>
        <w:jc w:val="both"/>
        <w:rPr>
          <w:rFonts w:ascii="Times New Roman" w:hAnsi="Times New Roman"/>
          <w:noProof/>
          <w:sz w:val="24"/>
          <w:szCs w:val="24"/>
        </w:rPr>
      </w:pPr>
    </w:p>
    <w:p w14:paraId="734945A0" w14:textId="77777777" w:rsidR="0088434D" w:rsidRPr="00BC2E73" w:rsidRDefault="0088434D" w:rsidP="00450A5D">
      <w:pPr>
        <w:pStyle w:val="BodyText"/>
        <w:jc w:val="both"/>
        <w:rPr>
          <w:rFonts w:ascii="Times New Roman" w:hAnsi="Times New Roman"/>
          <w:noProof/>
          <w:sz w:val="24"/>
          <w:szCs w:val="24"/>
        </w:rPr>
      </w:pPr>
    </w:p>
    <w:p w14:paraId="5D010CAD" w14:textId="77777777" w:rsidR="0088434D" w:rsidRPr="00BC2E73" w:rsidRDefault="0088434D" w:rsidP="00450A5D">
      <w:pPr>
        <w:pStyle w:val="BodyText"/>
        <w:jc w:val="both"/>
        <w:rPr>
          <w:rFonts w:ascii="Times New Roman" w:hAnsi="Times New Roman"/>
          <w:noProof/>
          <w:sz w:val="24"/>
          <w:szCs w:val="24"/>
        </w:rPr>
      </w:pPr>
    </w:p>
    <w:p w14:paraId="0C5024F0" w14:textId="77777777" w:rsidR="0088434D" w:rsidRPr="00BC2E73" w:rsidRDefault="0088434D" w:rsidP="00450A5D">
      <w:pPr>
        <w:pStyle w:val="BodyText"/>
        <w:jc w:val="both"/>
        <w:rPr>
          <w:rFonts w:ascii="Times New Roman" w:hAnsi="Times New Roman"/>
          <w:noProof/>
          <w:sz w:val="24"/>
          <w:szCs w:val="24"/>
        </w:rPr>
      </w:pPr>
    </w:p>
    <w:p w14:paraId="79A5C7BA" w14:textId="77777777" w:rsidR="0088434D" w:rsidRPr="00BC2E73" w:rsidRDefault="0088434D" w:rsidP="00450A5D">
      <w:pPr>
        <w:pStyle w:val="BodyText"/>
        <w:jc w:val="both"/>
        <w:rPr>
          <w:rFonts w:ascii="Times New Roman" w:hAnsi="Times New Roman"/>
          <w:noProof/>
          <w:sz w:val="24"/>
          <w:szCs w:val="24"/>
        </w:rPr>
      </w:pPr>
    </w:p>
    <w:p w14:paraId="67EC21C7" w14:textId="77777777" w:rsidR="0088434D" w:rsidRPr="00BC2E73" w:rsidRDefault="0088434D" w:rsidP="00450A5D">
      <w:pPr>
        <w:pStyle w:val="BodyText"/>
        <w:jc w:val="both"/>
        <w:rPr>
          <w:rFonts w:ascii="Times New Roman" w:hAnsi="Times New Roman"/>
          <w:noProof/>
          <w:sz w:val="24"/>
          <w:szCs w:val="24"/>
        </w:rPr>
      </w:pPr>
    </w:p>
    <w:p w14:paraId="68D8CF32" w14:textId="77777777" w:rsidR="0088434D" w:rsidRPr="00BC2E73" w:rsidRDefault="0088434D" w:rsidP="00450A5D">
      <w:pPr>
        <w:pStyle w:val="BodyText"/>
        <w:jc w:val="both"/>
        <w:rPr>
          <w:rFonts w:ascii="Times New Roman" w:hAnsi="Times New Roman"/>
          <w:noProof/>
          <w:sz w:val="24"/>
          <w:szCs w:val="24"/>
        </w:rPr>
      </w:pPr>
    </w:p>
    <w:p w14:paraId="60918D53" w14:textId="77777777" w:rsidR="0088434D" w:rsidRPr="00BC2E73" w:rsidRDefault="0088434D" w:rsidP="00450A5D">
      <w:pPr>
        <w:pStyle w:val="BodyText"/>
        <w:jc w:val="both"/>
        <w:rPr>
          <w:rFonts w:ascii="Times New Roman" w:hAnsi="Times New Roman"/>
          <w:noProof/>
          <w:sz w:val="24"/>
          <w:szCs w:val="24"/>
        </w:rPr>
      </w:pPr>
    </w:p>
    <w:p w14:paraId="4AE79307" w14:textId="77777777" w:rsidR="0088434D" w:rsidRPr="00BC2E73" w:rsidRDefault="0088434D" w:rsidP="00450A5D">
      <w:pPr>
        <w:pStyle w:val="BodyText"/>
        <w:jc w:val="both"/>
        <w:rPr>
          <w:rFonts w:ascii="Times New Roman" w:hAnsi="Times New Roman"/>
          <w:noProof/>
          <w:sz w:val="24"/>
          <w:szCs w:val="24"/>
        </w:rPr>
      </w:pPr>
    </w:p>
    <w:p w14:paraId="31004045" w14:textId="77777777" w:rsidR="0088434D" w:rsidRPr="00BC2E73" w:rsidRDefault="0088434D" w:rsidP="00450A5D">
      <w:pPr>
        <w:pStyle w:val="BodyText"/>
        <w:jc w:val="both"/>
        <w:rPr>
          <w:rFonts w:ascii="Times New Roman" w:hAnsi="Times New Roman"/>
          <w:noProof/>
          <w:sz w:val="24"/>
          <w:szCs w:val="24"/>
        </w:rPr>
      </w:pPr>
    </w:p>
    <w:p w14:paraId="71AE70E7" w14:textId="77777777" w:rsidR="0088434D" w:rsidRPr="00BC2E73" w:rsidRDefault="0088434D" w:rsidP="00450A5D">
      <w:pPr>
        <w:pStyle w:val="BodyText"/>
        <w:jc w:val="both"/>
        <w:rPr>
          <w:rFonts w:ascii="Times New Roman" w:hAnsi="Times New Roman"/>
          <w:noProof/>
          <w:sz w:val="24"/>
          <w:szCs w:val="24"/>
        </w:rPr>
      </w:pPr>
    </w:p>
    <w:p w14:paraId="4C2E45F4" w14:textId="77777777" w:rsidR="0088434D" w:rsidRPr="00BC2E73" w:rsidRDefault="0088434D" w:rsidP="00450A5D">
      <w:pPr>
        <w:pStyle w:val="BodyText"/>
        <w:jc w:val="both"/>
        <w:rPr>
          <w:rFonts w:ascii="Times New Roman" w:hAnsi="Times New Roman"/>
          <w:noProof/>
          <w:sz w:val="24"/>
          <w:szCs w:val="24"/>
        </w:rPr>
      </w:pPr>
    </w:p>
    <w:p w14:paraId="263E7B2F" w14:textId="77777777" w:rsidR="0088434D" w:rsidRPr="00BC2E73" w:rsidRDefault="0088434D" w:rsidP="00450A5D">
      <w:pPr>
        <w:pStyle w:val="BodyText"/>
        <w:jc w:val="both"/>
        <w:rPr>
          <w:rFonts w:ascii="Times New Roman" w:hAnsi="Times New Roman"/>
          <w:noProof/>
          <w:sz w:val="24"/>
          <w:szCs w:val="24"/>
        </w:rPr>
      </w:pPr>
    </w:p>
    <w:p w14:paraId="46086FDF" w14:textId="77777777" w:rsidR="0088434D" w:rsidRPr="00BC2E73" w:rsidRDefault="0088434D" w:rsidP="00450A5D">
      <w:pPr>
        <w:pStyle w:val="BodyText"/>
        <w:jc w:val="both"/>
        <w:rPr>
          <w:rFonts w:ascii="Times New Roman" w:hAnsi="Times New Roman"/>
          <w:noProof/>
          <w:sz w:val="24"/>
          <w:szCs w:val="24"/>
        </w:rPr>
      </w:pPr>
    </w:p>
    <w:p w14:paraId="4CB8A7E3" w14:textId="77777777" w:rsidR="0088434D" w:rsidRPr="00BC2E73" w:rsidRDefault="0088434D" w:rsidP="00450A5D">
      <w:pPr>
        <w:pStyle w:val="BodyText"/>
        <w:jc w:val="both"/>
        <w:rPr>
          <w:rFonts w:ascii="Times New Roman" w:hAnsi="Times New Roman"/>
          <w:noProof/>
          <w:sz w:val="24"/>
          <w:szCs w:val="24"/>
        </w:rPr>
      </w:pPr>
    </w:p>
    <w:p w14:paraId="630D7C31" w14:textId="77777777" w:rsidR="0088434D" w:rsidRPr="00BC2E73" w:rsidRDefault="0088434D" w:rsidP="00450A5D">
      <w:pPr>
        <w:pStyle w:val="BodyText"/>
        <w:jc w:val="both"/>
        <w:rPr>
          <w:rFonts w:ascii="Times New Roman" w:hAnsi="Times New Roman"/>
          <w:noProof/>
          <w:sz w:val="24"/>
          <w:szCs w:val="24"/>
        </w:rPr>
      </w:pPr>
    </w:p>
    <w:p w14:paraId="17623DA5" w14:textId="77777777" w:rsidR="0088434D" w:rsidRPr="00BC2E73" w:rsidRDefault="0088434D" w:rsidP="00450A5D">
      <w:pPr>
        <w:pStyle w:val="BodyText"/>
        <w:jc w:val="both"/>
        <w:rPr>
          <w:rFonts w:ascii="Times New Roman" w:hAnsi="Times New Roman"/>
          <w:noProof/>
          <w:sz w:val="24"/>
          <w:szCs w:val="24"/>
        </w:rPr>
      </w:pPr>
    </w:p>
    <w:p w14:paraId="2EE38E40" w14:textId="77777777" w:rsidR="0088434D" w:rsidRPr="00BC2E73" w:rsidRDefault="0088434D" w:rsidP="00450A5D">
      <w:pPr>
        <w:pStyle w:val="BodyText"/>
        <w:jc w:val="both"/>
        <w:rPr>
          <w:rFonts w:ascii="Times New Roman" w:hAnsi="Times New Roman"/>
          <w:noProof/>
          <w:sz w:val="24"/>
          <w:szCs w:val="24"/>
        </w:rPr>
      </w:pPr>
    </w:p>
    <w:p w14:paraId="6AD506A3" w14:textId="77777777" w:rsidR="0088434D" w:rsidRPr="00BC2E73" w:rsidRDefault="0088434D" w:rsidP="00450A5D">
      <w:pPr>
        <w:pStyle w:val="BodyText"/>
        <w:jc w:val="both"/>
        <w:rPr>
          <w:rFonts w:ascii="Times New Roman" w:hAnsi="Times New Roman"/>
          <w:noProof/>
          <w:sz w:val="24"/>
          <w:szCs w:val="24"/>
        </w:rPr>
      </w:pPr>
    </w:p>
    <w:p w14:paraId="096C8FCF" w14:textId="77777777" w:rsidR="0088434D" w:rsidRPr="00BC2E73" w:rsidRDefault="0088434D" w:rsidP="00450A5D">
      <w:pPr>
        <w:pStyle w:val="BodyText"/>
        <w:jc w:val="both"/>
        <w:rPr>
          <w:rFonts w:ascii="Times New Roman" w:hAnsi="Times New Roman"/>
          <w:noProof/>
          <w:sz w:val="24"/>
          <w:szCs w:val="24"/>
        </w:rPr>
      </w:pPr>
    </w:p>
    <w:p w14:paraId="24D59D97" w14:textId="77777777" w:rsidR="0088434D" w:rsidRPr="00BC2E73" w:rsidRDefault="0088434D" w:rsidP="00450A5D">
      <w:pPr>
        <w:pStyle w:val="BodyText"/>
        <w:jc w:val="both"/>
        <w:rPr>
          <w:rFonts w:ascii="Times New Roman" w:hAnsi="Times New Roman"/>
          <w:noProof/>
          <w:sz w:val="24"/>
          <w:szCs w:val="24"/>
        </w:rPr>
      </w:pPr>
    </w:p>
    <w:p w14:paraId="320B75D5" w14:textId="77777777" w:rsidR="0088434D" w:rsidRPr="00BC2E73" w:rsidRDefault="0088434D" w:rsidP="00450A5D">
      <w:pPr>
        <w:pStyle w:val="BodyText"/>
        <w:jc w:val="both"/>
        <w:rPr>
          <w:rFonts w:ascii="Times New Roman" w:hAnsi="Times New Roman"/>
          <w:noProof/>
          <w:sz w:val="24"/>
          <w:szCs w:val="24"/>
        </w:rPr>
      </w:pPr>
    </w:p>
    <w:p w14:paraId="7CB44D42" w14:textId="77777777" w:rsidR="0088434D" w:rsidRPr="00BC2E73" w:rsidRDefault="0088434D" w:rsidP="00450A5D">
      <w:pPr>
        <w:pStyle w:val="BodyText"/>
        <w:jc w:val="both"/>
        <w:rPr>
          <w:rFonts w:ascii="Times New Roman" w:hAnsi="Times New Roman"/>
          <w:noProof/>
          <w:sz w:val="24"/>
          <w:szCs w:val="24"/>
        </w:rPr>
      </w:pPr>
    </w:p>
    <w:p w14:paraId="2C04D7DC" w14:textId="77777777" w:rsidR="0088434D" w:rsidRPr="00BC2E73" w:rsidRDefault="0088434D" w:rsidP="00BC2E73">
      <w:pPr>
        <w:pStyle w:val="BodyText"/>
        <w:spacing w:before="120"/>
        <w:jc w:val="both"/>
        <w:rPr>
          <w:rFonts w:ascii="Times New Roman" w:hAnsi="Times New Roman"/>
          <w:noProof/>
          <w:sz w:val="24"/>
          <w:szCs w:val="24"/>
        </w:rPr>
      </w:pPr>
      <w:r>
        <w:rPr>
          <w:rFonts w:ascii="Times New Roman" w:hAnsi="Times New Roman"/>
          <w:sz w:val="24"/>
        </w:rPr>
        <w:t xml:space="preserve">Struktūras un procesus, kas pamato </w:t>
      </w:r>
      <w:r>
        <w:rPr>
          <w:rFonts w:ascii="Times New Roman" w:hAnsi="Times New Roman"/>
          <w:i/>
          <w:iCs/>
          <w:sz w:val="24"/>
        </w:rPr>
        <w:t>IPSASB</w:t>
      </w:r>
      <w:r>
        <w:rPr>
          <w:rFonts w:ascii="Times New Roman" w:hAnsi="Times New Roman"/>
          <w:sz w:val="24"/>
        </w:rPr>
        <w:t xml:space="preserve"> darbības, veicina Starptautiskā grāmatvežu federācija® (</w:t>
      </w:r>
      <w:r>
        <w:rPr>
          <w:rFonts w:ascii="Times New Roman" w:hAnsi="Times New Roman"/>
          <w:i/>
          <w:iCs/>
          <w:sz w:val="24"/>
        </w:rPr>
        <w:t>IFAC</w:t>
      </w:r>
      <w:r>
        <w:rPr>
          <w:rFonts w:ascii="Times New Roman" w:hAnsi="Times New Roman"/>
          <w:sz w:val="24"/>
        </w:rPr>
        <w:t>®).</w:t>
      </w:r>
    </w:p>
    <w:p w14:paraId="50D9E890" w14:textId="4DEA0CBE" w:rsidR="00BC2E73" w:rsidRPr="00BC2E73" w:rsidRDefault="0088434D" w:rsidP="00BC2E73">
      <w:pPr>
        <w:pStyle w:val="BodyText"/>
        <w:spacing w:before="120"/>
        <w:jc w:val="both"/>
        <w:rPr>
          <w:rFonts w:ascii="Times New Roman" w:hAnsi="Times New Roman"/>
          <w:noProof/>
          <w:sz w:val="24"/>
          <w:szCs w:val="24"/>
        </w:rPr>
      </w:pPr>
      <w:r>
        <w:rPr>
          <w:rFonts w:ascii="Times New Roman" w:hAnsi="Times New Roman"/>
          <w:sz w:val="24"/>
        </w:rPr>
        <w:t>Autortiesības © 2024. gada novembris, Starptautiskā grāmatvežu federācija (</w:t>
      </w:r>
      <w:r>
        <w:rPr>
          <w:rFonts w:ascii="Times New Roman" w:hAnsi="Times New Roman"/>
          <w:i/>
          <w:iCs/>
          <w:sz w:val="24"/>
        </w:rPr>
        <w:t>IFAC</w:t>
      </w:r>
      <w:r>
        <w:rPr>
          <w:rFonts w:ascii="Times New Roman" w:hAnsi="Times New Roman"/>
          <w:sz w:val="24"/>
        </w:rPr>
        <w:t>). Informāciju par autortiesībām, preču zīmēm un atļaujām skat. 15. lpp.</w:t>
      </w:r>
    </w:p>
    <w:p w14:paraId="2AA9804D" w14:textId="77777777" w:rsidR="00BC2E73" w:rsidRDefault="00BC2E73">
      <w:pPr>
        <w:rPr>
          <w:rFonts w:ascii="Times New Roman" w:hAnsi="Times New Roman"/>
          <w:noProof/>
          <w:sz w:val="20"/>
          <w:szCs w:val="20"/>
        </w:rPr>
      </w:pPr>
      <w:r>
        <w:br w:type="page"/>
      </w:r>
    </w:p>
    <w:p w14:paraId="3E6F3829" w14:textId="77777777" w:rsidR="0088434D" w:rsidRPr="00450A5D" w:rsidRDefault="0088434D" w:rsidP="00450A5D">
      <w:pPr>
        <w:pStyle w:val="BodyText"/>
        <w:jc w:val="both"/>
        <w:rPr>
          <w:rFonts w:ascii="Times New Roman" w:hAnsi="Times New Roman"/>
          <w:noProof/>
        </w:rPr>
      </w:pPr>
    </w:p>
    <w:p w14:paraId="3EBF4638" w14:textId="77777777" w:rsidR="00450A5D" w:rsidRPr="00450A5D" w:rsidRDefault="00450A5D" w:rsidP="00E8643D">
      <w:pPr>
        <w:pStyle w:val="BodyText"/>
        <w:jc w:val="both"/>
        <w:rPr>
          <w:rFonts w:ascii="Times New Roman" w:hAnsi="Times New Roman"/>
          <w:noProof/>
        </w:rPr>
      </w:pPr>
    </w:p>
    <w:p w14:paraId="4DC23E00" w14:textId="6C27080D" w:rsidR="00BC2E73" w:rsidRDefault="0088434D" w:rsidP="00A40A9C">
      <w:pPr>
        <w:jc w:val="center"/>
        <w:rPr>
          <w:rFonts w:ascii="Times New Roman" w:hAnsi="Times New Roman"/>
          <w:b/>
          <w:sz w:val="24"/>
        </w:rPr>
      </w:pPr>
      <w:r>
        <w:rPr>
          <w:rFonts w:ascii="Times New Roman" w:hAnsi="Times New Roman"/>
          <w:b/>
          <w:i/>
          <w:iCs/>
          <w:sz w:val="24"/>
        </w:rPr>
        <w:t>IPSAS</w:t>
      </w:r>
      <w:r>
        <w:rPr>
          <w:rFonts w:ascii="Times New Roman" w:hAnsi="Times New Roman"/>
          <w:b/>
          <w:sz w:val="24"/>
        </w:rPr>
        <w:t xml:space="preserve"> 50 “MINERĀLRESURSU IZPĒTE UN NOVĒRTĒŠANA”</w:t>
      </w:r>
    </w:p>
    <w:p w14:paraId="607755AA" w14:textId="77777777" w:rsidR="00A40A9C" w:rsidRPr="00E8643D" w:rsidRDefault="00A40A9C" w:rsidP="00A40A9C">
      <w:pPr>
        <w:jc w:val="center"/>
        <w:rPr>
          <w:rFonts w:ascii="Times New Roman" w:hAnsi="Times New Roman"/>
          <w:b/>
          <w:noProof/>
          <w:sz w:val="24"/>
          <w:szCs w:val="24"/>
        </w:rPr>
      </w:pPr>
    </w:p>
    <w:p w14:paraId="09D13F1B" w14:textId="3275015E" w:rsidR="0088434D" w:rsidRPr="00E8643D" w:rsidRDefault="0088434D" w:rsidP="00A40A9C">
      <w:pPr>
        <w:jc w:val="center"/>
        <w:rPr>
          <w:rFonts w:ascii="Times New Roman" w:hAnsi="Times New Roman"/>
          <w:b/>
          <w:noProof/>
          <w:sz w:val="24"/>
          <w:szCs w:val="24"/>
        </w:rPr>
      </w:pPr>
      <w:r>
        <w:rPr>
          <w:rFonts w:ascii="Times New Roman" w:hAnsi="Times New Roman"/>
          <w:b/>
          <w:sz w:val="24"/>
        </w:rPr>
        <w:t>SATURA RĀDĪTĀJS</w:t>
      </w:r>
    </w:p>
    <w:p w14:paraId="14F0DDF0" w14:textId="77777777" w:rsidR="009B5932" w:rsidRPr="0035790D" w:rsidRDefault="009B5932" w:rsidP="009B5932">
      <w:pPr>
        <w:pStyle w:val="TOC1"/>
        <w:tabs>
          <w:tab w:val="right" w:leader="dot" w:pos="8828"/>
        </w:tabs>
        <w:ind w:left="0"/>
        <w:jc w:val="center"/>
        <w:rPr>
          <w:rFonts w:ascii="Times New Roman" w:eastAsiaTheme="minorEastAsia" w:hAnsi="Times New Roman" w:cs="Times New Roman"/>
          <w:noProof/>
          <w:kern w:val="2"/>
          <w:sz w:val="24"/>
          <w:szCs w:val="24"/>
          <w:lang w:val="en-GB" w:eastAsia="en-GB"/>
          <w14:ligatures w14:val="standardContextual"/>
        </w:rPr>
      </w:pPr>
      <w:r w:rsidRPr="0035790D">
        <w:rPr>
          <w:rFonts w:ascii="Times New Roman" w:hAnsi="Times New Roman" w:cs="Times New Roman"/>
          <w:sz w:val="24"/>
          <w:szCs w:val="24"/>
        </w:rPr>
        <w:fldChar w:fldCharType="begin"/>
      </w:r>
      <w:r w:rsidRPr="0035790D">
        <w:rPr>
          <w:rFonts w:ascii="Times New Roman" w:hAnsi="Times New Roman" w:cs="Times New Roman"/>
          <w:sz w:val="24"/>
          <w:szCs w:val="24"/>
        </w:rPr>
        <w:instrText xml:space="preserve"> TOC \o "1-3" \h \z \u </w:instrText>
      </w:r>
      <w:r w:rsidRPr="0035790D">
        <w:rPr>
          <w:rFonts w:ascii="Times New Roman" w:hAnsi="Times New Roman" w:cs="Times New Roman"/>
          <w:sz w:val="24"/>
          <w:szCs w:val="24"/>
        </w:rPr>
        <w:fldChar w:fldCharType="separate"/>
      </w:r>
      <w:hyperlink w:anchor="_Toc215665001" w:history="1">
        <w:r w:rsidRPr="0035790D">
          <w:rPr>
            <w:rStyle w:val="Hyperlink"/>
            <w:rFonts w:ascii="Times New Roman" w:hAnsi="Times New Roman" w:cs="Times New Roman"/>
            <w:noProof/>
            <w:color w:val="auto"/>
            <w:sz w:val="24"/>
            <w:szCs w:val="24"/>
            <w:u w:val="none"/>
          </w:rPr>
          <w:t>Mērķis</w:t>
        </w:r>
        <w:r w:rsidRPr="0035790D">
          <w:rPr>
            <w:rFonts w:ascii="Times New Roman" w:hAnsi="Times New Roman" w:cs="Times New Roman"/>
            <w:noProof/>
            <w:webHidden/>
            <w:sz w:val="24"/>
            <w:szCs w:val="24"/>
          </w:rPr>
          <w:tab/>
          <w:t>1</w:t>
        </w:r>
        <w:r w:rsidRPr="0035790D">
          <w:rPr>
            <w:rFonts w:ascii="Times New Roman" w:hAnsi="Times New Roman" w:cs="Times New Roman"/>
            <w:noProof/>
            <w:webHidden/>
            <w:sz w:val="24"/>
            <w:szCs w:val="24"/>
          </w:rPr>
          <w:softHyphen/>
        </w:r>
        <w:r w:rsidRPr="0035790D">
          <w:rPr>
            <w:rFonts w:ascii="Times New Roman" w:hAnsi="Times New Roman" w:cs="Times New Roman"/>
            <w:noProof/>
            <w:webHidden/>
            <w:sz w:val="24"/>
            <w:szCs w:val="24"/>
          </w:rPr>
          <w:softHyphen/>
        </w:r>
        <w:r w:rsidRPr="0035790D">
          <w:rPr>
            <w:rFonts w:ascii="Times New Roman" w:hAnsi="Times New Roman" w:cs="Times New Roman"/>
            <w:noProof/>
            <w:webHidden/>
            <w:sz w:val="24"/>
            <w:szCs w:val="24"/>
            <w:vertAlign w:val="subscript"/>
          </w:rPr>
          <w:softHyphen/>
        </w:r>
        <w:r w:rsidRPr="0035790D">
          <w:rPr>
            <w:rFonts w:ascii="Times New Roman" w:hAnsi="Times New Roman" w:cs="Times New Roman"/>
            <w:noProof/>
            <w:webHidden/>
            <w:sz w:val="24"/>
            <w:szCs w:val="24"/>
            <w:vertAlign w:val="subscript"/>
          </w:rPr>
          <w:softHyphen/>
        </w:r>
        <w:r w:rsidRPr="0035790D">
          <w:rPr>
            <w:rFonts w:ascii="Times New Roman" w:hAnsi="Times New Roman" w:cs="Times New Roman"/>
            <w:noProof/>
            <w:webHidden/>
            <w:sz w:val="24"/>
            <w:szCs w:val="24"/>
            <w:vertAlign w:val="subscript"/>
          </w:rPr>
          <w:softHyphen/>
        </w:r>
      </w:hyperlink>
      <w:r w:rsidRPr="0035790D">
        <w:rPr>
          <w:rStyle w:val="Hyperlink"/>
          <w:rFonts w:ascii="Times New Roman" w:hAnsi="Times New Roman" w:cs="Times New Roman"/>
          <w:noProof/>
          <w:color w:val="auto"/>
          <w:sz w:val="24"/>
          <w:szCs w:val="24"/>
          <w:u w:val="none"/>
        </w:rPr>
        <w:softHyphen/>
      </w:r>
      <w:r w:rsidRPr="0035790D">
        <w:rPr>
          <w:rStyle w:val="Hyperlink"/>
          <w:rFonts w:ascii="Times New Roman" w:hAnsi="Times New Roman" w:cs="Times New Roman"/>
          <w:noProof/>
          <w:color w:val="auto"/>
          <w:sz w:val="24"/>
          <w:szCs w:val="24"/>
          <w:u w:val="none"/>
          <w:vertAlign w:val="subscript"/>
        </w:rPr>
        <w:softHyphen/>
      </w:r>
      <w:r w:rsidRPr="0035790D">
        <w:rPr>
          <w:rStyle w:val="Hyperlink"/>
          <w:rFonts w:ascii="Times New Roman" w:hAnsi="Times New Roman" w:cs="Times New Roman"/>
          <w:noProof/>
          <w:color w:val="auto"/>
          <w:sz w:val="24"/>
          <w:szCs w:val="24"/>
          <w:u w:val="none"/>
          <w:vertAlign w:val="subscript"/>
        </w:rPr>
        <w:softHyphen/>
      </w:r>
      <w:r w:rsidRPr="0035790D">
        <w:rPr>
          <w:rStyle w:val="Hyperlink"/>
          <w:rFonts w:ascii="Times New Roman" w:hAnsi="Times New Roman" w:cs="Times New Roman"/>
          <w:noProof/>
          <w:color w:val="auto"/>
          <w:sz w:val="24"/>
          <w:szCs w:val="24"/>
          <w:u w:val="none"/>
          <w:vertAlign w:val="subscript"/>
        </w:rPr>
        <w:softHyphen/>
      </w:r>
      <w:r w:rsidRPr="0035790D">
        <w:rPr>
          <w:rStyle w:val="Hyperlink"/>
          <w:rFonts w:ascii="Times New Roman" w:hAnsi="Times New Roman" w:cs="Times New Roman"/>
          <w:noProof/>
          <w:color w:val="auto"/>
          <w:sz w:val="24"/>
          <w:szCs w:val="24"/>
          <w:u w:val="none"/>
          <w:vertAlign w:val="subscript"/>
        </w:rPr>
        <w:softHyphen/>
      </w:r>
      <w:r w:rsidRPr="0035790D">
        <w:rPr>
          <w:rStyle w:val="Hyperlink"/>
          <w:rFonts w:ascii="Times New Roman" w:hAnsi="Times New Roman" w:cs="Times New Roman"/>
          <w:noProof/>
          <w:color w:val="auto"/>
          <w:sz w:val="24"/>
          <w:szCs w:val="24"/>
          <w:u w:val="none"/>
          <w:vertAlign w:val="subscript"/>
        </w:rPr>
        <w:softHyphen/>
      </w:r>
      <w:r w:rsidRPr="0035790D">
        <w:rPr>
          <w:rStyle w:val="Hyperlink"/>
          <w:rFonts w:ascii="Times New Roman" w:hAnsi="Times New Roman" w:cs="Times New Roman"/>
          <w:noProof/>
          <w:color w:val="auto"/>
          <w:sz w:val="24"/>
          <w:szCs w:val="24"/>
          <w:u w:val="none"/>
        </w:rPr>
        <w:softHyphen/>
        <w:t>-2</w:t>
      </w:r>
    </w:p>
    <w:p w14:paraId="777EFE4D" w14:textId="77777777" w:rsidR="009B5932" w:rsidRPr="0035790D" w:rsidRDefault="009B5932" w:rsidP="009B5932">
      <w:pPr>
        <w:pStyle w:val="TOC1"/>
        <w:tabs>
          <w:tab w:val="right" w:leader="dot" w:pos="8828"/>
        </w:tabs>
        <w:ind w:left="0"/>
        <w:rPr>
          <w:rFonts w:ascii="Times New Roman" w:eastAsiaTheme="minorEastAsia" w:hAnsi="Times New Roman" w:cs="Times New Roman"/>
          <w:noProof/>
          <w:kern w:val="2"/>
          <w:sz w:val="24"/>
          <w:szCs w:val="24"/>
          <w:lang w:val="en-GB" w:eastAsia="en-GB"/>
          <w14:ligatures w14:val="standardContextual"/>
        </w:rPr>
      </w:pPr>
      <w:hyperlink w:anchor="_Toc215665002" w:history="1">
        <w:r w:rsidRPr="0035790D">
          <w:rPr>
            <w:rStyle w:val="Hyperlink"/>
            <w:rFonts w:ascii="Times New Roman" w:hAnsi="Times New Roman" w:cs="Times New Roman"/>
            <w:noProof/>
            <w:color w:val="auto"/>
            <w:sz w:val="24"/>
            <w:szCs w:val="24"/>
            <w:u w:val="none"/>
          </w:rPr>
          <w:t>Darbības joma</w:t>
        </w:r>
        <w:r w:rsidRPr="0035790D">
          <w:rPr>
            <w:rFonts w:ascii="Times New Roman" w:hAnsi="Times New Roman" w:cs="Times New Roman"/>
            <w:noProof/>
            <w:webHidden/>
            <w:sz w:val="24"/>
            <w:szCs w:val="24"/>
          </w:rPr>
          <w:tab/>
          <w:t>3-5</w:t>
        </w:r>
      </w:hyperlink>
    </w:p>
    <w:p w14:paraId="5DEEC010" w14:textId="77777777" w:rsidR="009B5932" w:rsidRPr="0035790D" w:rsidRDefault="009B5932" w:rsidP="009B5932">
      <w:pPr>
        <w:pStyle w:val="TOC1"/>
        <w:tabs>
          <w:tab w:val="right" w:leader="dot" w:pos="8828"/>
        </w:tabs>
        <w:ind w:left="0"/>
        <w:rPr>
          <w:rFonts w:ascii="Times New Roman" w:eastAsiaTheme="minorEastAsia" w:hAnsi="Times New Roman" w:cs="Times New Roman"/>
          <w:noProof/>
          <w:kern w:val="2"/>
          <w:sz w:val="24"/>
          <w:szCs w:val="24"/>
          <w:lang w:val="en-GB" w:eastAsia="en-GB"/>
          <w14:ligatures w14:val="standardContextual"/>
        </w:rPr>
      </w:pPr>
      <w:hyperlink w:anchor="_Toc215665003" w:history="1">
        <w:r w:rsidRPr="0035790D">
          <w:rPr>
            <w:rStyle w:val="Hyperlink"/>
            <w:rFonts w:ascii="Times New Roman" w:hAnsi="Times New Roman" w:cs="Times New Roman"/>
            <w:noProof/>
            <w:color w:val="auto"/>
            <w:sz w:val="24"/>
            <w:szCs w:val="24"/>
            <w:u w:val="none"/>
          </w:rPr>
          <w:t>Definīcijas</w:t>
        </w:r>
        <w:r w:rsidRPr="0035790D">
          <w:rPr>
            <w:rFonts w:ascii="Times New Roman" w:hAnsi="Times New Roman" w:cs="Times New Roman"/>
            <w:noProof/>
            <w:webHidden/>
            <w:sz w:val="24"/>
            <w:szCs w:val="24"/>
          </w:rPr>
          <w:tab/>
          <w:t>6</w:t>
        </w:r>
      </w:hyperlink>
    </w:p>
    <w:p w14:paraId="2B4B1BD3" w14:textId="77777777" w:rsidR="009B5932" w:rsidRPr="0035790D" w:rsidRDefault="009B5932" w:rsidP="009B5932">
      <w:pPr>
        <w:pStyle w:val="TOC1"/>
        <w:tabs>
          <w:tab w:val="right" w:leader="dot" w:pos="8828"/>
        </w:tabs>
        <w:ind w:left="0"/>
        <w:rPr>
          <w:rFonts w:ascii="Times New Roman" w:eastAsiaTheme="minorEastAsia" w:hAnsi="Times New Roman" w:cs="Times New Roman"/>
          <w:noProof/>
          <w:kern w:val="2"/>
          <w:sz w:val="24"/>
          <w:szCs w:val="24"/>
          <w:lang w:val="en-GB" w:eastAsia="en-GB"/>
          <w14:ligatures w14:val="standardContextual"/>
        </w:rPr>
      </w:pPr>
      <w:hyperlink w:anchor="_Toc215665004" w:history="1">
        <w:r w:rsidRPr="0035790D">
          <w:rPr>
            <w:rStyle w:val="Hyperlink"/>
            <w:rFonts w:ascii="Times New Roman" w:hAnsi="Times New Roman" w:cs="Times New Roman"/>
            <w:noProof/>
            <w:color w:val="auto"/>
            <w:sz w:val="24"/>
            <w:szCs w:val="24"/>
            <w:u w:val="none"/>
          </w:rPr>
          <w:t>Izpētes un novērtēšanas aktīvu atzīšana</w:t>
        </w:r>
        <w:r w:rsidRPr="0035790D">
          <w:rPr>
            <w:rFonts w:ascii="Times New Roman" w:hAnsi="Times New Roman" w:cs="Times New Roman"/>
            <w:noProof/>
            <w:webHidden/>
            <w:sz w:val="24"/>
            <w:szCs w:val="24"/>
          </w:rPr>
          <w:tab/>
          <w:t>7-8</w:t>
        </w:r>
      </w:hyperlink>
    </w:p>
    <w:p w14:paraId="7B774AB6" w14:textId="77777777" w:rsidR="009B5932" w:rsidRPr="0035790D" w:rsidRDefault="009B5932" w:rsidP="009B5932">
      <w:pPr>
        <w:pStyle w:val="TOC2"/>
        <w:tabs>
          <w:tab w:val="right" w:leader="dot" w:pos="8828"/>
        </w:tabs>
        <w:ind w:left="142" w:firstLine="142"/>
        <w:rPr>
          <w:rFonts w:ascii="Times New Roman" w:eastAsiaTheme="minorEastAsia" w:hAnsi="Times New Roman" w:cs="Times New Roman"/>
          <w:noProof/>
          <w:kern w:val="2"/>
          <w:sz w:val="24"/>
          <w:szCs w:val="24"/>
          <w:lang w:val="en-GB" w:eastAsia="en-GB"/>
          <w14:ligatures w14:val="standardContextual"/>
        </w:rPr>
      </w:pPr>
      <w:hyperlink w:anchor="_Toc215665005" w:history="1">
        <w:r w:rsidRPr="0035790D">
          <w:rPr>
            <w:rStyle w:val="Hyperlink"/>
            <w:rFonts w:ascii="Times New Roman" w:hAnsi="Times New Roman" w:cs="Times New Roman"/>
            <w:noProof/>
            <w:color w:val="auto"/>
            <w:sz w:val="24"/>
            <w:szCs w:val="24"/>
            <w:u w:val="none"/>
          </w:rPr>
          <w:t xml:space="preserve">Atbrīvojums no </w:t>
        </w:r>
        <w:r w:rsidRPr="0035790D">
          <w:rPr>
            <w:rStyle w:val="Hyperlink"/>
            <w:rFonts w:ascii="Times New Roman" w:hAnsi="Times New Roman" w:cs="Times New Roman"/>
            <w:i/>
            <w:iCs/>
            <w:noProof/>
            <w:color w:val="auto"/>
            <w:sz w:val="24"/>
            <w:szCs w:val="24"/>
            <w:u w:val="none"/>
          </w:rPr>
          <w:t>IPSAS</w:t>
        </w:r>
        <w:r w:rsidRPr="0035790D">
          <w:rPr>
            <w:rStyle w:val="Hyperlink"/>
            <w:rFonts w:ascii="Times New Roman" w:hAnsi="Times New Roman" w:cs="Times New Roman"/>
            <w:noProof/>
            <w:color w:val="auto"/>
            <w:sz w:val="24"/>
            <w:szCs w:val="24"/>
            <w:u w:val="none"/>
          </w:rPr>
          <w:t> 3 14. un 15. punkta</w:t>
        </w:r>
        <w:r w:rsidRPr="0035790D">
          <w:rPr>
            <w:rFonts w:ascii="Times New Roman" w:hAnsi="Times New Roman" w:cs="Times New Roman"/>
            <w:noProof/>
            <w:webHidden/>
            <w:sz w:val="24"/>
            <w:szCs w:val="24"/>
          </w:rPr>
          <w:tab/>
          <w:t>8</w:t>
        </w:r>
      </w:hyperlink>
    </w:p>
    <w:p w14:paraId="2A7A18E3" w14:textId="77777777" w:rsidR="009B5932" w:rsidRPr="0035790D" w:rsidRDefault="009B5932" w:rsidP="009B5932">
      <w:pPr>
        <w:pStyle w:val="TOC1"/>
        <w:tabs>
          <w:tab w:val="right" w:leader="dot" w:pos="8828"/>
        </w:tabs>
        <w:ind w:left="0"/>
        <w:rPr>
          <w:rFonts w:ascii="Times New Roman" w:eastAsiaTheme="minorEastAsia" w:hAnsi="Times New Roman" w:cs="Times New Roman"/>
          <w:noProof/>
          <w:kern w:val="2"/>
          <w:sz w:val="24"/>
          <w:szCs w:val="24"/>
          <w:lang w:val="en-GB" w:eastAsia="en-GB"/>
          <w14:ligatures w14:val="standardContextual"/>
        </w:rPr>
      </w:pPr>
      <w:hyperlink w:anchor="_Toc215665006" w:history="1">
        <w:r w:rsidRPr="0035790D">
          <w:rPr>
            <w:rStyle w:val="Hyperlink"/>
            <w:rFonts w:ascii="Times New Roman" w:hAnsi="Times New Roman" w:cs="Times New Roman"/>
            <w:noProof/>
            <w:color w:val="auto"/>
            <w:sz w:val="24"/>
            <w:szCs w:val="24"/>
            <w:u w:val="none"/>
          </w:rPr>
          <w:t>Izpētes un novērtēšanas aktīvu novērtēšana</w:t>
        </w:r>
        <w:r w:rsidRPr="0035790D">
          <w:rPr>
            <w:rFonts w:ascii="Times New Roman" w:hAnsi="Times New Roman" w:cs="Times New Roman"/>
            <w:noProof/>
            <w:webHidden/>
            <w:sz w:val="24"/>
            <w:szCs w:val="24"/>
          </w:rPr>
          <w:tab/>
          <w:t>9-15</w:t>
        </w:r>
      </w:hyperlink>
    </w:p>
    <w:p w14:paraId="29197E2E" w14:textId="77777777" w:rsidR="009B5932" w:rsidRPr="0035790D" w:rsidRDefault="009B5932" w:rsidP="009B5932">
      <w:pPr>
        <w:pStyle w:val="TOC2"/>
        <w:tabs>
          <w:tab w:val="right" w:leader="dot" w:pos="8828"/>
        </w:tabs>
        <w:ind w:left="284"/>
        <w:rPr>
          <w:rStyle w:val="Hyperlink"/>
          <w:rFonts w:ascii="Times New Roman" w:hAnsi="Times New Roman" w:cs="Times New Roman"/>
          <w:noProof/>
          <w:color w:val="auto"/>
          <w:sz w:val="24"/>
          <w:szCs w:val="24"/>
          <w:u w:val="none"/>
        </w:rPr>
      </w:pPr>
      <w:hyperlink w:anchor="_Toc215665007" w:history="1">
        <w:r w:rsidRPr="0035790D">
          <w:rPr>
            <w:rStyle w:val="Hyperlink"/>
            <w:rFonts w:ascii="Times New Roman" w:hAnsi="Times New Roman" w:cs="Times New Roman"/>
            <w:noProof/>
            <w:color w:val="auto"/>
            <w:sz w:val="24"/>
            <w:szCs w:val="24"/>
            <w:u w:val="none"/>
          </w:rPr>
          <w:t>Sākotnējā novērtēšana</w:t>
        </w:r>
        <w:r w:rsidRPr="0035790D">
          <w:rPr>
            <w:rFonts w:ascii="Times New Roman" w:hAnsi="Times New Roman" w:cs="Times New Roman"/>
            <w:noProof/>
            <w:webHidden/>
            <w:sz w:val="24"/>
            <w:szCs w:val="24"/>
          </w:rPr>
          <w:tab/>
          <w:t>9</w:t>
        </w:r>
      </w:hyperlink>
    </w:p>
    <w:p w14:paraId="520A69A6" w14:textId="77777777" w:rsidR="009B5932" w:rsidRPr="0035790D" w:rsidRDefault="009B5932" w:rsidP="009B5932">
      <w:pPr>
        <w:pStyle w:val="ListParagraph"/>
        <w:tabs>
          <w:tab w:val="left" w:pos="1987"/>
          <w:tab w:val="left" w:leader="dot" w:pos="8222"/>
        </w:tabs>
        <w:spacing w:before="120"/>
        <w:ind w:left="284" w:right="-93" w:firstLine="0"/>
        <w:rPr>
          <w:rFonts w:ascii="Times New Roman" w:hAnsi="Times New Roman" w:cs="Times New Roman"/>
          <w:bCs/>
          <w:noProof/>
          <w:sz w:val="24"/>
          <w:szCs w:val="24"/>
        </w:rPr>
      </w:pPr>
      <w:r w:rsidRPr="0035790D">
        <w:rPr>
          <w:rFonts w:ascii="Times New Roman" w:hAnsi="Times New Roman" w:cs="Times New Roman"/>
          <w:bCs/>
          <w:sz w:val="24"/>
          <w:szCs w:val="24"/>
        </w:rPr>
        <w:t>Izpētes un novērtēšanas aktīvu izmaksu sastāvdaļas</w:t>
      </w:r>
      <w:r w:rsidRPr="0035790D">
        <w:rPr>
          <w:rFonts w:ascii="Times New Roman" w:hAnsi="Times New Roman" w:cs="Times New Roman"/>
          <w:bCs/>
          <w:sz w:val="24"/>
          <w:szCs w:val="24"/>
        </w:rPr>
        <w:tab/>
        <w:t xml:space="preserve"> 10-12</w:t>
      </w:r>
    </w:p>
    <w:p w14:paraId="7483F552" w14:textId="77777777" w:rsidR="009B5932" w:rsidRPr="0035790D" w:rsidRDefault="009B5932" w:rsidP="009B5932">
      <w:pPr>
        <w:pStyle w:val="TOC2"/>
        <w:tabs>
          <w:tab w:val="right" w:leader="dot" w:pos="8828"/>
        </w:tabs>
        <w:ind w:left="284"/>
        <w:rPr>
          <w:rFonts w:ascii="Times New Roman" w:eastAsiaTheme="minorEastAsia" w:hAnsi="Times New Roman" w:cs="Times New Roman"/>
          <w:noProof/>
          <w:kern w:val="2"/>
          <w:sz w:val="24"/>
          <w:szCs w:val="24"/>
          <w:lang w:val="en-GB" w:eastAsia="en-GB"/>
          <w14:ligatures w14:val="standardContextual"/>
        </w:rPr>
      </w:pPr>
      <w:hyperlink w:anchor="_Toc215665008" w:history="1">
        <w:r w:rsidRPr="0035790D">
          <w:rPr>
            <w:rStyle w:val="Hyperlink"/>
            <w:rFonts w:ascii="Times New Roman" w:hAnsi="Times New Roman" w:cs="Times New Roman"/>
            <w:noProof/>
            <w:color w:val="auto"/>
            <w:sz w:val="24"/>
            <w:szCs w:val="24"/>
            <w:u w:val="none"/>
          </w:rPr>
          <w:t>Turpmāka novērtēšana</w:t>
        </w:r>
        <w:r w:rsidRPr="0035790D">
          <w:rPr>
            <w:rFonts w:ascii="Times New Roman" w:hAnsi="Times New Roman" w:cs="Times New Roman"/>
            <w:noProof/>
            <w:webHidden/>
            <w:sz w:val="24"/>
            <w:szCs w:val="24"/>
          </w:rPr>
          <w:tab/>
          <w:t>13</w:t>
        </w:r>
      </w:hyperlink>
    </w:p>
    <w:p w14:paraId="056739D6" w14:textId="77777777" w:rsidR="009B5932" w:rsidRPr="0035790D" w:rsidRDefault="009B5932" w:rsidP="009B5932">
      <w:pPr>
        <w:pStyle w:val="TOC2"/>
        <w:tabs>
          <w:tab w:val="right" w:leader="dot" w:pos="8828"/>
        </w:tabs>
        <w:ind w:left="284"/>
        <w:rPr>
          <w:rFonts w:ascii="Times New Roman" w:eastAsiaTheme="minorEastAsia" w:hAnsi="Times New Roman" w:cs="Times New Roman"/>
          <w:noProof/>
          <w:kern w:val="2"/>
          <w:sz w:val="24"/>
          <w:szCs w:val="24"/>
          <w:lang w:val="en-GB" w:eastAsia="en-GB"/>
          <w14:ligatures w14:val="standardContextual"/>
        </w:rPr>
      </w:pPr>
      <w:hyperlink w:anchor="_Toc215665009" w:history="1">
        <w:r w:rsidRPr="0035790D">
          <w:rPr>
            <w:rStyle w:val="Hyperlink"/>
            <w:rFonts w:ascii="Times New Roman" w:hAnsi="Times New Roman" w:cs="Times New Roman"/>
            <w:noProof/>
            <w:color w:val="auto"/>
            <w:sz w:val="24"/>
            <w:szCs w:val="24"/>
            <w:u w:val="none"/>
          </w:rPr>
          <w:t>Izmaiņas grāmatvedības politikā</w:t>
        </w:r>
        <w:r w:rsidRPr="0035790D">
          <w:rPr>
            <w:rFonts w:ascii="Times New Roman" w:hAnsi="Times New Roman" w:cs="Times New Roman"/>
            <w:noProof/>
            <w:webHidden/>
            <w:sz w:val="24"/>
            <w:szCs w:val="24"/>
          </w:rPr>
          <w:tab/>
          <w:t>14-15</w:t>
        </w:r>
      </w:hyperlink>
    </w:p>
    <w:p w14:paraId="642281B5" w14:textId="77777777" w:rsidR="009B5932" w:rsidRPr="0035790D" w:rsidRDefault="009B5932" w:rsidP="009B5932">
      <w:pPr>
        <w:pStyle w:val="TOC1"/>
        <w:tabs>
          <w:tab w:val="right" w:leader="dot" w:pos="8828"/>
        </w:tabs>
        <w:ind w:left="0"/>
        <w:rPr>
          <w:rFonts w:ascii="Times New Roman" w:eastAsiaTheme="minorEastAsia" w:hAnsi="Times New Roman" w:cs="Times New Roman"/>
          <w:noProof/>
          <w:kern w:val="2"/>
          <w:sz w:val="24"/>
          <w:szCs w:val="24"/>
          <w:lang w:val="en-GB" w:eastAsia="en-GB"/>
          <w14:ligatures w14:val="standardContextual"/>
        </w:rPr>
      </w:pPr>
      <w:hyperlink w:anchor="_Toc215665010" w:history="1">
        <w:r w:rsidRPr="0035790D">
          <w:rPr>
            <w:rStyle w:val="Hyperlink"/>
            <w:rFonts w:ascii="Times New Roman" w:hAnsi="Times New Roman" w:cs="Times New Roman"/>
            <w:noProof/>
            <w:color w:val="auto"/>
            <w:sz w:val="24"/>
            <w:szCs w:val="24"/>
            <w:u w:val="none"/>
          </w:rPr>
          <w:t>Uzrādīšana</w:t>
        </w:r>
        <w:r w:rsidRPr="0035790D">
          <w:rPr>
            <w:rFonts w:ascii="Times New Roman" w:hAnsi="Times New Roman" w:cs="Times New Roman"/>
            <w:noProof/>
            <w:webHidden/>
            <w:sz w:val="24"/>
            <w:szCs w:val="24"/>
          </w:rPr>
          <w:tab/>
          <w:t>16-18</w:t>
        </w:r>
      </w:hyperlink>
    </w:p>
    <w:p w14:paraId="1AD6FB16" w14:textId="77777777" w:rsidR="009B5932" w:rsidRPr="0035790D" w:rsidRDefault="009B5932" w:rsidP="009B5932">
      <w:pPr>
        <w:pStyle w:val="TOC2"/>
        <w:tabs>
          <w:tab w:val="right" w:leader="dot" w:pos="8828"/>
        </w:tabs>
        <w:ind w:left="284"/>
        <w:rPr>
          <w:rFonts w:ascii="Times New Roman" w:eastAsiaTheme="minorEastAsia" w:hAnsi="Times New Roman" w:cs="Times New Roman"/>
          <w:noProof/>
          <w:kern w:val="2"/>
          <w:sz w:val="24"/>
          <w:szCs w:val="24"/>
          <w:lang w:val="en-GB" w:eastAsia="en-GB"/>
          <w14:ligatures w14:val="standardContextual"/>
        </w:rPr>
      </w:pPr>
      <w:hyperlink w:anchor="_Toc215665011" w:history="1">
        <w:r w:rsidRPr="0035790D">
          <w:rPr>
            <w:rStyle w:val="Hyperlink"/>
            <w:rFonts w:ascii="Times New Roman" w:hAnsi="Times New Roman" w:cs="Times New Roman"/>
            <w:noProof/>
            <w:color w:val="auto"/>
            <w:sz w:val="24"/>
            <w:szCs w:val="24"/>
            <w:u w:val="none"/>
          </w:rPr>
          <w:t>Izpētes un novērtēšanas aktīvu klasifikācija</w:t>
        </w:r>
        <w:r w:rsidRPr="0035790D">
          <w:rPr>
            <w:rFonts w:ascii="Times New Roman" w:hAnsi="Times New Roman" w:cs="Times New Roman"/>
            <w:noProof/>
            <w:webHidden/>
            <w:sz w:val="24"/>
            <w:szCs w:val="24"/>
          </w:rPr>
          <w:tab/>
          <w:t>16-17</w:t>
        </w:r>
      </w:hyperlink>
    </w:p>
    <w:p w14:paraId="446B37E9" w14:textId="77777777" w:rsidR="009B5932" w:rsidRPr="0035790D" w:rsidRDefault="009B5932" w:rsidP="009B5932">
      <w:pPr>
        <w:pStyle w:val="TOC2"/>
        <w:tabs>
          <w:tab w:val="right" w:leader="dot" w:pos="8828"/>
        </w:tabs>
        <w:ind w:left="284"/>
        <w:rPr>
          <w:rFonts w:ascii="Times New Roman" w:eastAsiaTheme="minorEastAsia" w:hAnsi="Times New Roman" w:cs="Times New Roman"/>
          <w:noProof/>
          <w:kern w:val="2"/>
          <w:sz w:val="24"/>
          <w:szCs w:val="24"/>
          <w:lang w:val="en-GB" w:eastAsia="en-GB"/>
          <w14:ligatures w14:val="standardContextual"/>
        </w:rPr>
      </w:pPr>
      <w:hyperlink w:anchor="_Toc215665012" w:history="1">
        <w:r w:rsidRPr="0035790D">
          <w:rPr>
            <w:rStyle w:val="Hyperlink"/>
            <w:rFonts w:ascii="Times New Roman" w:hAnsi="Times New Roman" w:cs="Times New Roman"/>
            <w:noProof/>
            <w:color w:val="auto"/>
            <w:sz w:val="24"/>
            <w:szCs w:val="24"/>
            <w:u w:val="none"/>
          </w:rPr>
          <w:t>Izpētes un novērtēšanas aktīvu klasifikācijas maiņa</w:t>
        </w:r>
        <w:r w:rsidRPr="0035790D">
          <w:rPr>
            <w:rFonts w:ascii="Times New Roman" w:hAnsi="Times New Roman" w:cs="Times New Roman"/>
            <w:noProof/>
            <w:webHidden/>
            <w:sz w:val="24"/>
            <w:szCs w:val="24"/>
          </w:rPr>
          <w:tab/>
          <w:t>18</w:t>
        </w:r>
      </w:hyperlink>
    </w:p>
    <w:p w14:paraId="604CB2F8" w14:textId="77777777" w:rsidR="009B5932" w:rsidRPr="0035790D" w:rsidRDefault="009B5932" w:rsidP="009B5932">
      <w:pPr>
        <w:pStyle w:val="TOC1"/>
        <w:tabs>
          <w:tab w:val="right" w:leader="dot" w:pos="8828"/>
        </w:tabs>
        <w:ind w:left="0"/>
        <w:rPr>
          <w:rFonts w:ascii="Times New Roman" w:eastAsiaTheme="minorEastAsia" w:hAnsi="Times New Roman" w:cs="Times New Roman"/>
          <w:noProof/>
          <w:kern w:val="2"/>
          <w:sz w:val="24"/>
          <w:szCs w:val="24"/>
          <w:lang w:val="en-GB" w:eastAsia="en-GB"/>
          <w14:ligatures w14:val="standardContextual"/>
        </w:rPr>
      </w:pPr>
      <w:hyperlink w:anchor="_Toc215665013" w:history="1">
        <w:r w:rsidRPr="0035790D">
          <w:rPr>
            <w:rStyle w:val="Hyperlink"/>
            <w:rFonts w:ascii="Times New Roman" w:hAnsi="Times New Roman" w:cs="Times New Roman"/>
            <w:noProof/>
            <w:color w:val="auto"/>
            <w:sz w:val="24"/>
            <w:szCs w:val="24"/>
            <w:u w:val="none"/>
          </w:rPr>
          <w:t>Vērtības samazinājums</w:t>
        </w:r>
        <w:r w:rsidRPr="0035790D">
          <w:rPr>
            <w:rFonts w:ascii="Times New Roman" w:hAnsi="Times New Roman" w:cs="Times New Roman"/>
            <w:noProof/>
            <w:webHidden/>
            <w:sz w:val="24"/>
            <w:szCs w:val="24"/>
          </w:rPr>
          <w:tab/>
          <w:t>19-23</w:t>
        </w:r>
      </w:hyperlink>
    </w:p>
    <w:p w14:paraId="797ABF50" w14:textId="77777777" w:rsidR="009B5932" w:rsidRPr="0035790D" w:rsidRDefault="009B5932" w:rsidP="009B5932">
      <w:pPr>
        <w:pStyle w:val="TOC2"/>
        <w:tabs>
          <w:tab w:val="right" w:leader="dot" w:pos="8828"/>
        </w:tabs>
        <w:ind w:left="284"/>
        <w:rPr>
          <w:rFonts w:ascii="Times New Roman" w:eastAsiaTheme="minorEastAsia" w:hAnsi="Times New Roman" w:cs="Times New Roman"/>
          <w:noProof/>
          <w:kern w:val="2"/>
          <w:sz w:val="24"/>
          <w:szCs w:val="24"/>
          <w:lang w:val="en-GB" w:eastAsia="en-GB"/>
          <w14:ligatures w14:val="standardContextual"/>
        </w:rPr>
      </w:pPr>
      <w:hyperlink w:anchor="_Toc215665014" w:history="1">
        <w:r w:rsidRPr="0035790D">
          <w:rPr>
            <w:rStyle w:val="Hyperlink"/>
            <w:rFonts w:ascii="Times New Roman" w:hAnsi="Times New Roman" w:cs="Times New Roman"/>
            <w:noProof/>
            <w:color w:val="auto"/>
            <w:sz w:val="24"/>
            <w:szCs w:val="24"/>
            <w:u w:val="none"/>
          </w:rPr>
          <w:t>Atzīšana un novērtēšana</w:t>
        </w:r>
        <w:r w:rsidRPr="0035790D">
          <w:rPr>
            <w:rFonts w:ascii="Times New Roman" w:hAnsi="Times New Roman" w:cs="Times New Roman"/>
            <w:noProof/>
            <w:webHidden/>
            <w:sz w:val="24"/>
            <w:szCs w:val="24"/>
          </w:rPr>
          <w:tab/>
          <w:t>19-21</w:t>
        </w:r>
      </w:hyperlink>
    </w:p>
    <w:p w14:paraId="750A5D7D" w14:textId="77777777" w:rsidR="009B5932" w:rsidRPr="0035790D" w:rsidRDefault="009B5932" w:rsidP="009B5932">
      <w:pPr>
        <w:pStyle w:val="TOC2"/>
        <w:tabs>
          <w:tab w:val="right" w:leader="dot" w:pos="8828"/>
        </w:tabs>
        <w:ind w:left="284"/>
        <w:rPr>
          <w:rFonts w:ascii="Times New Roman" w:eastAsiaTheme="minorEastAsia" w:hAnsi="Times New Roman" w:cs="Times New Roman"/>
          <w:noProof/>
          <w:kern w:val="2"/>
          <w:sz w:val="24"/>
          <w:szCs w:val="24"/>
          <w:lang w:val="en-GB" w:eastAsia="en-GB"/>
          <w14:ligatures w14:val="standardContextual"/>
        </w:rPr>
      </w:pPr>
      <w:hyperlink w:anchor="_Toc215665015" w:history="1">
        <w:r w:rsidRPr="0035790D">
          <w:rPr>
            <w:rStyle w:val="Hyperlink"/>
            <w:rFonts w:ascii="Times New Roman" w:hAnsi="Times New Roman" w:cs="Times New Roman"/>
            <w:noProof/>
            <w:color w:val="auto"/>
            <w:sz w:val="24"/>
            <w:szCs w:val="24"/>
            <w:u w:val="none"/>
          </w:rPr>
          <w:t>Kādā līmenī tiek novērtēta izpētes un novērtēšanas aktīvu vērtības samazināšanās</w:t>
        </w:r>
        <w:r w:rsidRPr="0035790D">
          <w:rPr>
            <w:rFonts w:ascii="Times New Roman" w:hAnsi="Times New Roman" w:cs="Times New Roman"/>
            <w:noProof/>
            <w:webHidden/>
            <w:sz w:val="24"/>
            <w:szCs w:val="24"/>
          </w:rPr>
          <w:tab/>
          <w:t>22-23</w:t>
        </w:r>
      </w:hyperlink>
    </w:p>
    <w:p w14:paraId="29B18750" w14:textId="77777777" w:rsidR="009B5932" w:rsidRPr="0035790D" w:rsidRDefault="009B5932" w:rsidP="009B5932">
      <w:pPr>
        <w:pStyle w:val="TOC1"/>
        <w:tabs>
          <w:tab w:val="right" w:leader="dot" w:pos="8828"/>
        </w:tabs>
        <w:ind w:left="0"/>
        <w:rPr>
          <w:rFonts w:ascii="Times New Roman" w:eastAsiaTheme="minorEastAsia" w:hAnsi="Times New Roman" w:cs="Times New Roman"/>
          <w:noProof/>
          <w:kern w:val="2"/>
          <w:sz w:val="24"/>
          <w:szCs w:val="24"/>
          <w:lang w:val="en-GB" w:eastAsia="en-GB"/>
          <w14:ligatures w14:val="standardContextual"/>
        </w:rPr>
      </w:pPr>
      <w:hyperlink w:anchor="_Toc215665016" w:history="1">
        <w:r w:rsidRPr="0035790D">
          <w:rPr>
            <w:rStyle w:val="Hyperlink"/>
            <w:rFonts w:ascii="Times New Roman" w:hAnsi="Times New Roman" w:cs="Times New Roman"/>
            <w:noProof/>
            <w:color w:val="auto"/>
            <w:sz w:val="24"/>
            <w:szCs w:val="24"/>
            <w:u w:val="none"/>
          </w:rPr>
          <w:t>Informācijas atklāšana</w:t>
        </w:r>
        <w:r w:rsidRPr="0035790D">
          <w:rPr>
            <w:rFonts w:ascii="Times New Roman" w:hAnsi="Times New Roman" w:cs="Times New Roman"/>
            <w:noProof/>
            <w:webHidden/>
            <w:sz w:val="24"/>
            <w:szCs w:val="24"/>
          </w:rPr>
          <w:tab/>
          <w:t>24-26</w:t>
        </w:r>
      </w:hyperlink>
    </w:p>
    <w:p w14:paraId="1AA0C821" w14:textId="77777777" w:rsidR="009B5932" w:rsidRPr="0035790D" w:rsidRDefault="009B5932" w:rsidP="009B5932">
      <w:pPr>
        <w:pStyle w:val="TOC1"/>
        <w:tabs>
          <w:tab w:val="right" w:leader="dot" w:pos="8828"/>
        </w:tabs>
        <w:ind w:left="0"/>
        <w:rPr>
          <w:rFonts w:ascii="Times New Roman" w:eastAsiaTheme="minorEastAsia" w:hAnsi="Times New Roman" w:cs="Times New Roman"/>
          <w:noProof/>
          <w:kern w:val="2"/>
          <w:sz w:val="24"/>
          <w:szCs w:val="24"/>
          <w:lang w:val="en-GB" w:eastAsia="en-GB"/>
          <w14:ligatures w14:val="standardContextual"/>
        </w:rPr>
      </w:pPr>
      <w:hyperlink w:anchor="_Toc215665017" w:history="1">
        <w:r w:rsidRPr="0035790D">
          <w:rPr>
            <w:rStyle w:val="Hyperlink"/>
            <w:rFonts w:ascii="Times New Roman" w:hAnsi="Times New Roman" w:cs="Times New Roman"/>
            <w:noProof/>
            <w:color w:val="auto"/>
            <w:sz w:val="24"/>
            <w:szCs w:val="24"/>
            <w:u w:val="none"/>
          </w:rPr>
          <w:t>Spēkā stāšanās diena un pāreja</w:t>
        </w:r>
        <w:r w:rsidRPr="0035790D">
          <w:rPr>
            <w:rFonts w:ascii="Times New Roman" w:hAnsi="Times New Roman" w:cs="Times New Roman"/>
            <w:noProof/>
            <w:webHidden/>
            <w:sz w:val="24"/>
            <w:szCs w:val="24"/>
          </w:rPr>
          <w:tab/>
          <w:t>27-29</w:t>
        </w:r>
      </w:hyperlink>
    </w:p>
    <w:p w14:paraId="252A5914" w14:textId="77777777" w:rsidR="009B5932" w:rsidRPr="0035790D" w:rsidRDefault="009B5932" w:rsidP="009B5932">
      <w:pPr>
        <w:pStyle w:val="TOC2"/>
        <w:tabs>
          <w:tab w:val="right" w:leader="dot" w:pos="8828"/>
        </w:tabs>
        <w:ind w:left="284"/>
        <w:rPr>
          <w:rFonts w:ascii="Times New Roman" w:eastAsiaTheme="minorEastAsia" w:hAnsi="Times New Roman" w:cs="Times New Roman"/>
          <w:noProof/>
          <w:kern w:val="2"/>
          <w:sz w:val="24"/>
          <w:szCs w:val="24"/>
          <w:lang w:val="en-GB" w:eastAsia="en-GB"/>
          <w14:ligatures w14:val="standardContextual"/>
        </w:rPr>
      </w:pPr>
      <w:hyperlink w:anchor="_Toc215665018" w:history="1">
        <w:r w:rsidRPr="0035790D">
          <w:rPr>
            <w:rStyle w:val="Hyperlink"/>
            <w:rFonts w:ascii="Times New Roman" w:hAnsi="Times New Roman" w:cs="Times New Roman"/>
            <w:noProof/>
            <w:color w:val="auto"/>
            <w:sz w:val="24"/>
            <w:szCs w:val="24"/>
            <w:u w:val="none"/>
          </w:rPr>
          <w:t>Spēkā stāšanās diena</w:t>
        </w:r>
        <w:r w:rsidRPr="0035790D">
          <w:rPr>
            <w:rFonts w:ascii="Times New Roman" w:hAnsi="Times New Roman" w:cs="Times New Roman"/>
            <w:noProof/>
            <w:webHidden/>
            <w:sz w:val="24"/>
            <w:szCs w:val="24"/>
          </w:rPr>
          <w:tab/>
          <w:t>27-28</w:t>
        </w:r>
      </w:hyperlink>
    </w:p>
    <w:p w14:paraId="64A82BDB" w14:textId="77777777" w:rsidR="009B5932" w:rsidRPr="0035790D" w:rsidRDefault="009B5932" w:rsidP="009B5932">
      <w:pPr>
        <w:pStyle w:val="TOC2"/>
        <w:tabs>
          <w:tab w:val="right" w:leader="dot" w:pos="8828"/>
        </w:tabs>
        <w:ind w:left="284"/>
        <w:rPr>
          <w:rFonts w:ascii="Times New Roman" w:eastAsiaTheme="minorEastAsia" w:hAnsi="Times New Roman" w:cs="Times New Roman"/>
          <w:noProof/>
          <w:kern w:val="2"/>
          <w:sz w:val="24"/>
          <w:szCs w:val="24"/>
          <w:lang w:val="en-GB" w:eastAsia="en-GB"/>
          <w14:ligatures w14:val="standardContextual"/>
        </w:rPr>
      </w:pPr>
      <w:hyperlink w:anchor="_Toc215665019" w:history="1">
        <w:r w:rsidRPr="0035790D">
          <w:rPr>
            <w:rStyle w:val="Hyperlink"/>
            <w:rFonts w:ascii="Times New Roman" w:hAnsi="Times New Roman" w:cs="Times New Roman"/>
            <w:noProof/>
            <w:color w:val="auto"/>
            <w:sz w:val="24"/>
            <w:szCs w:val="24"/>
            <w:u w:val="none"/>
          </w:rPr>
          <w:t>Pāreja</w:t>
        </w:r>
        <w:r w:rsidRPr="0035790D">
          <w:rPr>
            <w:rFonts w:ascii="Times New Roman" w:hAnsi="Times New Roman" w:cs="Times New Roman"/>
            <w:noProof/>
            <w:webHidden/>
            <w:sz w:val="24"/>
            <w:szCs w:val="24"/>
          </w:rPr>
          <w:tab/>
          <w:t>29</w:t>
        </w:r>
      </w:hyperlink>
    </w:p>
    <w:p w14:paraId="22A7575D" w14:textId="77777777" w:rsidR="009B5932" w:rsidRPr="0035790D" w:rsidRDefault="009B5932" w:rsidP="009B5932">
      <w:pPr>
        <w:pStyle w:val="TOC2"/>
        <w:tabs>
          <w:tab w:val="right" w:leader="dot" w:pos="8828"/>
        </w:tabs>
        <w:ind w:left="0"/>
        <w:rPr>
          <w:rStyle w:val="Hyperlink"/>
          <w:rFonts w:ascii="Times New Roman" w:hAnsi="Times New Roman" w:cs="Times New Roman"/>
          <w:noProof/>
          <w:color w:val="auto"/>
          <w:sz w:val="24"/>
          <w:szCs w:val="24"/>
          <w:u w:val="none"/>
        </w:rPr>
      </w:pPr>
      <w:hyperlink w:anchor="_Toc215665020" w:history="1">
        <w:r w:rsidRPr="0035790D">
          <w:rPr>
            <w:rStyle w:val="Hyperlink"/>
            <w:rFonts w:ascii="Times New Roman" w:hAnsi="Times New Roman" w:cs="Times New Roman"/>
            <w:noProof/>
            <w:color w:val="auto"/>
            <w:sz w:val="24"/>
            <w:szCs w:val="24"/>
            <w:u w:val="none"/>
          </w:rPr>
          <w:t>A papildinājums</w:t>
        </w:r>
      </w:hyperlink>
    </w:p>
    <w:p w14:paraId="08CF465B" w14:textId="77777777" w:rsidR="009B5932" w:rsidRPr="0035790D" w:rsidRDefault="009B5932" w:rsidP="009B5932">
      <w:pPr>
        <w:pStyle w:val="TOC2"/>
        <w:tabs>
          <w:tab w:val="right" w:leader="dot" w:pos="8828"/>
        </w:tabs>
        <w:ind w:left="0"/>
        <w:rPr>
          <w:rStyle w:val="Hyperlink"/>
          <w:rFonts w:ascii="Times New Roman" w:hAnsi="Times New Roman" w:cs="Times New Roman"/>
          <w:noProof/>
          <w:color w:val="auto"/>
          <w:sz w:val="24"/>
          <w:szCs w:val="24"/>
          <w:u w:val="none"/>
        </w:rPr>
      </w:pPr>
      <w:r w:rsidRPr="0035790D">
        <w:rPr>
          <w:rStyle w:val="Hyperlink"/>
          <w:rFonts w:ascii="Times New Roman" w:hAnsi="Times New Roman" w:cs="Times New Roman"/>
          <w:noProof/>
          <w:color w:val="auto"/>
          <w:sz w:val="24"/>
          <w:szCs w:val="24"/>
          <w:u w:val="none"/>
        </w:rPr>
        <w:t>Secinājumu pamats</w:t>
      </w:r>
    </w:p>
    <w:p w14:paraId="12CAD40C" w14:textId="77777777" w:rsidR="009B5932" w:rsidRPr="0035790D" w:rsidRDefault="009B5932" w:rsidP="009B5932">
      <w:pPr>
        <w:spacing w:before="120"/>
        <w:rPr>
          <w:rFonts w:ascii="Times New Roman" w:hAnsi="Times New Roman" w:cs="Times New Roman"/>
          <w:bCs/>
          <w:sz w:val="24"/>
          <w:szCs w:val="24"/>
        </w:rPr>
      </w:pPr>
      <w:r w:rsidRPr="0035790D">
        <w:rPr>
          <w:rFonts w:ascii="Times New Roman" w:hAnsi="Times New Roman" w:cs="Times New Roman"/>
          <w:bCs/>
          <w:sz w:val="24"/>
          <w:szCs w:val="24"/>
        </w:rPr>
        <w:t xml:space="preserve">Salīdzinājums ar </w:t>
      </w:r>
      <w:r w:rsidRPr="0035790D">
        <w:rPr>
          <w:rFonts w:ascii="Times New Roman" w:hAnsi="Times New Roman" w:cs="Times New Roman"/>
          <w:bCs/>
          <w:i/>
          <w:iCs/>
          <w:sz w:val="24"/>
          <w:szCs w:val="24"/>
        </w:rPr>
        <w:t>IFRS</w:t>
      </w:r>
      <w:r w:rsidRPr="0035790D">
        <w:rPr>
          <w:rFonts w:ascii="Times New Roman" w:hAnsi="Times New Roman" w:cs="Times New Roman"/>
          <w:bCs/>
          <w:sz w:val="24"/>
          <w:szCs w:val="24"/>
        </w:rPr>
        <w:t> 6</w:t>
      </w:r>
    </w:p>
    <w:p w14:paraId="0A3592AD" w14:textId="77777777" w:rsidR="009B5932" w:rsidRPr="0035790D" w:rsidRDefault="009B5932" w:rsidP="009B5932">
      <w:pPr>
        <w:spacing w:before="120"/>
        <w:rPr>
          <w:rFonts w:ascii="Times New Roman" w:hAnsi="Times New Roman" w:cs="Times New Roman"/>
          <w:b/>
          <w:noProof/>
          <w:sz w:val="24"/>
          <w:szCs w:val="24"/>
        </w:rPr>
      </w:pPr>
      <w:r w:rsidRPr="0035790D">
        <w:rPr>
          <w:rFonts w:ascii="Times New Roman" w:hAnsi="Times New Roman" w:cs="Times New Roman"/>
          <w:bCs/>
          <w:sz w:val="24"/>
          <w:szCs w:val="24"/>
        </w:rPr>
        <w:t xml:space="preserve">Salīdzinājums ar </w:t>
      </w:r>
      <w:r w:rsidRPr="0035790D">
        <w:rPr>
          <w:rFonts w:ascii="Times New Roman" w:hAnsi="Times New Roman" w:cs="Times New Roman"/>
          <w:bCs/>
          <w:i/>
          <w:iCs/>
          <w:sz w:val="24"/>
          <w:szCs w:val="24"/>
        </w:rPr>
        <w:t>GFS</w:t>
      </w:r>
    </w:p>
    <w:p w14:paraId="5760C9B4" w14:textId="6B8436B2" w:rsidR="00BC2E73" w:rsidRDefault="009B5932" w:rsidP="009B5932">
      <w:pPr>
        <w:rPr>
          <w:rFonts w:ascii="Times New Roman" w:hAnsi="Times New Roman"/>
          <w:noProof/>
          <w:sz w:val="24"/>
          <w:szCs w:val="20"/>
        </w:rPr>
      </w:pPr>
      <w:r w:rsidRPr="0035790D">
        <w:rPr>
          <w:rFonts w:ascii="Times New Roman" w:hAnsi="Times New Roman" w:cs="Times New Roman"/>
          <w:b/>
          <w:bCs/>
          <w:sz w:val="24"/>
          <w:szCs w:val="24"/>
        </w:rPr>
        <w:fldChar w:fldCharType="end"/>
      </w:r>
      <w:r>
        <w:t xml:space="preserve"> </w:t>
      </w:r>
      <w:r w:rsidR="00BC2E73">
        <w:br w:type="page"/>
      </w:r>
    </w:p>
    <w:p w14:paraId="0E94B136" w14:textId="77777777" w:rsidR="0088434D" w:rsidRPr="00450A5D" w:rsidRDefault="0088434D" w:rsidP="00450A5D">
      <w:pPr>
        <w:pStyle w:val="BodyText"/>
        <w:jc w:val="both"/>
        <w:rPr>
          <w:rFonts w:ascii="Times New Roman" w:hAnsi="Times New Roman"/>
          <w:noProof/>
          <w:sz w:val="24"/>
        </w:rPr>
      </w:pPr>
    </w:p>
    <w:p w14:paraId="3726E292" w14:textId="77777777" w:rsidR="0088434D" w:rsidRPr="00BC2E73" w:rsidRDefault="0088434D" w:rsidP="00450A5D">
      <w:pPr>
        <w:pStyle w:val="Heading1"/>
        <w:ind w:left="0"/>
        <w:jc w:val="both"/>
        <w:rPr>
          <w:rFonts w:ascii="Times New Roman" w:hAnsi="Times New Roman"/>
          <w:noProof/>
          <w:sz w:val="28"/>
          <w:szCs w:val="28"/>
        </w:rPr>
      </w:pPr>
      <w:bookmarkStart w:id="0" w:name="Objective"/>
      <w:bookmarkStart w:id="1" w:name="_bookmark0"/>
      <w:bookmarkEnd w:id="0"/>
      <w:bookmarkEnd w:id="1"/>
      <w:r>
        <w:rPr>
          <w:rFonts w:ascii="Times New Roman" w:hAnsi="Times New Roman"/>
          <w:sz w:val="28"/>
        </w:rPr>
        <w:t>Mērķis</w:t>
      </w:r>
    </w:p>
    <w:p w14:paraId="69CECF42" w14:textId="111C8967" w:rsidR="0088434D" w:rsidRPr="00BC2E73" w:rsidRDefault="00BC2E73" w:rsidP="00534EC4">
      <w:pPr>
        <w:pStyle w:val="ListParagraph"/>
        <w:tabs>
          <w:tab w:val="left" w:pos="1980"/>
        </w:tabs>
        <w:spacing w:before="120"/>
        <w:ind w:left="284" w:right="0" w:hanging="284"/>
        <w:rPr>
          <w:rFonts w:ascii="Times New Roman" w:hAnsi="Times New Roman"/>
          <w:noProof/>
          <w:sz w:val="24"/>
          <w:szCs w:val="24"/>
        </w:rPr>
      </w:pPr>
      <w:r>
        <w:rPr>
          <w:rFonts w:ascii="Times New Roman" w:hAnsi="Times New Roman"/>
          <w:sz w:val="24"/>
        </w:rPr>
        <w:t xml:space="preserve">1. Standarta mērķis ir precizēt finanšu pārskatu gatavošanu par </w:t>
      </w:r>
      <w:proofErr w:type="spellStart"/>
      <w:r>
        <w:rPr>
          <w:rFonts w:ascii="Times New Roman" w:hAnsi="Times New Roman"/>
          <w:sz w:val="24"/>
        </w:rPr>
        <w:t>minerālresursu</w:t>
      </w:r>
      <w:proofErr w:type="spellEnd"/>
      <w:r>
        <w:rPr>
          <w:rFonts w:ascii="Times New Roman" w:hAnsi="Times New Roman"/>
          <w:sz w:val="24"/>
        </w:rPr>
        <w:t xml:space="preserve"> izpēti un novērtēšanu.</w:t>
      </w:r>
    </w:p>
    <w:p w14:paraId="3DF1F71C" w14:textId="268D87D2" w:rsidR="0088434D" w:rsidRPr="00BC2E73" w:rsidRDefault="00BC2E73" w:rsidP="00534EC4">
      <w:pPr>
        <w:pStyle w:val="ListParagraph"/>
        <w:tabs>
          <w:tab w:val="left" w:pos="1987"/>
        </w:tabs>
        <w:spacing w:before="120"/>
        <w:ind w:left="284" w:right="0" w:hanging="284"/>
        <w:rPr>
          <w:rFonts w:ascii="Times New Roman" w:hAnsi="Times New Roman"/>
          <w:noProof/>
          <w:sz w:val="24"/>
          <w:szCs w:val="24"/>
        </w:rPr>
      </w:pPr>
      <w:r>
        <w:rPr>
          <w:rFonts w:ascii="Times New Roman" w:hAnsi="Times New Roman"/>
          <w:sz w:val="24"/>
        </w:rPr>
        <w:t>2. Proti, šajā standartā ir prasīts:</w:t>
      </w:r>
    </w:p>
    <w:p w14:paraId="06A1C8BD" w14:textId="237DA7D4" w:rsidR="0088434D" w:rsidRPr="00BC2E73" w:rsidRDefault="00BC2E73" w:rsidP="00BC2E73">
      <w:pPr>
        <w:pStyle w:val="ListParagraph"/>
        <w:tabs>
          <w:tab w:val="left" w:pos="2517"/>
          <w:tab w:val="left" w:pos="2520"/>
        </w:tabs>
        <w:spacing w:before="120"/>
        <w:ind w:left="426" w:right="0" w:hanging="284"/>
        <w:rPr>
          <w:rFonts w:ascii="Times New Roman" w:hAnsi="Times New Roman"/>
          <w:noProof/>
          <w:sz w:val="24"/>
          <w:szCs w:val="24"/>
        </w:rPr>
      </w:pPr>
      <w:r>
        <w:rPr>
          <w:rFonts w:ascii="Times New Roman" w:hAnsi="Times New Roman"/>
          <w:sz w:val="24"/>
        </w:rPr>
        <w:t>a) zināmā mērā uzlabot esošo grāmatvedības praksi attiecībā uz izpētes un novērtēšanas izdevumiem;</w:t>
      </w:r>
    </w:p>
    <w:p w14:paraId="079EACCA" w14:textId="059DB157" w:rsidR="0088434D" w:rsidRPr="00BC2E73" w:rsidRDefault="00BC2E73" w:rsidP="00BC2E73">
      <w:pPr>
        <w:pStyle w:val="ListParagraph"/>
        <w:tabs>
          <w:tab w:val="left" w:pos="2517"/>
          <w:tab w:val="left" w:pos="2520"/>
        </w:tabs>
        <w:spacing w:before="120"/>
        <w:ind w:left="426" w:right="0" w:hanging="284"/>
        <w:rPr>
          <w:rFonts w:ascii="Times New Roman" w:hAnsi="Times New Roman"/>
          <w:noProof/>
          <w:sz w:val="24"/>
          <w:szCs w:val="24"/>
        </w:rPr>
      </w:pPr>
      <w:r>
        <w:rPr>
          <w:rFonts w:ascii="Times New Roman" w:hAnsi="Times New Roman"/>
          <w:sz w:val="24"/>
        </w:rPr>
        <w:t xml:space="preserve">b) institūcijām, kas atzīst izpētes un novērtēšanas aktīvus, izvērtēt šo aktīvu vērtības samazināšanos saskaņā ar šo standartu un novērtēt vērtības samazināšanos saskaņā ar </w:t>
      </w:r>
      <w:r>
        <w:rPr>
          <w:rFonts w:ascii="Times New Roman" w:hAnsi="Times New Roman"/>
          <w:i/>
          <w:iCs/>
          <w:sz w:val="24"/>
        </w:rPr>
        <w:t>IPSAS</w:t>
      </w:r>
      <w:r>
        <w:rPr>
          <w:rFonts w:ascii="Times New Roman" w:hAnsi="Times New Roman"/>
          <w:sz w:val="24"/>
        </w:rPr>
        <w:t> 26 “Naudu ienesošu aktīvu vērtības samazināšanās”;</w:t>
      </w:r>
    </w:p>
    <w:p w14:paraId="6D5788B6" w14:textId="72D2850D" w:rsidR="0088434D" w:rsidRPr="00BC2E73" w:rsidRDefault="00BC2E73" w:rsidP="00BC2E73">
      <w:pPr>
        <w:pStyle w:val="ListParagraph"/>
        <w:tabs>
          <w:tab w:val="left" w:pos="2517"/>
          <w:tab w:val="left" w:pos="2520"/>
        </w:tabs>
        <w:spacing w:before="120"/>
        <w:ind w:left="426" w:right="0" w:hanging="284"/>
        <w:rPr>
          <w:rFonts w:ascii="Times New Roman" w:hAnsi="Times New Roman"/>
          <w:noProof/>
          <w:sz w:val="24"/>
          <w:szCs w:val="24"/>
        </w:rPr>
      </w:pPr>
      <w:r>
        <w:rPr>
          <w:rFonts w:ascii="Times New Roman" w:hAnsi="Times New Roman"/>
          <w:sz w:val="24"/>
        </w:rPr>
        <w:t xml:space="preserve">c) atklāt informāciju, kas norāda un paskaidro institūcijas finanšu pārskatos norādītās summas, kuras izriet no </w:t>
      </w:r>
      <w:proofErr w:type="spellStart"/>
      <w:r>
        <w:rPr>
          <w:rFonts w:ascii="Times New Roman" w:hAnsi="Times New Roman"/>
          <w:sz w:val="24"/>
        </w:rPr>
        <w:t>minerālresursu</w:t>
      </w:r>
      <w:proofErr w:type="spellEnd"/>
      <w:r>
        <w:rPr>
          <w:rFonts w:ascii="Times New Roman" w:hAnsi="Times New Roman"/>
          <w:sz w:val="24"/>
        </w:rPr>
        <w:t xml:space="preserve"> izpētes un novērtēšanas, un palīdz šo finanšu pārskatu lietotājiem saprast atzīto izpētes un novērtēšanas aktīvu nākotnes naudas plūsmu summu, grafiku un noteiktību.</w:t>
      </w:r>
    </w:p>
    <w:p w14:paraId="63CD56B5" w14:textId="77777777" w:rsidR="0088434D" w:rsidRPr="00BC2E73" w:rsidRDefault="0088434D" w:rsidP="00E8643D">
      <w:pPr>
        <w:pStyle w:val="Heading1"/>
        <w:spacing w:before="240"/>
        <w:ind w:left="0"/>
        <w:jc w:val="both"/>
        <w:rPr>
          <w:rFonts w:ascii="Times New Roman" w:hAnsi="Times New Roman"/>
          <w:noProof/>
          <w:sz w:val="28"/>
          <w:szCs w:val="28"/>
        </w:rPr>
      </w:pPr>
      <w:bookmarkStart w:id="2" w:name="Scope"/>
      <w:bookmarkStart w:id="3" w:name="_bookmark1"/>
      <w:bookmarkEnd w:id="2"/>
      <w:bookmarkEnd w:id="3"/>
      <w:r>
        <w:rPr>
          <w:rFonts w:ascii="Times New Roman" w:hAnsi="Times New Roman"/>
          <w:sz w:val="28"/>
        </w:rPr>
        <w:t>Darbības joma</w:t>
      </w:r>
    </w:p>
    <w:p w14:paraId="57844980" w14:textId="2BF9333E" w:rsidR="0088434D" w:rsidRPr="00BC2E73" w:rsidRDefault="00BC2E73" w:rsidP="00534EC4">
      <w:pPr>
        <w:pStyle w:val="ListParagraph"/>
        <w:tabs>
          <w:tab w:val="left" w:pos="1987"/>
        </w:tabs>
        <w:spacing w:before="120"/>
        <w:ind w:left="284" w:right="0" w:hanging="284"/>
        <w:rPr>
          <w:rFonts w:ascii="Times New Roman" w:hAnsi="Times New Roman"/>
          <w:noProof/>
          <w:sz w:val="24"/>
          <w:szCs w:val="24"/>
        </w:rPr>
      </w:pPr>
      <w:r>
        <w:rPr>
          <w:rFonts w:ascii="Times New Roman" w:hAnsi="Times New Roman"/>
          <w:sz w:val="24"/>
        </w:rPr>
        <w:t>3. Institūcija, kas finanšu pārskatus sagatavo un sniedz saskaņā ar uzkrāšanas principu grāmatvedībā, šo standartu piemēro saviem izpētes un novērtēšanas izdevumiem.</w:t>
      </w:r>
    </w:p>
    <w:p w14:paraId="090494FC" w14:textId="2D1D1CEE" w:rsidR="0088434D" w:rsidRPr="00BC2E73" w:rsidRDefault="00BC2E73" w:rsidP="00534EC4">
      <w:pPr>
        <w:pStyle w:val="ListParagraph"/>
        <w:tabs>
          <w:tab w:val="left" w:pos="1987"/>
        </w:tabs>
        <w:spacing w:before="120"/>
        <w:ind w:left="284" w:right="0" w:hanging="284"/>
        <w:rPr>
          <w:rFonts w:ascii="Times New Roman" w:hAnsi="Times New Roman"/>
          <w:noProof/>
          <w:sz w:val="24"/>
          <w:szCs w:val="24"/>
        </w:rPr>
      </w:pPr>
      <w:r>
        <w:rPr>
          <w:rFonts w:ascii="Times New Roman" w:hAnsi="Times New Roman"/>
          <w:sz w:val="24"/>
        </w:rPr>
        <w:t xml:space="preserve">4. Šajā standartā netiek aplūkoti citi aspekti saistībā ar uzskaiti, ko veic </w:t>
      </w:r>
      <w:proofErr w:type="spellStart"/>
      <w:r>
        <w:rPr>
          <w:rFonts w:ascii="Times New Roman" w:hAnsi="Times New Roman"/>
          <w:sz w:val="24"/>
        </w:rPr>
        <w:t>minerālresursu</w:t>
      </w:r>
      <w:proofErr w:type="spellEnd"/>
      <w:r>
        <w:rPr>
          <w:rFonts w:ascii="Times New Roman" w:hAnsi="Times New Roman"/>
          <w:sz w:val="24"/>
        </w:rPr>
        <w:t xml:space="preserve"> izpētē un novērtēšanā iesaistītās institūcijas.</w:t>
      </w:r>
    </w:p>
    <w:p w14:paraId="0FD44717" w14:textId="00A0C21B" w:rsidR="0088434D" w:rsidRPr="00BC2E73" w:rsidRDefault="00BC2E73" w:rsidP="00534EC4">
      <w:pPr>
        <w:pStyle w:val="ListParagraph"/>
        <w:tabs>
          <w:tab w:val="left" w:pos="1987"/>
        </w:tabs>
        <w:spacing w:before="120"/>
        <w:ind w:left="284" w:right="0" w:hanging="284"/>
        <w:rPr>
          <w:rFonts w:ascii="Times New Roman" w:hAnsi="Times New Roman"/>
          <w:noProof/>
          <w:sz w:val="24"/>
          <w:szCs w:val="24"/>
        </w:rPr>
      </w:pPr>
      <w:r>
        <w:rPr>
          <w:rFonts w:ascii="Times New Roman" w:hAnsi="Times New Roman"/>
          <w:sz w:val="24"/>
        </w:rPr>
        <w:t>5. Institūcija nepiemēro šo standartu izdevumiem, kas radušies:</w:t>
      </w:r>
    </w:p>
    <w:p w14:paraId="5DB7F207" w14:textId="6C85B4EB" w:rsidR="0088434D" w:rsidRPr="00BC2E73" w:rsidRDefault="00BC2E73" w:rsidP="00BC2E73">
      <w:pPr>
        <w:pStyle w:val="ListParagraph"/>
        <w:tabs>
          <w:tab w:val="left" w:pos="2517"/>
          <w:tab w:val="left" w:pos="2520"/>
        </w:tabs>
        <w:spacing w:before="120"/>
        <w:ind w:left="426" w:right="0" w:hanging="284"/>
        <w:rPr>
          <w:rFonts w:ascii="Times New Roman" w:hAnsi="Times New Roman"/>
          <w:noProof/>
          <w:sz w:val="24"/>
          <w:szCs w:val="24"/>
        </w:rPr>
      </w:pPr>
      <w:r>
        <w:rPr>
          <w:rFonts w:ascii="Times New Roman" w:hAnsi="Times New Roman"/>
          <w:sz w:val="24"/>
        </w:rPr>
        <w:t xml:space="preserve">a) pirms </w:t>
      </w:r>
      <w:proofErr w:type="spellStart"/>
      <w:r>
        <w:rPr>
          <w:rFonts w:ascii="Times New Roman" w:hAnsi="Times New Roman"/>
          <w:sz w:val="24"/>
        </w:rPr>
        <w:t>minerālresursu</w:t>
      </w:r>
      <w:proofErr w:type="spellEnd"/>
      <w:r>
        <w:rPr>
          <w:rFonts w:ascii="Times New Roman" w:hAnsi="Times New Roman"/>
          <w:sz w:val="24"/>
        </w:rPr>
        <w:t xml:space="preserve"> izpētes un novērtēšanas, piemēram, izdevumiem, kas radušies, kamēr institūcija vēl nebija ieguvusi tiesisko pamatu konkrētās teritorijas izpētei;</w:t>
      </w:r>
    </w:p>
    <w:p w14:paraId="74CCEAFB" w14:textId="071281B6" w:rsidR="0088434D" w:rsidRPr="00BC2E73" w:rsidRDefault="00BC2E73" w:rsidP="00BC2E73">
      <w:pPr>
        <w:pStyle w:val="ListParagraph"/>
        <w:tabs>
          <w:tab w:val="left" w:pos="2517"/>
          <w:tab w:val="left" w:pos="2520"/>
        </w:tabs>
        <w:spacing w:before="120"/>
        <w:ind w:left="426" w:right="0" w:hanging="284"/>
        <w:rPr>
          <w:rFonts w:ascii="Times New Roman" w:hAnsi="Times New Roman"/>
          <w:noProof/>
          <w:sz w:val="24"/>
          <w:szCs w:val="24"/>
        </w:rPr>
      </w:pPr>
      <w:r>
        <w:rPr>
          <w:rFonts w:ascii="Times New Roman" w:hAnsi="Times New Roman"/>
          <w:sz w:val="24"/>
        </w:rPr>
        <w:t xml:space="preserve">b) pēc tam, kad ir apliecināta </w:t>
      </w:r>
      <w:proofErr w:type="spellStart"/>
      <w:r>
        <w:rPr>
          <w:rFonts w:ascii="Times New Roman" w:hAnsi="Times New Roman"/>
          <w:sz w:val="24"/>
        </w:rPr>
        <w:t>minerālresursa</w:t>
      </w:r>
      <w:proofErr w:type="spellEnd"/>
      <w:r>
        <w:rPr>
          <w:rFonts w:ascii="Times New Roman" w:hAnsi="Times New Roman"/>
          <w:sz w:val="24"/>
        </w:rPr>
        <w:t xml:space="preserve"> ieguves tehniskā </w:t>
      </w:r>
      <w:proofErr w:type="spellStart"/>
      <w:r>
        <w:rPr>
          <w:rFonts w:ascii="Times New Roman" w:hAnsi="Times New Roman"/>
          <w:sz w:val="24"/>
        </w:rPr>
        <w:t>īstenojamība</w:t>
      </w:r>
      <w:proofErr w:type="spellEnd"/>
      <w:r>
        <w:rPr>
          <w:rFonts w:ascii="Times New Roman" w:hAnsi="Times New Roman"/>
          <w:sz w:val="24"/>
        </w:rPr>
        <w:t xml:space="preserve"> un komerciālā dzīvotspēja.</w:t>
      </w:r>
    </w:p>
    <w:p w14:paraId="0F3F5B15" w14:textId="77777777" w:rsidR="0088434D" w:rsidRPr="00BC2E73" w:rsidRDefault="0088434D" w:rsidP="00E8643D">
      <w:pPr>
        <w:pStyle w:val="Heading1"/>
        <w:spacing w:before="240"/>
        <w:ind w:left="0"/>
        <w:jc w:val="both"/>
        <w:rPr>
          <w:rFonts w:ascii="Times New Roman" w:hAnsi="Times New Roman"/>
          <w:noProof/>
          <w:sz w:val="28"/>
          <w:szCs w:val="28"/>
        </w:rPr>
      </w:pPr>
      <w:bookmarkStart w:id="4" w:name="Definitions"/>
      <w:bookmarkStart w:id="5" w:name="_bookmark2"/>
      <w:bookmarkEnd w:id="4"/>
      <w:bookmarkEnd w:id="5"/>
      <w:r>
        <w:rPr>
          <w:rFonts w:ascii="Times New Roman" w:hAnsi="Times New Roman"/>
          <w:sz w:val="28"/>
        </w:rPr>
        <w:t>Definīcijas</w:t>
      </w:r>
    </w:p>
    <w:p w14:paraId="0C95F572" w14:textId="2A97DE27" w:rsidR="0088434D" w:rsidRPr="00BC2E73" w:rsidRDefault="00BC2E73" w:rsidP="00BC2E73">
      <w:pPr>
        <w:pStyle w:val="ListParagraph"/>
        <w:tabs>
          <w:tab w:val="left" w:pos="1987"/>
        </w:tabs>
        <w:spacing w:before="120"/>
        <w:ind w:left="0" w:right="0" w:firstLine="0"/>
        <w:rPr>
          <w:rFonts w:ascii="Times New Roman" w:hAnsi="Times New Roman"/>
          <w:b/>
          <w:noProof/>
          <w:sz w:val="24"/>
          <w:szCs w:val="24"/>
        </w:rPr>
      </w:pPr>
      <w:r>
        <w:rPr>
          <w:rFonts w:ascii="Times New Roman" w:hAnsi="Times New Roman"/>
          <w:b/>
          <w:sz w:val="24"/>
        </w:rPr>
        <w:t>6. Turpmāk minētie termini šajā standartā tiek izmantoti turpmāk norādītajās nozīmēs.</w:t>
      </w:r>
    </w:p>
    <w:p w14:paraId="6FF5CE75" w14:textId="77777777" w:rsidR="0088434D" w:rsidRPr="00BC2E73" w:rsidRDefault="0088434D" w:rsidP="00BC2E73">
      <w:pPr>
        <w:spacing w:before="120"/>
        <w:jc w:val="both"/>
        <w:rPr>
          <w:rFonts w:ascii="Times New Roman" w:hAnsi="Times New Roman"/>
          <w:b/>
          <w:noProof/>
          <w:sz w:val="24"/>
          <w:szCs w:val="24"/>
        </w:rPr>
      </w:pPr>
      <w:r>
        <w:rPr>
          <w:rFonts w:ascii="Times New Roman" w:hAnsi="Times New Roman"/>
          <w:b/>
          <w:sz w:val="24"/>
          <w:u w:val="single"/>
        </w:rPr>
        <w:t>Izpētes un novērtēšanas aktīvi</w:t>
      </w:r>
      <w:r>
        <w:rPr>
          <w:rFonts w:ascii="Times New Roman" w:hAnsi="Times New Roman"/>
          <w:b/>
          <w:sz w:val="24"/>
        </w:rPr>
        <w:t xml:space="preserve"> ir izpētes un novērtēšanas izdevumi, kas atzīti par aktīviem saskaņā ar institūcijas grāmatvedības politiku.</w:t>
      </w:r>
    </w:p>
    <w:p w14:paraId="43FE599C" w14:textId="77777777" w:rsidR="0088434D" w:rsidRPr="00BC2E73" w:rsidRDefault="0088434D" w:rsidP="00BC2E73">
      <w:pPr>
        <w:spacing w:before="120"/>
        <w:jc w:val="both"/>
        <w:rPr>
          <w:rFonts w:ascii="Times New Roman" w:hAnsi="Times New Roman"/>
          <w:b/>
          <w:noProof/>
          <w:sz w:val="24"/>
          <w:szCs w:val="24"/>
        </w:rPr>
      </w:pPr>
      <w:r>
        <w:rPr>
          <w:rFonts w:ascii="Times New Roman" w:hAnsi="Times New Roman"/>
          <w:b/>
          <w:sz w:val="24"/>
          <w:u w:val="single"/>
        </w:rPr>
        <w:t>Izpētes un novērtēšanas izdevumi</w:t>
      </w:r>
      <w:r>
        <w:rPr>
          <w:rFonts w:ascii="Times New Roman" w:hAnsi="Times New Roman"/>
          <w:b/>
          <w:sz w:val="24"/>
        </w:rPr>
        <w:t xml:space="preserve"> ir izdevumi, kas institūcijai radušies saistībā ar </w:t>
      </w:r>
      <w:proofErr w:type="spellStart"/>
      <w:r>
        <w:rPr>
          <w:rFonts w:ascii="Times New Roman" w:hAnsi="Times New Roman"/>
          <w:b/>
          <w:sz w:val="24"/>
        </w:rPr>
        <w:t>minerālresursu</w:t>
      </w:r>
      <w:proofErr w:type="spellEnd"/>
      <w:r>
        <w:rPr>
          <w:rFonts w:ascii="Times New Roman" w:hAnsi="Times New Roman"/>
          <w:b/>
          <w:sz w:val="24"/>
        </w:rPr>
        <w:t xml:space="preserve"> izpēti un novērtēšanu, pirms apliecināta </w:t>
      </w:r>
      <w:proofErr w:type="spellStart"/>
      <w:r>
        <w:rPr>
          <w:rFonts w:ascii="Times New Roman" w:hAnsi="Times New Roman"/>
          <w:b/>
          <w:sz w:val="24"/>
        </w:rPr>
        <w:t>minerālresursu</w:t>
      </w:r>
      <w:proofErr w:type="spellEnd"/>
      <w:r>
        <w:rPr>
          <w:rFonts w:ascii="Times New Roman" w:hAnsi="Times New Roman"/>
          <w:b/>
          <w:sz w:val="24"/>
        </w:rPr>
        <w:t xml:space="preserve"> ieguves tehniskā </w:t>
      </w:r>
      <w:proofErr w:type="spellStart"/>
      <w:r>
        <w:rPr>
          <w:rFonts w:ascii="Times New Roman" w:hAnsi="Times New Roman"/>
          <w:b/>
          <w:sz w:val="24"/>
        </w:rPr>
        <w:t>īstenojamība</w:t>
      </w:r>
      <w:proofErr w:type="spellEnd"/>
      <w:r>
        <w:rPr>
          <w:rFonts w:ascii="Times New Roman" w:hAnsi="Times New Roman"/>
          <w:b/>
          <w:sz w:val="24"/>
        </w:rPr>
        <w:t xml:space="preserve"> un komerciālā dzīvotspēja.</w:t>
      </w:r>
    </w:p>
    <w:p w14:paraId="4021537C" w14:textId="77777777" w:rsidR="00BC2E73" w:rsidRPr="00BC2E73" w:rsidRDefault="0088434D" w:rsidP="00BC2E73">
      <w:pPr>
        <w:spacing w:before="120"/>
        <w:jc w:val="both"/>
        <w:rPr>
          <w:rFonts w:ascii="Times New Roman" w:hAnsi="Times New Roman"/>
          <w:b/>
          <w:noProof/>
          <w:sz w:val="24"/>
          <w:szCs w:val="24"/>
        </w:rPr>
      </w:pPr>
      <w:proofErr w:type="spellStart"/>
      <w:r>
        <w:rPr>
          <w:rFonts w:ascii="Times New Roman" w:hAnsi="Times New Roman"/>
          <w:b/>
          <w:sz w:val="24"/>
          <w:u w:val="single"/>
        </w:rPr>
        <w:t>Minerālresursu</w:t>
      </w:r>
      <w:proofErr w:type="spellEnd"/>
      <w:r>
        <w:rPr>
          <w:rFonts w:ascii="Times New Roman" w:hAnsi="Times New Roman"/>
          <w:b/>
          <w:sz w:val="24"/>
          <w:u w:val="single"/>
        </w:rPr>
        <w:t xml:space="preserve"> izpēte un novērtēšana</w:t>
      </w:r>
      <w:r>
        <w:rPr>
          <w:rFonts w:ascii="Times New Roman" w:hAnsi="Times New Roman"/>
          <w:b/>
          <w:sz w:val="24"/>
        </w:rPr>
        <w:t xml:space="preserve"> ir </w:t>
      </w:r>
      <w:proofErr w:type="spellStart"/>
      <w:r>
        <w:rPr>
          <w:rFonts w:ascii="Times New Roman" w:hAnsi="Times New Roman"/>
          <w:b/>
          <w:sz w:val="24"/>
        </w:rPr>
        <w:t>minerālresursu</w:t>
      </w:r>
      <w:proofErr w:type="spellEnd"/>
      <w:r>
        <w:rPr>
          <w:rFonts w:ascii="Times New Roman" w:hAnsi="Times New Roman"/>
          <w:b/>
          <w:sz w:val="24"/>
        </w:rPr>
        <w:t xml:space="preserve">, tostarp minerālu, naftas, dabas gāzes un līdzīgu nereģeneratīvu krājumu, meklēšana pēc tam, kad institūcija ir ieguvusi tiesisko pamatu veikt pētījumus konkrētajā teritorijā, kā arī </w:t>
      </w:r>
      <w:proofErr w:type="spellStart"/>
      <w:r>
        <w:rPr>
          <w:rFonts w:ascii="Times New Roman" w:hAnsi="Times New Roman"/>
          <w:b/>
          <w:sz w:val="24"/>
        </w:rPr>
        <w:t>minerālresursu</w:t>
      </w:r>
      <w:proofErr w:type="spellEnd"/>
      <w:r>
        <w:rPr>
          <w:rFonts w:ascii="Times New Roman" w:hAnsi="Times New Roman"/>
          <w:b/>
          <w:sz w:val="24"/>
        </w:rPr>
        <w:t xml:space="preserve"> ieguves tehniskās </w:t>
      </w:r>
      <w:proofErr w:type="spellStart"/>
      <w:r>
        <w:rPr>
          <w:rFonts w:ascii="Times New Roman" w:hAnsi="Times New Roman"/>
          <w:b/>
          <w:sz w:val="24"/>
        </w:rPr>
        <w:t>īstenojamības</w:t>
      </w:r>
      <w:proofErr w:type="spellEnd"/>
      <w:r>
        <w:rPr>
          <w:rFonts w:ascii="Times New Roman" w:hAnsi="Times New Roman"/>
          <w:b/>
          <w:sz w:val="24"/>
        </w:rPr>
        <w:t xml:space="preserve"> un komerciālās dzīvotspējas noteikšana.</w:t>
      </w:r>
    </w:p>
    <w:p w14:paraId="64CD8EA7" w14:textId="32E61787" w:rsidR="0088434D" w:rsidRPr="00BC2E73" w:rsidRDefault="0088434D" w:rsidP="00BC2E73">
      <w:pPr>
        <w:spacing w:before="120"/>
        <w:jc w:val="both"/>
        <w:rPr>
          <w:rFonts w:ascii="Times New Roman" w:hAnsi="Times New Roman"/>
          <w:b/>
          <w:noProof/>
          <w:sz w:val="24"/>
          <w:szCs w:val="24"/>
        </w:rPr>
      </w:pPr>
      <w:r>
        <w:rPr>
          <w:rFonts w:ascii="Times New Roman" w:hAnsi="Times New Roman"/>
          <w:b/>
          <w:sz w:val="24"/>
        </w:rPr>
        <w:t xml:space="preserve">Citos </w:t>
      </w:r>
      <w:r>
        <w:rPr>
          <w:rFonts w:ascii="Times New Roman" w:hAnsi="Times New Roman"/>
          <w:b/>
          <w:i/>
          <w:iCs/>
          <w:sz w:val="24"/>
        </w:rPr>
        <w:t>IPSAS</w:t>
      </w:r>
      <w:r>
        <w:rPr>
          <w:rFonts w:ascii="Times New Roman" w:hAnsi="Times New Roman"/>
          <w:b/>
          <w:sz w:val="24"/>
        </w:rPr>
        <w:t xml:space="preserve"> definētie termini šajā standartā tiek lietoti tādā pašā nozīmē kā minētajos standartos, un tie ir norādīti </w:t>
      </w:r>
      <w:r>
        <w:rPr>
          <w:rFonts w:ascii="Times New Roman" w:hAnsi="Times New Roman"/>
          <w:b/>
          <w:i/>
          <w:iCs/>
          <w:sz w:val="24"/>
        </w:rPr>
        <w:t>Definēto terminu skaidrojumā</w:t>
      </w:r>
      <w:r>
        <w:rPr>
          <w:rFonts w:ascii="Times New Roman" w:hAnsi="Times New Roman"/>
          <w:b/>
          <w:sz w:val="24"/>
        </w:rPr>
        <w:t>, kas ir publicēts atsevišķi.</w:t>
      </w:r>
    </w:p>
    <w:p w14:paraId="71D2DA15" w14:textId="77777777" w:rsidR="0088434D" w:rsidRPr="00BC2E73" w:rsidRDefault="0088434D" w:rsidP="00E8643D">
      <w:pPr>
        <w:pStyle w:val="Heading1"/>
        <w:spacing w:before="240"/>
        <w:ind w:left="0"/>
        <w:jc w:val="both"/>
        <w:rPr>
          <w:rFonts w:ascii="Times New Roman" w:hAnsi="Times New Roman"/>
          <w:noProof/>
          <w:sz w:val="28"/>
          <w:szCs w:val="28"/>
        </w:rPr>
      </w:pPr>
      <w:bookmarkStart w:id="6" w:name="Recognition_of_Exploration_and_Evaluatio"/>
      <w:bookmarkStart w:id="7" w:name="_bookmark3"/>
      <w:bookmarkEnd w:id="6"/>
      <w:bookmarkEnd w:id="7"/>
      <w:r>
        <w:rPr>
          <w:rFonts w:ascii="Times New Roman" w:hAnsi="Times New Roman"/>
          <w:sz w:val="28"/>
        </w:rPr>
        <w:lastRenderedPageBreak/>
        <w:t>Izpētes un novērtēšanas aktīvu atzīšana</w:t>
      </w:r>
    </w:p>
    <w:p w14:paraId="410558BB" w14:textId="0C98F30F" w:rsidR="0088434D" w:rsidRPr="00534EC4" w:rsidRDefault="00534EC4" w:rsidP="00174893">
      <w:pPr>
        <w:pStyle w:val="ListParagraph"/>
        <w:tabs>
          <w:tab w:val="left" w:pos="1985"/>
          <w:tab w:val="left" w:pos="1987"/>
        </w:tabs>
        <w:spacing w:before="120"/>
        <w:ind w:left="284" w:right="0" w:hanging="284"/>
        <w:rPr>
          <w:rFonts w:ascii="Times New Roman" w:hAnsi="Times New Roman"/>
          <w:b/>
          <w:noProof/>
          <w:sz w:val="24"/>
          <w:szCs w:val="24"/>
        </w:rPr>
      </w:pPr>
      <w:r>
        <w:rPr>
          <w:rFonts w:ascii="Times New Roman" w:hAnsi="Times New Roman"/>
          <w:b/>
          <w:sz w:val="24"/>
        </w:rPr>
        <w:t xml:space="preserve">7. Izstrādājot savu grāmatvedības politiku, institūcija izpētes un novērtēšanas aktīvu atzīšanai piemēro </w:t>
      </w:r>
      <w:r>
        <w:rPr>
          <w:rFonts w:ascii="Times New Roman" w:hAnsi="Times New Roman"/>
          <w:b/>
          <w:i/>
          <w:iCs/>
          <w:sz w:val="24"/>
        </w:rPr>
        <w:t>IPSAS</w:t>
      </w:r>
      <w:r>
        <w:rPr>
          <w:rFonts w:ascii="Times New Roman" w:hAnsi="Times New Roman"/>
          <w:b/>
          <w:sz w:val="24"/>
        </w:rPr>
        <w:t> 3 “Grāmatvedības politika, izmaiņas grāmatvedības aplēsēs un kļūdas” 12. punktu.</w:t>
      </w:r>
    </w:p>
    <w:p w14:paraId="0529D694" w14:textId="77777777" w:rsidR="0088434D" w:rsidRPr="00534EC4" w:rsidRDefault="0088434D" w:rsidP="00534EC4">
      <w:pPr>
        <w:pStyle w:val="Heading2"/>
        <w:spacing w:before="120"/>
        <w:ind w:left="0"/>
        <w:jc w:val="both"/>
        <w:rPr>
          <w:rFonts w:ascii="Times New Roman" w:hAnsi="Times New Roman"/>
          <w:noProof/>
          <w:sz w:val="24"/>
          <w:szCs w:val="24"/>
        </w:rPr>
      </w:pPr>
      <w:bookmarkStart w:id="8" w:name="Exemption_from_IPSAS_3_Paragraphs_14_and"/>
      <w:bookmarkStart w:id="9" w:name="_bookmark4"/>
      <w:bookmarkEnd w:id="8"/>
      <w:bookmarkEnd w:id="9"/>
      <w:r>
        <w:rPr>
          <w:rFonts w:ascii="Times New Roman" w:hAnsi="Times New Roman"/>
          <w:sz w:val="24"/>
        </w:rPr>
        <w:t xml:space="preserve">Atbrīvojums no </w:t>
      </w:r>
      <w:r>
        <w:rPr>
          <w:rFonts w:ascii="Times New Roman" w:hAnsi="Times New Roman"/>
          <w:i/>
          <w:iCs/>
          <w:sz w:val="24"/>
        </w:rPr>
        <w:t>IPSAS</w:t>
      </w:r>
      <w:r>
        <w:rPr>
          <w:rFonts w:ascii="Times New Roman" w:hAnsi="Times New Roman"/>
          <w:sz w:val="24"/>
        </w:rPr>
        <w:t> 3 14. un 15. punkta</w:t>
      </w:r>
    </w:p>
    <w:p w14:paraId="31199AAC" w14:textId="2B304CA0" w:rsidR="0088434D" w:rsidRPr="00534EC4" w:rsidRDefault="00534EC4" w:rsidP="00174893">
      <w:pPr>
        <w:pStyle w:val="ListParagraph"/>
        <w:tabs>
          <w:tab w:val="left" w:pos="1986"/>
        </w:tabs>
        <w:spacing w:before="120"/>
        <w:ind w:left="284" w:right="0" w:hanging="284"/>
        <w:rPr>
          <w:rFonts w:ascii="Times New Roman" w:hAnsi="Times New Roman"/>
          <w:noProof/>
          <w:sz w:val="24"/>
          <w:szCs w:val="24"/>
        </w:rPr>
      </w:pPr>
      <w:bookmarkStart w:id="10" w:name="_bookmark5"/>
      <w:bookmarkEnd w:id="10"/>
      <w:r>
        <w:rPr>
          <w:rFonts w:ascii="Times New Roman" w:hAnsi="Times New Roman"/>
          <w:sz w:val="24"/>
        </w:rPr>
        <w:t xml:space="preserve">8. </w:t>
      </w:r>
      <w:r>
        <w:rPr>
          <w:rFonts w:ascii="Times New Roman" w:hAnsi="Times New Roman"/>
          <w:i/>
          <w:iCs/>
          <w:sz w:val="24"/>
        </w:rPr>
        <w:t>IPSAS</w:t>
      </w:r>
      <w:r>
        <w:rPr>
          <w:rFonts w:ascii="Times New Roman" w:hAnsi="Times New Roman"/>
          <w:sz w:val="24"/>
        </w:rPr>
        <w:t xml:space="preserve"> 3 14. un 15. punktā ir minēti noteicošu prasību un vadlīniju avoti, kas vadībai jāizvērtē, izstrādājot grāmatvedības politiku kādam postenim, ja konkrēti šim postenim </w:t>
      </w:r>
      <w:r>
        <w:rPr>
          <w:rFonts w:ascii="Times New Roman" w:hAnsi="Times New Roman"/>
          <w:i/>
          <w:iCs/>
          <w:sz w:val="24"/>
        </w:rPr>
        <w:t>IPSAS</w:t>
      </w:r>
      <w:r>
        <w:rPr>
          <w:rFonts w:ascii="Times New Roman" w:hAnsi="Times New Roman"/>
          <w:sz w:val="24"/>
        </w:rPr>
        <w:t xml:space="preserve"> netiek piemērots. Ņemot vērā šā standarta 10. un 11. punktu, saskaņā ar šo standartu institūcijai nav jāpiemēro šie punkti grāmatvedības politikai attiecībā uz izpētes un novērtēšanas aktīvu atzīšanu un novērtēšanu.</w:t>
      </w:r>
    </w:p>
    <w:p w14:paraId="0BFE1F3A" w14:textId="77777777" w:rsidR="0088434D" w:rsidRPr="00174893" w:rsidRDefault="0088434D" w:rsidP="00E8643D">
      <w:pPr>
        <w:pStyle w:val="Heading1"/>
        <w:spacing w:before="240"/>
        <w:ind w:left="0"/>
        <w:jc w:val="both"/>
        <w:rPr>
          <w:rFonts w:ascii="Times New Roman" w:hAnsi="Times New Roman"/>
          <w:noProof/>
          <w:sz w:val="28"/>
          <w:szCs w:val="28"/>
        </w:rPr>
      </w:pPr>
      <w:bookmarkStart w:id="11" w:name="Measurement_of_Exploration_and_Evaluatio"/>
      <w:bookmarkStart w:id="12" w:name="_bookmark6"/>
      <w:bookmarkEnd w:id="11"/>
      <w:bookmarkEnd w:id="12"/>
      <w:r>
        <w:rPr>
          <w:rFonts w:ascii="Times New Roman" w:hAnsi="Times New Roman"/>
          <w:sz w:val="28"/>
        </w:rPr>
        <w:t>Izpētes un novērtēšanas aktīvu novērtēšana</w:t>
      </w:r>
    </w:p>
    <w:p w14:paraId="2F00AB72" w14:textId="77777777" w:rsidR="0088434D" w:rsidRPr="00174893" w:rsidRDefault="0088434D" w:rsidP="00174893">
      <w:pPr>
        <w:pStyle w:val="Heading2"/>
        <w:spacing w:before="120"/>
        <w:ind w:left="0"/>
        <w:jc w:val="both"/>
        <w:rPr>
          <w:rFonts w:ascii="Times New Roman" w:hAnsi="Times New Roman"/>
          <w:noProof/>
          <w:sz w:val="24"/>
          <w:szCs w:val="24"/>
        </w:rPr>
      </w:pPr>
      <w:bookmarkStart w:id="13" w:name="Initial_Measurement"/>
      <w:bookmarkStart w:id="14" w:name="_bookmark7"/>
      <w:bookmarkEnd w:id="13"/>
      <w:bookmarkEnd w:id="14"/>
      <w:r>
        <w:rPr>
          <w:rFonts w:ascii="Times New Roman" w:hAnsi="Times New Roman"/>
          <w:sz w:val="24"/>
        </w:rPr>
        <w:t>Sākotnējā novērtēšana</w:t>
      </w:r>
    </w:p>
    <w:p w14:paraId="782C45A2" w14:textId="77777777" w:rsidR="006D78A2" w:rsidRDefault="00174893" w:rsidP="00174893">
      <w:pPr>
        <w:pStyle w:val="ListParagraph"/>
        <w:tabs>
          <w:tab w:val="left" w:pos="1987"/>
        </w:tabs>
        <w:spacing w:before="120"/>
        <w:ind w:left="0" w:right="0" w:firstLine="0"/>
        <w:rPr>
          <w:rFonts w:ascii="Times New Roman" w:hAnsi="Times New Roman"/>
          <w:b/>
          <w:noProof/>
          <w:sz w:val="24"/>
          <w:szCs w:val="24"/>
        </w:rPr>
      </w:pPr>
      <w:r>
        <w:rPr>
          <w:rFonts w:ascii="Times New Roman" w:hAnsi="Times New Roman"/>
          <w:sz w:val="24"/>
        </w:rPr>
        <w:t>9.</w:t>
      </w:r>
      <w:r>
        <w:rPr>
          <w:rFonts w:ascii="Times New Roman" w:hAnsi="Times New Roman"/>
          <w:b/>
          <w:sz w:val="24"/>
        </w:rPr>
        <w:t xml:space="preserve"> Izpētes un novērtēšanas aktīvus novērtē izmaksu vērtībā.</w:t>
      </w:r>
      <w:bookmarkStart w:id="15" w:name="Elements_of_Cost_of_Exploration_and_Eval"/>
      <w:bookmarkStart w:id="16" w:name="_bookmark8"/>
      <w:bookmarkEnd w:id="15"/>
      <w:bookmarkEnd w:id="16"/>
    </w:p>
    <w:p w14:paraId="47BDF0CE" w14:textId="06C2BF29" w:rsidR="0088434D" w:rsidRPr="00174893" w:rsidRDefault="0088434D" w:rsidP="00174893">
      <w:pPr>
        <w:pStyle w:val="ListParagraph"/>
        <w:tabs>
          <w:tab w:val="left" w:pos="1987"/>
        </w:tabs>
        <w:spacing w:before="120"/>
        <w:ind w:left="0" w:right="0" w:firstLine="0"/>
        <w:rPr>
          <w:rFonts w:ascii="Times New Roman" w:hAnsi="Times New Roman"/>
          <w:b/>
          <w:noProof/>
          <w:sz w:val="24"/>
          <w:szCs w:val="24"/>
        </w:rPr>
      </w:pPr>
      <w:r>
        <w:rPr>
          <w:rFonts w:ascii="Times New Roman" w:hAnsi="Times New Roman"/>
          <w:b/>
          <w:sz w:val="24"/>
        </w:rPr>
        <w:t>Izpētes un novērtēšanas aktīvu izmaksu sastāvdaļas</w:t>
      </w:r>
    </w:p>
    <w:p w14:paraId="5CCBF81C" w14:textId="4CEB2959" w:rsidR="0088434D" w:rsidRPr="00174893" w:rsidRDefault="006D78A2" w:rsidP="006D78A2">
      <w:pPr>
        <w:pStyle w:val="ListParagraph"/>
        <w:tabs>
          <w:tab w:val="left" w:pos="1984"/>
          <w:tab w:val="left" w:pos="1987"/>
        </w:tabs>
        <w:spacing w:before="120"/>
        <w:ind w:left="284" w:right="0" w:hanging="284"/>
        <w:rPr>
          <w:rFonts w:ascii="Times New Roman" w:hAnsi="Times New Roman"/>
          <w:noProof/>
          <w:sz w:val="24"/>
          <w:szCs w:val="24"/>
        </w:rPr>
      </w:pPr>
      <w:r>
        <w:rPr>
          <w:rFonts w:ascii="Times New Roman" w:hAnsi="Times New Roman"/>
          <w:sz w:val="24"/>
        </w:rPr>
        <w:t xml:space="preserve">10. Institūcija nosaka grāmatvedības politiku, kurā tā norāda, kādi izdevumi tiek atzīti par izpētes un novērtēšanas aktīviem, un šo politiku atbilstoši piemēro. Nosakot šo politiku, institūcija izvērtē, kādā mērā izdevumus var saistīt ar konkrētu </w:t>
      </w:r>
      <w:proofErr w:type="spellStart"/>
      <w:r>
        <w:rPr>
          <w:rFonts w:ascii="Times New Roman" w:hAnsi="Times New Roman"/>
          <w:sz w:val="24"/>
        </w:rPr>
        <w:t>minerālresursu</w:t>
      </w:r>
      <w:proofErr w:type="spellEnd"/>
      <w:r>
        <w:rPr>
          <w:rFonts w:ascii="Times New Roman" w:hAnsi="Times New Roman"/>
          <w:sz w:val="24"/>
        </w:rPr>
        <w:t xml:space="preserve"> meklēšanu. Izdevumi, kurus varētu iekļaut izpētes un novērtēšanas aktīvu sākotnējā novērtēšanā, piemēram, ir šādi (saraksts nav pilnīgs):</w:t>
      </w:r>
    </w:p>
    <w:p w14:paraId="17FA2BE2" w14:textId="46084655" w:rsidR="0088434D" w:rsidRPr="00174893" w:rsidRDefault="006D78A2" w:rsidP="006D78A2">
      <w:pPr>
        <w:pStyle w:val="ListParagraph"/>
        <w:tabs>
          <w:tab w:val="left" w:pos="2518"/>
        </w:tabs>
        <w:spacing w:before="120"/>
        <w:ind w:left="567" w:right="0" w:hanging="284"/>
        <w:rPr>
          <w:rFonts w:ascii="Times New Roman" w:hAnsi="Times New Roman"/>
          <w:noProof/>
          <w:sz w:val="24"/>
          <w:szCs w:val="24"/>
        </w:rPr>
      </w:pPr>
      <w:r>
        <w:rPr>
          <w:rFonts w:ascii="Times New Roman" w:hAnsi="Times New Roman"/>
          <w:sz w:val="24"/>
        </w:rPr>
        <w:t>a) izpētes tiesību iegūšana;</w:t>
      </w:r>
    </w:p>
    <w:p w14:paraId="73722B2E" w14:textId="2979106A" w:rsidR="0088434D" w:rsidRPr="00174893" w:rsidRDefault="006D78A2" w:rsidP="006D78A2">
      <w:pPr>
        <w:pStyle w:val="ListParagraph"/>
        <w:tabs>
          <w:tab w:val="left" w:pos="2518"/>
        </w:tabs>
        <w:spacing w:before="120"/>
        <w:ind w:left="567" w:right="0" w:hanging="284"/>
        <w:rPr>
          <w:rFonts w:ascii="Times New Roman" w:hAnsi="Times New Roman"/>
          <w:noProof/>
          <w:sz w:val="24"/>
          <w:szCs w:val="24"/>
        </w:rPr>
      </w:pPr>
      <w:r>
        <w:rPr>
          <w:rFonts w:ascii="Times New Roman" w:hAnsi="Times New Roman"/>
          <w:sz w:val="24"/>
        </w:rPr>
        <w:t xml:space="preserve">b) topogrāfiskie, ģeoloģiskie, </w:t>
      </w:r>
      <w:proofErr w:type="spellStart"/>
      <w:r>
        <w:rPr>
          <w:rFonts w:ascii="Times New Roman" w:hAnsi="Times New Roman"/>
          <w:sz w:val="24"/>
        </w:rPr>
        <w:t>ģeoķīmiskie</w:t>
      </w:r>
      <w:proofErr w:type="spellEnd"/>
      <w:r>
        <w:rPr>
          <w:rFonts w:ascii="Times New Roman" w:hAnsi="Times New Roman"/>
          <w:sz w:val="24"/>
        </w:rPr>
        <w:t xml:space="preserve"> un ģeofiziskie pētījumi;</w:t>
      </w:r>
    </w:p>
    <w:p w14:paraId="7DEF78BF" w14:textId="657C571D" w:rsidR="0088434D" w:rsidRPr="00174893" w:rsidRDefault="006D78A2" w:rsidP="006D78A2">
      <w:pPr>
        <w:pStyle w:val="ListParagraph"/>
        <w:tabs>
          <w:tab w:val="left" w:pos="2518"/>
        </w:tabs>
        <w:spacing w:before="120"/>
        <w:ind w:left="567" w:right="0" w:hanging="284"/>
        <w:rPr>
          <w:rFonts w:ascii="Times New Roman" w:hAnsi="Times New Roman"/>
          <w:noProof/>
          <w:sz w:val="24"/>
          <w:szCs w:val="24"/>
        </w:rPr>
      </w:pPr>
      <w:r>
        <w:rPr>
          <w:rFonts w:ascii="Times New Roman" w:hAnsi="Times New Roman"/>
          <w:sz w:val="24"/>
        </w:rPr>
        <w:t>c) izpētes urbumi;</w:t>
      </w:r>
    </w:p>
    <w:p w14:paraId="66F82D19" w14:textId="020BE42A" w:rsidR="0088434D" w:rsidRPr="00174893" w:rsidRDefault="006D78A2" w:rsidP="006D78A2">
      <w:pPr>
        <w:pStyle w:val="ListParagraph"/>
        <w:tabs>
          <w:tab w:val="left" w:pos="2518"/>
        </w:tabs>
        <w:spacing w:before="120"/>
        <w:ind w:left="567" w:right="0" w:hanging="284"/>
        <w:rPr>
          <w:rFonts w:ascii="Times New Roman" w:hAnsi="Times New Roman"/>
          <w:noProof/>
          <w:sz w:val="24"/>
          <w:szCs w:val="24"/>
        </w:rPr>
      </w:pPr>
      <w:r>
        <w:rPr>
          <w:rFonts w:ascii="Times New Roman" w:hAnsi="Times New Roman"/>
          <w:sz w:val="24"/>
        </w:rPr>
        <w:t>d) tranšeju rakšana;</w:t>
      </w:r>
    </w:p>
    <w:p w14:paraId="59E6FFB5" w14:textId="52A2A897" w:rsidR="0088434D" w:rsidRPr="00174893" w:rsidRDefault="006D78A2" w:rsidP="006D78A2">
      <w:pPr>
        <w:pStyle w:val="ListParagraph"/>
        <w:tabs>
          <w:tab w:val="left" w:pos="2518"/>
        </w:tabs>
        <w:spacing w:before="120"/>
        <w:ind w:left="567" w:right="0" w:hanging="284"/>
        <w:rPr>
          <w:rFonts w:ascii="Times New Roman" w:hAnsi="Times New Roman"/>
          <w:noProof/>
          <w:sz w:val="24"/>
          <w:szCs w:val="24"/>
        </w:rPr>
      </w:pPr>
      <w:r>
        <w:rPr>
          <w:rFonts w:ascii="Times New Roman" w:hAnsi="Times New Roman"/>
          <w:sz w:val="24"/>
        </w:rPr>
        <w:t>e) paraugu ņemšana un</w:t>
      </w:r>
    </w:p>
    <w:p w14:paraId="0DECA49D" w14:textId="6D62E7B6" w:rsidR="0088434D" w:rsidRPr="00174893" w:rsidRDefault="006D78A2" w:rsidP="006D78A2">
      <w:pPr>
        <w:pStyle w:val="ListParagraph"/>
        <w:tabs>
          <w:tab w:val="left" w:pos="2516"/>
          <w:tab w:val="left" w:pos="2520"/>
        </w:tabs>
        <w:spacing w:before="120"/>
        <w:ind w:left="567" w:right="0" w:hanging="284"/>
        <w:rPr>
          <w:rFonts w:ascii="Times New Roman" w:hAnsi="Times New Roman"/>
          <w:noProof/>
          <w:sz w:val="24"/>
          <w:szCs w:val="24"/>
        </w:rPr>
      </w:pPr>
      <w:r>
        <w:rPr>
          <w:rFonts w:ascii="Times New Roman" w:hAnsi="Times New Roman"/>
          <w:sz w:val="24"/>
        </w:rPr>
        <w:t xml:space="preserve">f) darbības saistībā ar </w:t>
      </w:r>
      <w:proofErr w:type="spellStart"/>
      <w:r>
        <w:rPr>
          <w:rFonts w:ascii="Times New Roman" w:hAnsi="Times New Roman"/>
          <w:sz w:val="24"/>
        </w:rPr>
        <w:t>minerālresursa</w:t>
      </w:r>
      <w:proofErr w:type="spellEnd"/>
      <w:r>
        <w:rPr>
          <w:rFonts w:ascii="Times New Roman" w:hAnsi="Times New Roman"/>
          <w:sz w:val="24"/>
        </w:rPr>
        <w:t xml:space="preserve"> ieguves tehniskās </w:t>
      </w:r>
      <w:proofErr w:type="spellStart"/>
      <w:r>
        <w:rPr>
          <w:rFonts w:ascii="Times New Roman" w:hAnsi="Times New Roman"/>
          <w:sz w:val="24"/>
        </w:rPr>
        <w:t>īstenojamības</w:t>
      </w:r>
      <w:proofErr w:type="spellEnd"/>
      <w:r>
        <w:rPr>
          <w:rFonts w:ascii="Times New Roman" w:hAnsi="Times New Roman"/>
          <w:sz w:val="24"/>
        </w:rPr>
        <w:t xml:space="preserve"> un komerciālās dzīvotspējas novērtēšanu.</w:t>
      </w:r>
    </w:p>
    <w:p w14:paraId="4A73D70D" w14:textId="04D63D6F" w:rsidR="0088434D" w:rsidRPr="00174893" w:rsidRDefault="006D78A2" w:rsidP="006D78A2">
      <w:pPr>
        <w:pStyle w:val="ListParagraph"/>
        <w:tabs>
          <w:tab w:val="left" w:pos="1984"/>
          <w:tab w:val="left" w:pos="1987"/>
        </w:tabs>
        <w:spacing w:before="120"/>
        <w:ind w:left="284" w:right="0" w:hanging="284"/>
        <w:rPr>
          <w:rFonts w:ascii="Times New Roman" w:hAnsi="Times New Roman"/>
          <w:noProof/>
          <w:sz w:val="24"/>
          <w:szCs w:val="24"/>
        </w:rPr>
      </w:pPr>
      <w:r>
        <w:rPr>
          <w:rFonts w:ascii="Times New Roman" w:hAnsi="Times New Roman"/>
          <w:sz w:val="24"/>
        </w:rPr>
        <w:t xml:space="preserve">11. Ar </w:t>
      </w:r>
      <w:proofErr w:type="spellStart"/>
      <w:r>
        <w:rPr>
          <w:rFonts w:ascii="Times New Roman" w:hAnsi="Times New Roman"/>
          <w:sz w:val="24"/>
        </w:rPr>
        <w:t>minerālresursu</w:t>
      </w:r>
      <w:proofErr w:type="spellEnd"/>
      <w:r>
        <w:rPr>
          <w:rFonts w:ascii="Times New Roman" w:hAnsi="Times New Roman"/>
          <w:sz w:val="24"/>
        </w:rPr>
        <w:t xml:space="preserve"> izstrādi saistītie izdevumi netiek atzīti kā izpētes un novērtēšanas aktīvi. Dokumentā “Publiskā sektora vienību vispārīgo finanšu ziņojumu sniegšanas konceptuālās pamatnostādnes” un </w:t>
      </w:r>
      <w:r>
        <w:rPr>
          <w:rFonts w:ascii="Times New Roman" w:hAnsi="Times New Roman"/>
          <w:i/>
          <w:iCs/>
          <w:sz w:val="24"/>
        </w:rPr>
        <w:t>IPSAS</w:t>
      </w:r>
      <w:r>
        <w:rPr>
          <w:rFonts w:ascii="Times New Roman" w:hAnsi="Times New Roman"/>
          <w:sz w:val="24"/>
        </w:rPr>
        <w:t> 31 “Nemateriālie aktīvi” ir sniegtas vadlīnijas par tādu aktīvu atzīšanu, kuri izriet no izstrādes.</w:t>
      </w:r>
    </w:p>
    <w:p w14:paraId="590DFA84" w14:textId="2F529F39" w:rsidR="0088434D" w:rsidRPr="00174893" w:rsidRDefault="006D78A2" w:rsidP="006D78A2">
      <w:pPr>
        <w:pStyle w:val="ListParagraph"/>
        <w:tabs>
          <w:tab w:val="left" w:pos="1984"/>
          <w:tab w:val="left" w:pos="1987"/>
        </w:tabs>
        <w:spacing w:before="120"/>
        <w:ind w:left="284" w:right="0" w:hanging="284"/>
        <w:rPr>
          <w:rFonts w:ascii="Times New Roman" w:hAnsi="Times New Roman"/>
          <w:noProof/>
          <w:sz w:val="24"/>
          <w:szCs w:val="24"/>
        </w:rPr>
      </w:pPr>
      <w:r>
        <w:rPr>
          <w:rFonts w:ascii="Times New Roman" w:hAnsi="Times New Roman"/>
          <w:sz w:val="24"/>
        </w:rPr>
        <w:t xml:space="preserve">12. Saskaņā ar </w:t>
      </w:r>
      <w:r>
        <w:rPr>
          <w:rFonts w:ascii="Times New Roman" w:hAnsi="Times New Roman"/>
          <w:i/>
          <w:iCs/>
          <w:sz w:val="24"/>
        </w:rPr>
        <w:t>IPSAS</w:t>
      </w:r>
      <w:r>
        <w:rPr>
          <w:rFonts w:ascii="Times New Roman" w:hAnsi="Times New Roman"/>
          <w:sz w:val="24"/>
        </w:rPr>
        <w:t xml:space="preserve"> 19 “Uzkrājumi, iespējamās saistības un iespējamie aktīvi” institūcija atzīst saistības attiecībā uz aizvākšanu un atjaunošanu, kas ir radušās konkrētajā periodā kā sekas tam, ka ir veikta </w:t>
      </w:r>
      <w:proofErr w:type="spellStart"/>
      <w:r>
        <w:rPr>
          <w:rFonts w:ascii="Times New Roman" w:hAnsi="Times New Roman"/>
          <w:sz w:val="24"/>
        </w:rPr>
        <w:t>minerālresursu</w:t>
      </w:r>
      <w:proofErr w:type="spellEnd"/>
      <w:r>
        <w:rPr>
          <w:rFonts w:ascii="Times New Roman" w:hAnsi="Times New Roman"/>
          <w:sz w:val="24"/>
        </w:rPr>
        <w:t xml:space="preserve"> izpēte un novērtēšana.</w:t>
      </w:r>
    </w:p>
    <w:p w14:paraId="4E7684B6" w14:textId="77777777" w:rsidR="0088434D" w:rsidRPr="006D78A2" w:rsidRDefault="0088434D" w:rsidP="006D78A2">
      <w:pPr>
        <w:pStyle w:val="Heading2"/>
        <w:spacing w:before="120"/>
        <w:ind w:left="0"/>
        <w:jc w:val="both"/>
        <w:rPr>
          <w:rFonts w:ascii="Times New Roman" w:hAnsi="Times New Roman"/>
          <w:noProof/>
          <w:sz w:val="24"/>
          <w:szCs w:val="24"/>
        </w:rPr>
      </w:pPr>
      <w:bookmarkStart w:id="17" w:name="Subsequent_Measurement"/>
      <w:bookmarkStart w:id="18" w:name="_bookmark9"/>
      <w:bookmarkEnd w:id="17"/>
      <w:bookmarkEnd w:id="18"/>
      <w:r>
        <w:rPr>
          <w:rFonts w:ascii="Times New Roman" w:hAnsi="Times New Roman"/>
          <w:sz w:val="24"/>
        </w:rPr>
        <w:t>Turpmāka novērtēšana</w:t>
      </w:r>
    </w:p>
    <w:p w14:paraId="33CE239E" w14:textId="71D47EB8" w:rsidR="0088434D" w:rsidRPr="006D78A2" w:rsidRDefault="0024541D" w:rsidP="0024541D">
      <w:pPr>
        <w:pStyle w:val="ListParagraph"/>
        <w:tabs>
          <w:tab w:val="left" w:pos="1984"/>
          <w:tab w:val="left" w:pos="1987"/>
        </w:tabs>
        <w:spacing w:before="120"/>
        <w:ind w:left="284" w:right="0" w:hanging="284"/>
        <w:rPr>
          <w:rFonts w:ascii="Times New Roman" w:hAnsi="Times New Roman"/>
          <w:noProof/>
          <w:sz w:val="24"/>
          <w:szCs w:val="24"/>
        </w:rPr>
      </w:pPr>
      <w:r>
        <w:rPr>
          <w:rFonts w:ascii="Times New Roman" w:hAnsi="Times New Roman"/>
          <w:sz w:val="24"/>
        </w:rPr>
        <w:t xml:space="preserve">13. Institūcija novērtē izpētes un novērtēšanas aktīvus pēc to sākotnējām izmaksām vai pēc patiesās vērtības. Ja izmanto patieso vērtību (saskaņā ar modeli, kas sniegts </w:t>
      </w:r>
      <w:r>
        <w:rPr>
          <w:rFonts w:ascii="Times New Roman" w:hAnsi="Times New Roman"/>
          <w:i/>
          <w:iCs/>
          <w:sz w:val="24"/>
        </w:rPr>
        <w:t>IPSAS</w:t>
      </w:r>
      <w:r>
        <w:rPr>
          <w:rFonts w:ascii="Times New Roman" w:hAnsi="Times New Roman"/>
          <w:sz w:val="24"/>
        </w:rPr>
        <w:t xml:space="preserve"> 45 “Pamatlīdzekļi”, vai saskaņā ar modeli, kas sniegts </w:t>
      </w:r>
      <w:r>
        <w:rPr>
          <w:rFonts w:ascii="Times New Roman" w:hAnsi="Times New Roman"/>
          <w:i/>
          <w:iCs/>
          <w:sz w:val="24"/>
        </w:rPr>
        <w:t>IPSAS</w:t>
      </w:r>
      <w:r>
        <w:rPr>
          <w:rFonts w:ascii="Times New Roman" w:hAnsi="Times New Roman"/>
          <w:sz w:val="24"/>
        </w:rPr>
        <w:t> 31), tai jāsaskan ar aktīvu klasifikāciju (skat. 16. punktu).</w:t>
      </w:r>
    </w:p>
    <w:p w14:paraId="063934A7" w14:textId="77777777" w:rsidR="0088434D" w:rsidRPr="006D78A2" w:rsidRDefault="0088434D" w:rsidP="006D78A2">
      <w:pPr>
        <w:pStyle w:val="Heading2"/>
        <w:spacing w:before="120"/>
        <w:ind w:left="0"/>
        <w:jc w:val="both"/>
        <w:rPr>
          <w:rFonts w:ascii="Times New Roman" w:hAnsi="Times New Roman"/>
          <w:noProof/>
          <w:sz w:val="24"/>
          <w:szCs w:val="24"/>
        </w:rPr>
      </w:pPr>
      <w:bookmarkStart w:id="19" w:name="Changes_in_Accounting_Policies"/>
      <w:bookmarkStart w:id="20" w:name="_bookmark10"/>
      <w:bookmarkEnd w:id="19"/>
      <w:bookmarkEnd w:id="20"/>
      <w:r>
        <w:rPr>
          <w:rFonts w:ascii="Times New Roman" w:hAnsi="Times New Roman"/>
          <w:sz w:val="24"/>
        </w:rPr>
        <w:lastRenderedPageBreak/>
        <w:t>Izmaiņas grāmatvedības politikā</w:t>
      </w:r>
    </w:p>
    <w:p w14:paraId="5BA58C62" w14:textId="63392D8E" w:rsidR="0088434D" w:rsidRPr="006D78A2" w:rsidRDefault="0024541D" w:rsidP="0024541D">
      <w:pPr>
        <w:pStyle w:val="ListParagraph"/>
        <w:tabs>
          <w:tab w:val="left" w:pos="1984"/>
          <w:tab w:val="left" w:pos="1987"/>
        </w:tabs>
        <w:spacing w:before="120"/>
        <w:ind w:left="284" w:right="0" w:hanging="284"/>
        <w:rPr>
          <w:rFonts w:ascii="Times New Roman" w:hAnsi="Times New Roman"/>
          <w:b/>
          <w:noProof/>
          <w:sz w:val="24"/>
          <w:szCs w:val="24"/>
        </w:rPr>
      </w:pPr>
      <w:r>
        <w:rPr>
          <w:rFonts w:ascii="Times New Roman" w:hAnsi="Times New Roman"/>
          <w:sz w:val="24"/>
        </w:rPr>
        <w:t>14.</w:t>
      </w:r>
      <w:r>
        <w:rPr>
          <w:rFonts w:ascii="Times New Roman" w:hAnsi="Times New Roman"/>
          <w:b/>
          <w:sz w:val="24"/>
        </w:rPr>
        <w:t xml:space="preserve"> Institūcija var mainīt savu grāmatvedības politiku attiecībā uz izpētes un novērtēšanas izdevumiem, ja šo izmaiņu dēļ finanšu pārskati ir nozīmīgāki lietotāju ekonomisko lēmumu pieņemšanas vajadzībām un ir tikpat uzticami vai arī tie ir uzticamāki un tikpat nozīmīgi šīm vajadzībām. Institūcija izvērtē nozīmīgumu un uzticamību, izmantojot </w:t>
      </w:r>
      <w:r>
        <w:rPr>
          <w:rFonts w:ascii="Times New Roman" w:hAnsi="Times New Roman"/>
          <w:b/>
          <w:i/>
          <w:iCs/>
          <w:sz w:val="24"/>
        </w:rPr>
        <w:t>IPSAS</w:t>
      </w:r>
      <w:r>
        <w:rPr>
          <w:rFonts w:ascii="Times New Roman" w:hAnsi="Times New Roman"/>
          <w:b/>
          <w:sz w:val="24"/>
        </w:rPr>
        <w:t> 3 sniegtos kritērijus.</w:t>
      </w:r>
    </w:p>
    <w:p w14:paraId="790781C3" w14:textId="4C057E17" w:rsidR="0088434D" w:rsidRPr="006D78A2" w:rsidRDefault="0024541D" w:rsidP="0024541D">
      <w:pPr>
        <w:pStyle w:val="ListParagraph"/>
        <w:tabs>
          <w:tab w:val="left" w:pos="1984"/>
          <w:tab w:val="left" w:pos="1987"/>
        </w:tabs>
        <w:spacing w:before="120"/>
        <w:ind w:left="284" w:right="0" w:hanging="284"/>
        <w:rPr>
          <w:rFonts w:ascii="Times New Roman" w:hAnsi="Times New Roman"/>
          <w:noProof/>
          <w:sz w:val="24"/>
          <w:szCs w:val="24"/>
        </w:rPr>
      </w:pPr>
      <w:r>
        <w:rPr>
          <w:rFonts w:ascii="Times New Roman" w:hAnsi="Times New Roman"/>
          <w:sz w:val="24"/>
        </w:rPr>
        <w:t xml:space="preserve">15. Lai pamatotu grāmatvedības politikas maiņu attiecībā uz izpētes un novērtēšanas izdevumiem, institūcija parāda, ka šo izmaiņu dēļ finanšu pārskati labāk izpilda </w:t>
      </w:r>
      <w:r>
        <w:rPr>
          <w:rFonts w:ascii="Times New Roman" w:hAnsi="Times New Roman"/>
          <w:i/>
          <w:iCs/>
          <w:sz w:val="24"/>
        </w:rPr>
        <w:t>IPSAS</w:t>
      </w:r>
      <w:r>
        <w:rPr>
          <w:rFonts w:ascii="Times New Roman" w:hAnsi="Times New Roman"/>
          <w:sz w:val="24"/>
        </w:rPr>
        <w:t> 3 noteiktos kritērijus, tomēr ar izmaiņām nav jāpanāk pilnīga atbilstība šiem kritērijiem.</w:t>
      </w:r>
    </w:p>
    <w:p w14:paraId="0ACEFA45" w14:textId="77777777" w:rsidR="0088434D" w:rsidRPr="0024541D" w:rsidRDefault="0088434D" w:rsidP="00E8643D">
      <w:pPr>
        <w:pStyle w:val="Heading1"/>
        <w:spacing w:before="240"/>
        <w:ind w:left="0"/>
        <w:jc w:val="both"/>
        <w:rPr>
          <w:rFonts w:ascii="Times New Roman" w:hAnsi="Times New Roman"/>
          <w:noProof/>
          <w:sz w:val="28"/>
          <w:szCs w:val="28"/>
        </w:rPr>
      </w:pPr>
      <w:bookmarkStart w:id="21" w:name="Presentation"/>
      <w:bookmarkStart w:id="22" w:name="_bookmark11"/>
      <w:bookmarkEnd w:id="21"/>
      <w:bookmarkEnd w:id="22"/>
      <w:r>
        <w:rPr>
          <w:rFonts w:ascii="Times New Roman" w:hAnsi="Times New Roman"/>
          <w:sz w:val="28"/>
        </w:rPr>
        <w:t>Uzrādīšana</w:t>
      </w:r>
    </w:p>
    <w:p w14:paraId="4163EB74" w14:textId="77777777" w:rsidR="0088434D" w:rsidRPr="006D78A2" w:rsidRDefault="0088434D" w:rsidP="006D78A2">
      <w:pPr>
        <w:pStyle w:val="Heading2"/>
        <w:spacing w:before="120"/>
        <w:ind w:left="0"/>
        <w:jc w:val="both"/>
        <w:rPr>
          <w:rFonts w:ascii="Times New Roman" w:hAnsi="Times New Roman"/>
          <w:noProof/>
          <w:sz w:val="24"/>
          <w:szCs w:val="24"/>
        </w:rPr>
      </w:pPr>
      <w:bookmarkStart w:id="23" w:name="Classification_of_Exploration_and_Evalua"/>
      <w:bookmarkStart w:id="24" w:name="_bookmark12"/>
      <w:bookmarkEnd w:id="23"/>
      <w:bookmarkEnd w:id="24"/>
      <w:r>
        <w:rPr>
          <w:rFonts w:ascii="Times New Roman" w:hAnsi="Times New Roman"/>
          <w:sz w:val="24"/>
        </w:rPr>
        <w:t>Izpētes un novērtēšanas aktīvu klasifikācija</w:t>
      </w:r>
    </w:p>
    <w:p w14:paraId="314C986F" w14:textId="1D7F4A57" w:rsidR="0088434D" w:rsidRPr="006D78A2" w:rsidRDefault="00D81AF5" w:rsidP="00D81AF5">
      <w:pPr>
        <w:pStyle w:val="ListParagraph"/>
        <w:tabs>
          <w:tab w:val="left" w:pos="1984"/>
          <w:tab w:val="left" w:pos="1987"/>
        </w:tabs>
        <w:spacing w:before="120"/>
        <w:ind w:left="284" w:right="0" w:hanging="284"/>
        <w:rPr>
          <w:rFonts w:ascii="Times New Roman" w:hAnsi="Times New Roman"/>
          <w:noProof/>
          <w:sz w:val="24"/>
          <w:szCs w:val="24"/>
        </w:rPr>
      </w:pPr>
      <w:r>
        <w:rPr>
          <w:rFonts w:ascii="Times New Roman" w:hAnsi="Times New Roman"/>
          <w:sz w:val="24"/>
        </w:rPr>
        <w:t>16. Institūcija klasificē izpētes un novērtēšanas aktīvus kā materiālos vai nemateriālos aktīvus atkarībā no iegūto aktīvu būtības un šo klasifikāciju atbilstoši piemēro.</w:t>
      </w:r>
    </w:p>
    <w:p w14:paraId="6280A540" w14:textId="4884FDEA" w:rsidR="0088434D" w:rsidRPr="006D78A2" w:rsidRDefault="00D81AF5" w:rsidP="00D81AF5">
      <w:pPr>
        <w:pStyle w:val="ListParagraph"/>
        <w:tabs>
          <w:tab w:val="left" w:pos="1984"/>
          <w:tab w:val="left" w:pos="1987"/>
        </w:tabs>
        <w:spacing w:before="120"/>
        <w:ind w:left="284" w:right="0" w:hanging="284"/>
        <w:rPr>
          <w:rFonts w:ascii="Times New Roman" w:hAnsi="Times New Roman"/>
          <w:noProof/>
          <w:sz w:val="24"/>
          <w:szCs w:val="24"/>
        </w:rPr>
      </w:pPr>
      <w:r>
        <w:rPr>
          <w:rFonts w:ascii="Times New Roman" w:hAnsi="Times New Roman"/>
          <w:sz w:val="24"/>
        </w:rPr>
        <w:t>17. Dažus izpētes un novērtēšanas aktīvus uzskaita kā nemateriālos aktīvus (piemēram, urbšanas tiesības), savukārt citi ir materiālie aktīvi (piemēram, transportlīdzekļi un urbšanas iekārtas). Ciktāl materiālo aktīvu izlieto nemateriālā aktīva izstrādē, summa, kas parāda šo izlietojumu, ir nemateriālā aktīva izmaksu sastāvdaļa. Tomēr materiālā aktīva izmantošana, lai izstrādātu nemateriālo aktīvu, nepadara materiālo aktīvu par nemateriālo aktīvu.</w:t>
      </w:r>
    </w:p>
    <w:p w14:paraId="7C507AAA" w14:textId="77777777" w:rsidR="0088434D" w:rsidRPr="006D78A2" w:rsidRDefault="0088434D" w:rsidP="006D78A2">
      <w:pPr>
        <w:pStyle w:val="Heading2"/>
        <w:spacing w:before="120"/>
        <w:ind w:left="0"/>
        <w:jc w:val="both"/>
        <w:rPr>
          <w:rFonts w:ascii="Times New Roman" w:hAnsi="Times New Roman"/>
          <w:noProof/>
          <w:sz w:val="24"/>
          <w:szCs w:val="24"/>
        </w:rPr>
      </w:pPr>
      <w:bookmarkStart w:id="25" w:name="Reclassification_of_Exploration_and_Eval"/>
      <w:bookmarkStart w:id="26" w:name="_bookmark13"/>
      <w:bookmarkEnd w:id="25"/>
      <w:bookmarkEnd w:id="26"/>
      <w:r>
        <w:rPr>
          <w:rFonts w:ascii="Times New Roman" w:hAnsi="Times New Roman"/>
          <w:sz w:val="24"/>
        </w:rPr>
        <w:t>Izpētes un novērtēšanas aktīvu klasifikācijas maiņa</w:t>
      </w:r>
    </w:p>
    <w:p w14:paraId="367EB39C" w14:textId="092274EF" w:rsidR="0088434D" w:rsidRPr="006D78A2" w:rsidRDefault="00D81AF5" w:rsidP="00D81AF5">
      <w:pPr>
        <w:pStyle w:val="ListParagraph"/>
        <w:tabs>
          <w:tab w:val="left" w:pos="1984"/>
          <w:tab w:val="left" w:pos="1987"/>
        </w:tabs>
        <w:spacing w:before="120"/>
        <w:ind w:left="284" w:right="0" w:hanging="284"/>
        <w:rPr>
          <w:rFonts w:ascii="Times New Roman" w:hAnsi="Times New Roman"/>
          <w:noProof/>
          <w:sz w:val="24"/>
          <w:szCs w:val="24"/>
        </w:rPr>
      </w:pPr>
      <w:r>
        <w:rPr>
          <w:rFonts w:ascii="Times New Roman" w:hAnsi="Times New Roman"/>
          <w:sz w:val="24"/>
        </w:rPr>
        <w:t xml:space="preserve">18. Izpētes un novērtēšanas aktīvu vairs šādi neklasificē, ja ir apliecināta </w:t>
      </w:r>
      <w:proofErr w:type="spellStart"/>
      <w:r>
        <w:rPr>
          <w:rFonts w:ascii="Times New Roman" w:hAnsi="Times New Roman"/>
          <w:sz w:val="24"/>
        </w:rPr>
        <w:t>minerālresursa</w:t>
      </w:r>
      <w:proofErr w:type="spellEnd"/>
      <w:r>
        <w:rPr>
          <w:rFonts w:ascii="Times New Roman" w:hAnsi="Times New Roman"/>
          <w:sz w:val="24"/>
        </w:rPr>
        <w:t xml:space="preserve"> ieguves tehniskā </w:t>
      </w:r>
      <w:proofErr w:type="spellStart"/>
      <w:r>
        <w:rPr>
          <w:rFonts w:ascii="Times New Roman" w:hAnsi="Times New Roman"/>
          <w:sz w:val="24"/>
        </w:rPr>
        <w:t>īstenojamība</w:t>
      </w:r>
      <w:proofErr w:type="spellEnd"/>
      <w:r>
        <w:rPr>
          <w:rFonts w:ascii="Times New Roman" w:hAnsi="Times New Roman"/>
          <w:sz w:val="24"/>
        </w:rPr>
        <w:t xml:space="preserve"> un komerciālā dzīvotspēja. Pirms klasifikācijas maiņas jānovērtē izpētes un novērtēšanas aktīvu vērtības samazināšanās un atzītie zaudējumi no vērtības samazināšanās.</w:t>
      </w:r>
    </w:p>
    <w:p w14:paraId="35BD3839" w14:textId="730DBBC4" w:rsidR="0088434D" w:rsidRPr="00D81AF5" w:rsidRDefault="0088434D" w:rsidP="00E8643D">
      <w:pPr>
        <w:pStyle w:val="Heading1"/>
        <w:spacing w:before="240"/>
        <w:ind w:left="0"/>
        <w:jc w:val="both"/>
        <w:rPr>
          <w:rFonts w:ascii="Times New Roman" w:hAnsi="Times New Roman"/>
          <w:noProof/>
          <w:sz w:val="28"/>
          <w:szCs w:val="28"/>
        </w:rPr>
      </w:pPr>
      <w:bookmarkStart w:id="27" w:name="Impairment"/>
      <w:bookmarkStart w:id="28" w:name="_bookmark14"/>
      <w:bookmarkEnd w:id="27"/>
      <w:bookmarkEnd w:id="28"/>
      <w:r>
        <w:rPr>
          <w:rFonts w:ascii="Times New Roman" w:hAnsi="Times New Roman"/>
          <w:sz w:val="28"/>
        </w:rPr>
        <w:t>Vērtības samazinājums</w:t>
      </w:r>
    </w:p>
    <w:p w14:paraId="3722A04D" w14:textId="77777777" w:rsidR="0088434D" w:rsidRPr="006D78A2" w:rsidRDefault="0088434D" w:rsidP="006D78A2">
      <w:pPr>
        <w:pStyle w:val="Heading2"/>
        <w:spacing w:before="120"/>
        <w:ind w:left="0"/>
        <w:jc w:val="both"/>
        <w:rPr>
          <w:rFonts w:ascii="Times New Roman" w:hAnsi="Times New Roman"/>
          <w:noProof/>
          <w:sz w:val="24"/>
          <w:szCs w:val="24"/>
        </w:rPr>
      </w:pPr>
      <w:bookmarkStart w:id="29" w:name="Recognition_and_Measurement"/>
      <w:bookmarkStart w:id="30" w:name="_bookmark15"/>
      <w:bookmarkEnd w:id="29"/>
      <w:bookmarkEnd w:id="30"/>
      <w:r>
        <w:rPr>
          <w:rFonts w:ascii="Times New Roman" w:hAnsi="Times New Roman"/>
          <w:sz w:val="24"/>
        </w:rPr>
        <w:t>Atzīšana un novērtēšana</w:t>
      </w:r>
    </w:p>
    <w:p w14:paraId="466C6949" w14:textId="7B0966D5" w:rsidR="0088434D" w:rsidRPr="006D78A2" w:rsidRDefault="00D81AF5" w:rsidP="00D81AF5">
      <w:pPr>
        <w:pStyle w:val="ListParagraph"/>
        <w:tabs>
          <w:tab w:val="left" w:pos="1984"/>
          <w:tab w:val="left" w:pos="1987"/>
        </w:tabs>
        <w:spacing w:before="120"/>
        <w:ind w:left="284" w:right="0" w:hanging="284"/>
        <w:rPr>
          <w:rFonts w:ascii="Times New Roman" w:hAnsi="Times New Roman"/>
          <w:b/>
          <w:noProof/>
          <w:sz w:val="24"/>
          <w:szCs w:val="24"/>
        </w:rPr>
      </w:pPr>
      <w:r>
        <w:rPr>
          <w:rFonts w:ascii="Times New Roman" w:hAnsi="Times New Roman"/>
          <w:sz w:val="24"/>
        </w:rPr>
        <w:t>19.</w:t>
      </w:r>
      <w:r>
        <w:rPr>
          <w:rFonts w:ascii="Times New Roman" w:hAnsi="Times New Roman"/>
          <w:b/>
          <w:sz w:val="24"/>
        </w:rPr>
        <w:t xml:space="preserve"> Izpētes un novērtēšanas aktīvu vērtības samazināšanos novērtē, ja fakti un apstākļi liecina, ka izpētes un novērtēšanas aktīva uzskaites vērtība var pārsniegt atgūstamo summu. Ja fakti un apstākļi liecina, ka uzskaites vērtība pārsniedz atgūstamo summu, institūcija novērtē, uzrāda un paziņo zaudējumus no vērtības samazināšanās saskaņā ar </w:t>
      </w:r>
      <w:r>
        <w:rPr>
          <w:rFonts w:ascii="Times New Roman" w:hAnsi="Times New Roman"/>
          <w:b/>
          <w:i/>
          <w:iCs/>
          <w:sz w:val="24"/>
        </w:rPr>
        <w:t>IPSAS</w:t>
      </w:r>
      <w:r>
        <w:rPr>
          <w:rFonts w:ascii="Times New Roman" w:hAnsi="Times New Roman"/>
          <w:b/>
          <w:sz w:val="24"/>
        </w:rPr>
        <w:t> 26, izņemot, kā norādīts šā standarta 22. punktā.</w:t>
      </w:r>
    </w:p>
    <w:p w14:paraId="7F8ACAE2" w14:textId="23C2D5F8" w:rsidR="0088434D" w:rsidRPr="006D78A2" w:rsidRDefault="00D81AF5" w:rsidP="00D81AF5">
      <w:pPr>
        <w:pStyle w:val="ListParagraph"/>
        <w:tabs>
          <w:tab w:val="left" w:pos="1985"/>
          <w:tab w:val="left" w:pos="1987"/>
        </w:tabs>
        <w:spacing w:before="120"/>
        <w:ind w:left="284" w:right="0" w:hanging="284"/>
        <w:rPr>
          <w:rFonts w:ascii="Times New Roman" w:hAnsi="Times New Roman"/>
          <w:noProof/>
          <w:sz w:val="24"/>
          <w:szCs w:val="24"/>
        </w:rPr>
      </w:pPr>
      <w:r>
        <w:rPr>
          <w:rFonts w:ascii="Times New Roman" w:hAnsi="Times New Roman"/>
          <w:sz w:val="24"/>
        </w:rPr>
        <w:t xml:space="preserve">20. Kad nosaka izpētes un novērtēšanas aktīvu, kura vērtība varētu būt samazinājusies, attiecībā tikai uz izpētes un novērtēšanas aktīviem piemēro šā standarta 21. punktu, nevis </w:t>
      </w:r>
      <w:r>
        <w:rPr>
          <w:rFonts w:ascii="Times New Roman" w:hAnsi="Times New Roman"/>
          <w:i/>
          <w:iCs/>
          <w:sz w:val="24"/>
        </w:rPr>
        <w:t>IPSAS</w:t>
      </w:r>
      <w:r>
        <w:rPr>
          <w:rFonts w:ascii="Times New Roman" w:hAnsi="Times New Roman"/>
          <w:sz w:val="24"/>
        </w:rPr>
        <w:t xml:space="preserve"> 26 25.–29. punktu. Šā standarta 21. punktā izmantots termins “aktīvi”, tomēr tas vienlīdz piemērojams gan atsevišķiem izpētes un novērtēšanas aktīviem, gan naudu ienesošai vienībai, ja runa ir par naudu ienesošiem aktīviem saskaņā ar </w:t>
      </w:r>
      <w:r>
        <w:rPr>
          <w:rFonts w:ascii="Times New Roman" w:hAnsi="Times New Roman"/>
          <w:i/>
          <w:iCs/>
          <w:sz w:val="24"/>
        </w:rPr>
        <w:t>IPSAS</w:t>
      </w:r>
      <w:r>
        <w:rPr>
          <w:rFonts w:ascii="Times New Roman" w:hAnsi="Times New Roman"/>
          <w:sz w:val="24"/>
        </w:rPr>
        <w:t> 26.</w:t>
      </w:r>
    </w:p>
    <w:p w14:paraId="0A9637B1" w14:textId="76495B2D" w:rsidR="0088434D" w:rsidRPr="006D78A2" w:rsidRDefault="00D81AF5" w:rsidP="00D81AF5">
      <w:pPr>
        <w:pStyle w:val="ListParagraph"/>
        <w:tabs>
          <w:tab w:val="left" w:pos="1984"/>
          <w:tab w:val="left" w:pos="1987"/>
        </w:tabs>
        <w:spacing w:before="120"/>
        <w:ind w:left="284" w:right="0" w:hanging="284"/>
        <w:rPr>
          <w:rFonts w:ascii="Times New Roman" w:hAnsi="Times New Roman"/>
          <w:noProof/>
          <w:sz w:val="24"/>
          <w:szCs w:val="24"/>
        </w:rPr>
      </w:pPr>
      <w:r>
        <w:rPr>
          <w:rFonts w:ascii="Times New Roman" w:hAnsi="Times New Roman"/>
          <w:sz w:val="24"/>
        </w:rPr>
        <w:t>21. Par to, ka institūcijai jāpārbauda izpētes un novērtēšanas aktīvu vērtības samazināšanās, var liecināt viens vai vairāki šādi fakti un apstākļi (šis saraksts nav pilnīgs):</w:t>
      </w:r>
    </w:p>
    <w:p w14:paraId="3FE330E1" w14:textId="11AD5796" w:rsidR="0088434D" w:rsidRPr="006D78A2" w:rsidRDefault="00D81AF5" w:rsidP="00D81AF5">
      <w:pPr>
        <w:pStyle w:val="ListParagraph"/>
        <w:tabs>
          <w:tab w:val="left" w:pos="2516"/>
          <w:tab w:val="left" w:pos="2519"/>
        </w:tabs>
        <w:spacing w:before="120"/>
        <w:ind w:left="567" w:right="0" w:hanging="283"/>
        <w:rPr>
          <w:rFonts w:ascii="Times New Roman" w:hAnsi="Times New Roman"/>
          <w:noProof/>
          <w:sz w:val="24"/>
          <w:szCs w:val="24"/>
        </w:rPr>
      </w:pPr>
      <w:r>
        <w:rPr>
          <w:rFonts w:ascii="Times New Roman" w:hAnsi="Times New Roman"/>
          <w:sz w:val="24"/>
        </w:rPr>
        <w:t>a) kārtējā periodā ir beidzies vai tuvākajā nākotnē beigsies periods, kurā institūcijai ir tiesības veikt izpēti konkrētajā teritorijā, un nav sagaidāms, ka tās tiks atjaunotas;</w:t>
      </w:r>
    </w:p>
    <w:p w14:paraId="09D70EB2" w14:textId="3B8785AE" w:rsidR="0088434D" w:rsidRPr="006D78A2" w:rsidRDefault="00D81AF5" w:rsidP="00D81AF5">
      <w:pPr>
        <w:pStyle w:val="ListParagraph"/>
        <w:tabs>
          <w:tab w:val="left" w:pos="2516"/>
          <w:tab w:val="left" w:pos="2519"/>
        </w:tabs>
        <w:spacing w:before="120"/>
        <w:ind w:left="567" w:right="0" w:hanging="283"/>
        <w:rPr>
          <w:rFonts w:ascii="Times New Roman" w:hAnsi="Times New Roman"/>
          <w:noProof/>
          <w:sz w:val="24"/>
          <w:szCs w:val="24"/>
        </w:rPr>
      </w:pPr>
      <w:r>
        <w:rPr>
          <w:rFonts w:ascii="Times New Roman" w:hAnsi="Times New Roman"/>
          <w:sz w:val="24"/>
        </w:rPr>
        <w:lastRenderedPageBreak/>
        <w:t xml:space="preserve">b) budžetā nav iekļauti, ne arī plānoti būtiski izdevumi par </w:t>
      </w:r>
      <w:proofErr w:type="spellStart"/>
      <w:r>
        <w:rPr>
          <w:rFonts w:ascii="Times New Roman" w:hAnsi="Times New Roman"/>
          <w:sz w:val="24"/>
        </w:rPr>
        <w:t>minerālresursu</w:t>
      </w:r>
      <w:proofErr w:type="spellEnd"/>
      <w:r>
        <w:rPr>
          <w:rFonts w:ascii="Times New Roman" w:hAnsi="Times New Roman"/>
          <w:sz w:val="24"/>
        </w:rPr>
        <w:t xml:space="preserve"> turpmāku izpēti un novērtēšanu konkrētajā teritorijā;</w:t>
      </w:r>
    </w:p>
    <w:p w14:paraId="1A5B65CF" w14:textId="2D339432" w:rsidR="0088434D" w:rsidRPr="006D78A2" w:rsidRDefault="00D81AF5" w:rsidP="00D81AF5">
      <w:pPr>
        <w:pStyle w:val="ListParagraph"/>
        <w:tabs>
          <w:tab w:val="left" w:pos="2516"/>
          <w:tab w:val="left" w:pos="2519"/>
        </w:tabs>
        <w:spacing w:before="120"/>
        <w:ind w:left="567" w:right="0" w:hanging="283"/>
        <w:rPr>
          <w:rFonts w:ascii="Times New Roman" w:hAnsi="Times New Roman"/>
          <w:noProof/>
          <w:sz w:val="24"/>
          <w:szCs w:val="24"/>
        </w:rPr>
      </w:pPr>
      <w:r>
        <w:rPr>
          <w:rFonts w:ascii="Times New Roman" w:hAnsi="Times New Roman"/>
          <w:sz w:val="24"/>
        </w:rPr>
        <w:t xml:space="preserve">c) veicot </w:t>
      </w:r>
      <w:proofErr w:type="spellStart"/>
      <w:r>
        <w:rPr>
          <w:rFonts w:ascii="Times New Roman" w:hAnsi="Times New Roman"/>
          <w:sz w:val="24"/>
        </w:rPr>
        <w:t>minerālresursu</w:t>
      </w:r>
      <w:proofErr w:type="spellEnd"/>
      <w:r>
        <w:rPr>
          <w:rFonts w:ascii="Times New Roman" w:hAnsi="Times New Roman"/>
          <w:sz w:val="24"/>
        </w:rPr>
        <w:t xml:space="preserve"> izpēti un novērtēšanu konkrētajā teritorijā, </w:t>
      </w:r>
      <w:proofErr w:type="spellStart"/>
      <w:r>
        <w:rPr>
          <w:rFonts w:ascii="Times New Roman" w:hAnsi="Times New Roman"/>
          <w:sz w:val="24"/>
        </w:rPr>
        <w:t>minerālresursi</w:t>
      </w:r>
      <w:proofErr w:type="spellEnd"/>
      <w:r>
        <w:rPr>
          <w:rFonts w:ascii="Times New Roman" w:hAnsi="Times New Roman"/>
          <w:sz w:val="24"/>
        </w:rPr>
        <w:t xml:space="preserve"> nav atklāti tādā daudzumā, lai nodrošinātu komerciālu dzīvotspēju, un institūcija ir nolēmusi pārtraukt šādas darbības konkrētajā teritorijā;</w:t>
      </w:r>
    </w:p>
    <w:p w14:paraId="3F5D70F2" w14:textId="5C488126" w:rsidR="0088434D" w:rsidRPr="006D78A2" w:rsidRDefault="00D81AF5" w:rsidP="00D81AF5">
      <w:pPr>
        <w:pStyle w:val="ListParagraph"/>
        <w:tabs>
          <w:tab w:val="left" w:pos="2516"/>
          <w:tab w:val="left" w:pos="2519"/>
        </w:tabs>
        <w:spacing w:before="120"/>
        <w:ind w:left="567" w:right="0" w:hanging="283"/>
        <w:rPr>
          <w:rFonts w:ascii="Times New Roman" w:hAnsi="Times New Roman"/>
          <w:noProof/>
          <w:sz w:val="24"/>
          <w:szCs w:val="24"/>
        </w:rPr>
      </w:pPr>
      <w:r>
        <w:rPr>
          <w:rFonts w:ascii="Times New Roman" w:hAnsi="Times New Roman"/>
          <w:sz w:val="24"/>
        </w:rPr>
        <w:t>d) ir pietiekami daudz datu, kas liecina, ka, lai arī, visticamāk, izstrāde konkrētajā jomā tiks veikta, maz ticams, ka izpētes un novērtēšanas aktīva uzskaites vērtība tiks pilnībā atgūta no sekmīgas izstrādes vai no pārdošanas.</w:t>
      </w:r>
    </w:p>
    <w:p w14:paraId="7EC2B6F9" w14:textId="77777777" w:rsidR="0088434D" w:rsidRPr="006D78A2" w:rsidRDefault="0088434D" w:rsidP="00E510C1">
      <w:pPr>
        <w:pStyle w:val="BodyText"/>
        <w:spacing w:before="120"/>
        <w:ind w:left="284"/>
        <w:jc w:val="both"/>
        <w:rPr>
          <w:rFonts w:ascii="Times New Roman" w:hAnsi="Times New Roman"/>
          <w:noProof/>
          <w:sz w:val="24"/>
          <w:szCs w:val="24"/>
        </w:rPr>
      </w:pPr>
      <w:r>
        <w:rPr>
          <w:rFonts w:ascii="Times New Roman" w:hAnsi="Times New Roman"/>
          <w:sz w:val="24"/>
        </w:rPr>
        <w:t xml:space="preserve">Jebkurā no šiem gadījumiem vai līdzīgos gadījumos institūcija veic vērtības samazināšanās pārbaudi saskaņā ar </w:t>
      </w:r>
      <w:r>
        <w:rPr>
          <w:rFonts w:ascii="Times New Roman" w:hAnsi="Times New Roman"/>
          <w:i/>
          <w:iCs/>
          <w:sz w:val="24"/>
        </w:rPr>
        <w:t>IPSAS</w:t>
      </w:r>
      <w:r>
        <w:rPr>
          <w:rFonts w:ascii="Times New Roman" w:hAnsi="Times New Roman"/>
          <w:sz w:val="24"/>
        </w:rPr>
        <w:t xml:space="preserve"> 26. Zaudējumus no vērtības samazināšanās atzīst kā izdevumus saskaņā ar </w:t>
      </w:r>
      <w:r>
        <w:rPr>
          <w:rFonts w:ascii="Times New Roman" w:hAnsi="Times New Roman"/>
          <w:i/>
          <w:iCs/>
          <w:sz w:val="24"/>
        </w:rPr>
        <w:t>IPSAS</w:t>
      </w:r>
      <w:r>
        <w:rPr>
          <w:rFonts w:ascii="Times New Roman" w:hAnsi="Times New Roman"/>
          <w:sz w:val="24"/>
        </w:rPr>
        <w:t> 26.</w:t>
      </w:r>
    </w:p>
    <w:p w14:paraId="0EF25E1B" w14:textId="77777777" w:rsidR="0088434D" w:rsidRPr="006D78A2" w:rsidRDefault="0088434D" w:rsidP="006D78A2">
      <w:pPr>
        <w:pStyle w:val="Heading2"/>
        <w:spacing w:before="120"/>
        <w:ind w:left="0"/>
        <w:jc w:val="both"/>
        <w:rPr>
          <w:rFonts w:ascii="Times New Roman" w:hAnsi="Times New Roman"/>
          <w:noProof/>
          <w:sz w:val="24"/>
          <w:szCs w:val="24"/>
        </w:rPr>
      </w:pPr>
      <w:bookmarkStart w:id="31" w:name="Specifying_the_Level_at_which_Exploratio"/>
      <w:bookmarkStart w:id="32" w:name="_bookmark16"/>
      <w:bookmarkEnd w:id="31"/>
      <w:bookmarkEnd w:id="32"/>
      <w:r>
        <w:rPr>
          <w:rFonts w:ascii="Times New Roman" w:hAnsi="Times New Roman"/>
          <w:sz w:val="24"/>
        </w:rPr>
        <w:t>Kādā līmenī tiek novērtēta izpētes un novērtēšanas aktīvu vērtības samazināšanās</w:t>
      </w:r>
    </w:p>
    <w:p w14:paraId="0310D7CD" w14:textId="5EC41113" w:rsidR="0088434D" w:rsidRPr="006D78A2" w:rsidRDefault="00E510C1" w:rsidP="00E510C1">
      <w:pPr>
        <w:pStyle w:val="ListParagraph"/>
        <w:tabs>
          <w:tab w:val="left" w:pos="1985"/>
          <w:tab w:val="left" w:pos="1987"/>
        </w:tabs>
        <w:spacing w:before="120"/>
        <w:ind w:left="0" w:right="0" w:firstLine="0"/>
        <w:rPr>
          <w:rFonts w:ascii="Times New Roman" w:hAnsi="Times New Roman"/>
          <w:noProof/>
          <w:sz w:val="24"/>
          <w:szCs w:val="24"/>
        </w:rPr>
      </w:pPr>
      <w:r>
        <w:rPr>
          <w:rFonts w:ascii="Times New Roman" w:hAnsi="Times New Roman"/>
          <w:sz w:val="24"/>
        </w:rPr>
        <w:t xml:space="preserve">22. Institūcija nosaka grāmatvedības politiku attiecībā uz izpētes un novērtēšanas aktīvu iedalīšanu naudu ienesošās vienībās vai naudu ienesošo vienību grupās, lai novērtētu šādu aktīvu vērtības samazināšanos. Katra naudu ienesošā vienība vai vienību grupa, kurā iedalīts izpētes un novērtēšanas aktīvs, nedrīkst būt lielāka par segmentu, kas noteikts saskaņā ar </w:t>
      </w:r>
      <w:r>
        <w:rPr>
          <w:rFonts w:ascii="Times New Roman" w:hAnsi="Times New Roman"/>
          <w:i/>
          <w:iCs/>
          <w:sz w:val="24"/>
        </w:rPr>
        <w:t>IPSAS</w:t>
      </w:r>
      <w:r>
        <w:rPr>
          <w:rFonts w:ascii="Times New Roman" w:hAnsi="Times New Roman"/>
          <w:sz w:val="24"/>
        </w:rPr>
        <w:t> 18 “Informācijas sniegšana pa segmentiem”.</w:t>
      </w:r>
    </w:p>
    <w:p w14:paraId="38338A79" w14:textId="64ABCBFD" w:rsidR="0088434D" w:rsidRPr="006D78A2" w:rsidRDefault="00E510C1" w:rsidP="00E510C1">
      <w:pPr>
        <w:pStyle w:val="ListParagraph"/>
        <w:tabs>
          <w:tab w:val="left" w:pos="1984"/>
          <w:tab w:val="left" w:pos="1987"/>
        </w:tabs>
        <w:spacing w:before="120"/>
        <w:ind w:left="0" w:right="0" w:firstLine="0"/>
        <w:rPr>
          <w:rFonts w:ascii="Times New Roman" w:hAnsi="Times New Roman"/>
          <w:noProof/>
          <w:sz w:val="24"/>
          <w:szCs w:val="24"/>
        </w:rPr>
      </w:pPr>
      <w:r>
        <w:rPr>
          <w:rFonts w:ascii="Times New Roman" w:hAnsi="Times New Roman"/>
          <w:sz w:val="24"/>
        </w:rPr>
        <w:t>23. Līmenis, kādā institūcija pārbauda izpētes un novērtēšanas aktīvu vērtības samazināšanos, var būt viena vai vairākas naudu ienesošās vienības.</w:t>
      </w:r>
    </w:p>
    <w:p w14:paraId="2E257088" w14:textId="77777777" w:rsidR="0088434D" w:rsidRPr="00E510C1" w:rsidRDefault="0088434D" w:rsidP="00E8643D">
      <w:pPr>
        <w:pStyle w:val="Heading1"/>
        <w:spacing w:before="240"/>
        <w:ind w:left="0"/>
        <w:jc w:val="both"/>
        <w:rPr>
          <w:rFonts w:ascii="Times New Roman" w:hAnsi="Times New Roman"/>
          <w:noProof/>
          <w:sz w:val="28"/>
          <w:szCs w:val="28"/>
        </w:rPr>
      </w:pPr>
      <w:bookmarkStart w:id="33" w:name="Disclosure"/>
      <w:bookmarkStart w:id="34" w:name="_bookmark17"/>
      <w:bookmarkEnd w:id="33"/>
      <w:bookmarkEnd w:id="34"/>
      <w:r>
        <w:rPr>
          <w:rFonts w:ascii="Times New Roman" w:hAnsi="Times New Roman"/>
          <w:sz w:val="28"/>
        </w:rPr>
        <w:t>Informācijas atklāšana</w:t>
      </w:r>
    </w:p>
    <w:p w14:paraId="6D5AE82C" w14:textId="17155B91" w:rsidR="0088434D" w:rsidRPr="00E510C1" w:rsidRDefault="00E510C1" w:rsidP="00E8643D">
      <w:pPr>
        <w:pStyle w:val="ListParagraph"/>
        <w:tabs>
          <w:tab w:val="left" w:pos="1984"/>
          <w:tab w:val="left" w:pos="1987"/>
        </w:tabs>
        <w:spacing w:before="240"/>
        <w:ind w:left="284" w:right="0" w:hanging="284"/>
        <w:rPr>
          <w:rFonts w:ascii="Times New Roman" w:hAnsi="Times New Roman"/>
          <w:b/>
          <w:noProof/>
          <w:sz w:val="24"/>
        </w:rPr>
      </w:pPr>
      <w:r>
        <w:rPr>
          <w:rFonts w:ascii="Times New Roman" w:hAnsi="Times New Roman"/>
          <w:sz w:val="24"/>
        </w:rPr>
        <w:t>24.</w:t>
      </w:r>
      <w:r>
        <w:rPr>
          <w:rFonts w:ascii="Times New Roman" w:hAnsi="Times New Roman"/>
          <w:b/>
          <w:sz w:val="24"/>
        </w:rPr>
        <w:t xml:space="preserve"> Institūcija atklāj informāciju, kas norāda un paskaidro finanšu pārskatos atzītās summas, kuras izriet no </w:t>
      </w:r>
      <w:proofErr w:type="spellStart"/>
      <w:r>
        <w:rPr>
          <w:rFonts w:ascii="Times New Roman" w:hAnsi="Times New Roman"/>
          <w:b/>
          <w:sz w:val="24"/>
        </w:rPr>
        <w:t>minerālresursu</w:t>
      </w:r>
      <w:proofErr w:type="spellEnd"/>
      <w:r>
        <w:rPr>
          <w:rFonts w:ascii="Times New Roman" w:hAnsi="Times New Roman"/>
          <w:b/>
          <w:sz w:val="24"/>
        </w:rPr>
        <w:t xml:space="preserve"> izpētes un novērtēšanas.</w:t>
      </w:r>
    </w:p>
    <w:p w14:paraId="5389C6DC" w14:textId="7FD501BF" w:rsidR="0088434D" w:rsidRPr="00E510C1" w:rsidRDefault="00E510C1" w:rsidP="00E510C1">
      <w:pPr>
        <w:pStyle w:val="ListParagraph"/>
        <w:tabs>
          <w:tab w:val="left" w:pos="1987"/>
        </w:tabs>
        <w:spacing w:before="120"/>
        <w:ind w:left="0" w:right="0" w:firstLine="0"/>
        <w:rPr>
          <w:rFonts w:ascii="Times New Roman" w:hAnsi="Times New Roman"/>
          <w:noProof/>
          <w:sz w:val="24"/>
        </w:rPr>
      </w:pPr>
      <w:r>
        <w:rPr>
          <w:rFonts w:ascii="Times New Roman" w:hAnsi="Times New Roman"/>
          <w:sz w:val="24"/>
        </w:rPr>
        <w:t>25. Lai izpildītu 24. punkta prasību, institūcija atklāj šādu informāciju:</w:t>
      </w:r>
    </w:p>
    <w:p w14:paraId="679ECEE5" w14:textId="2D5075BB" w:rsidR="0088434D" w:rsidRPr="00E510C1" w:rsidRDefault="00E510C1" w:rsidP="00E510C1">
      <w:pPr>
        <w:pStyle w:val="ListParagraph"/>
        <w:tabs>
          <w:tab w:val="left" w:pos="2520"/>
        </w:tabs>
        <w:spacing w:before="120"/>
        <w:ind w:left="709" w:right="0" w:hanging="425"/>
        <w:rPr>
          <w:rFonts w:ascii="Times New Roman" w:hAnsi="Times New Roman"/>
          <w:noProof/>
          <w:sz w:val="24"/>
        </w:rPr>
      </w:pPr>
      <w:r>
        <w:rPr>
          <w:rFonts w:ascii="Times New Roman" w:hAnsi="Times New Roman"/>
          <w:sz w:val="24"/>
        </w:rPr>
        <w:t>a) grāmatvedības politiku attiecībā uz izpētes un novērtēšanas izdevumiem, tostarp izpētes un novērtēšanas aktīvu atzīšanu;</w:t>
      </w:r>
    </w:p>
    <w:p w14:paraId="52741363" w14:textId="71526D67" w:rsidR="0088434D" w:rsidRPr="00E510C1" w:rsidRDefault="00E510C1" w:rsidP="00E510C1">
      <w:pPr>
        <w:pStyle w:val="ListParagraph"/>
        <w:tabs>
          <w:tab w:val="left" w:pos="2520"/>
        </w:tabs>
        <w:spacing w:before="120"/>
        <w:ind w:left="709" w:right="0" w:hanging="425"/>
        <w:rPr>
          <w:rFonts w:ascii="Times New Roman" w:hAnsi="Times New Roman"/>
          <w:noProof/>
          <w:sz w:val="24"/>
        </w:rPr>
      </w:pPr>
      <w:r>
        <w:rPr>
          <w:rFonts w:ascii="Times New Roman" w:hAnsi="Times New Roman"/>
          <w:sz w:val="24"/>
        </w:rPr>
        <w:t xml:space="preserve">b) aktīvu, saistību, ieņēmumu un izdevumu summu un pamatdarbības un ieguldījumu naudas plūsmas, kas izriet no </w:t>
      </w:r>
      <w:proofErr w:type="spellStart"/>
      <w:r>
        <w:rPr>
          <w:rFonts w:ascii="Times New Roman" w:hAnsi="Times New Roman"/>
          <w:sz w:val="24"/>
        </w:rPr>
        <w:t>minerālresursu</w:t>
      </w:r>
      <w:proofErr w:type="spellEnd"/>
      <w:r>
        <w:rPr>
          <w:rFonts w:ascii="Times New Roman" w:hAnsi="Times New Roman"/>
          <w:sz w:val="24"/>
        </w:rPr>
        <w:t xml:space="preserve"> izpētes un novērtēšanas.</w:t>
      </w:r>
    </w:p>
    <w:p w14:paraId="4A18A1E5" w14:textId="4FEE481D" w:rsidR="0088434D" w:rsidRPr="00E510C1" w:rsidRDefault="00E510C1" w:rsidP="00E510C1">
      <w:pPr>
        <w:pStyle w:val="ListParagraph"/>
        <w:tabs>
          <w:tab w:val="left" w:pos="1987"/>
        </w:tabs>
        <w:spacing w:before="120"/>
        <w:ind w:left="284" w:right="0" w:hanging="284"/>
        <w:rPr>
          <w:rFonts w:ascii="Times New Roman" w:hAnsi="Times New Roman"/>
          <w:noProof/>
          <w:sz w:val="24"/>
        </w:rPr>
      </w:pPr>
      <w:r>
        <w:rPr>
          <w:rFonts w:ascii="Times New Roman" w:hAnsi="Times New Roman"/>
          <w:sz w:val="24"/>
        </w:rPr>
        <w:t xml:space="preserve">26. Institūcija uzskaita izpētes un novērtēšanas aktīvus kā atsevišķu aktīvu klasi un atklāj informāciju, kas prasīta </w:t>
      </w:r>
      <w:r>
        <w:rPr>
          <w:rFonts w:ascii="Times New Roman" w:hAnsi="Times New Roman"/>
          <w:i/>
          <w:iCs/>
          <w:sz w:val="24"/>
        </w:rPr>
        <w:t>IPSAS</w:t>
      </w:r>
      <w:r>
        <w:rPr>
          <w:rFonts w:ascii="Times New Roman" w:hAnsi="Times New Roman"/>
          <w:sz w:val="24"/>
        </w:rPr>
        <w:t xml:space="preserve"> 45 vai </w:t>
      </w:r>
      <w:r>
        <w:rPr>
          <w:rFonts w:ascii="Times New Roman" w:hAnsi="Times New Roman"/>
          <w:i/>
          <w:iCs/>
          <w:sz w:val="24"/>
        </w:rPr>
        <w:t>IPSAS</w:t>
      </w:r>
      <w:r>
        <w:rPr>
          <w:rFonts w:ascii="Times New Roman" w:hAnsi="Times New Roman"/>
          <w:sz w:val="24"/>
        </w:rPr>
        <w:t> 31, atbilstīgi aktīvu klasifikācijai.</w:t>
      </w:r>
    </w:p>
    <w:p w14:paraId="5A617BA2" w14:textId="77777777" w:rsidR="0088434D" w:rsidRPr="00E510C1" w:rsidRDefault="0088434D" w:rsidP="00E510C1">
      <w:pPr>
        <w:pStyle w:val="Heading1"/>
        <w:spacing w:before="240"/>
        <w:ind w:left="0"/>
        <w:jc w:val="both"/>
        <w:rPr>
          <w:rFonts w:ascii="Times New Roman" w:hAnsi="Times New Roman"/>
          <w:noProof/>
        </w:rPr>
      </w:pPr>
      <w:bookmarkStart w:id="35" w:name="Effective_Date_and_Transition"/>
      <w:bookmarkStart w:id="36" w:name="_bookmark18"/>
      <w:bookmarkEnd w:id="35"/>
      <w:bookmarkEnd w:id="36"/>
      <w:r>
        <w:rPr>
          <w:rFonts w:ascii="Times New Roman" w:hAnsi="Times New Roman"/>
          <w:sz w:val="28"/>
        </w:rPr>
        <w:t>Spēkā stāšanās diena un pāreja</w:t>
      </w:r>
    </w:p>
    <w:p w14:paraId="68D0D17D" w14:textId="77777777" w:rsidR="0088434D" w:rsidRPr="00E510C1" w:rsidRDefault="0088434D" w:rsidP="00E510C1">
      <w:pPr>
        <w:pStyle w:val="Heading2"/>
        <w:spacing w:before="120"/>
        <w:ind w:left="0"/>
        <w:jc w:val="both"/>
        <w:rPr>
          <w:rFonts w:ascii="Times New Roman" w:hAnsi="Times New Roman"/>
          <w:noProof/>
          <w:sz w:val="24"/>
        </w:rPr>
      </w:pPr>
      <w:bookmarkStart w:id="37" w:name="_bookmark19"/>
      <w:bookmarkEnd w:id="37"/>
      <w:r>
        <w:rPr>
          <w:rFonts w:ascii="Times New Roman" w:hAnsi="Times New Roman"/>
          <w:sz w:val="24"/>
        </w:rPr>
        <w:t>Spēkā stāšanās diena</w:t>
      </w:r>
    </w:p>
    <w:p w14:paraId="2E0187DF" w14:textId="41BBCDEA" w:rsidR="0088434D" w:rsidRPr="00E510C1" w:rsidRDefault="00E510C1" w:rsidP="00E510C1">
      <w:pPr>
        <w:pStyle w:val="ListParagraph"/>
        <w:tabs>
          <w:tab w:val="left" w:pos="1985"/>
          <w:tab w:val="left" w:pos="1987"/>
        </w:tabs>
        <w:spacing w:before="120"/>
        <w:ind w:left="284" w:right="0" w:hanging="284"/>
        <w:rPr>
          <w:rFonts w:ascii="Times New Roman" w:hAnsi="Times New Roman"/>
          <w:b/>
          <w:noProof/>
          <w:sz w:val="24"/>
        </w:rPr>
      </w:pPr>
      <w:r>
        <w:rPr>
          <w:rFonts w:ascii="Times New Roman" w:hAnsi="Times New Roman"/>
          <w:sz w:val="24"/>
        </w:rPr>
        <w:t>27.</w:t>
      </w:r>
      <w:r>
        <w:rPr>
          <w:rFonts w:ascii="Times New Roman" w:hAnsi="Times New Roman"/>
          <w:b/>
          <w:sz w:val="24"/>
        </w:rPr>
        <w:t xml:space="preserve"> Institūcija šo standartu piemēro gada finanšu pārskatiem, kas attiecas uz periodiem, kuri sākas 2027. gada 1. janvārī vai pēc šā datuma. Atļauta agrāka piemērošana. Ja institūcija piemēro šo standartu periodā, kas sākas pirms 2027. gada 1. janvāra, tā par šo faktu sniedz informāciju.</w:t>
      </w:r>
    </w:p>
    <w:p w14:paraId="0BC6393A" w14:textId="3461F45A" w:rsidR="0088434D" w:rsidRPr="00E510C1" w:rsidRDefault="00E510C1" w:rsidP="009B5932">
      <w:pPr>
        <w:pStyle w:val="ListParagraph"/>
        <w:widowControl/>
        <w:tabs>
          <w:tab w:val="left" w:pos="1984"/>
          <w:tab w:val="left" w:pos="1987"/>
        </w:tabs>
        <w:spacing w:before="120"/>
        <w:ind w:left="288" w:right="0" w:hanging="288"/>
        <w:rPr>
          <w:rFonts w:ascii="Times New Roman" w:hAnsi="Times New Roman"/>
          <w:noProof/>
          <w:sz w:val="24"/>
        </w:rPr>
      </w:pPr>
      <w:r>
        <w:rPr>
          <w:rFonts w:ascii="Times New Roman" w:hAnsi="Times New Roman"/>
          <w:sz w:val="24"/>
        </w:rPr>
        <w:t xml:space="preserve">28. Ja institūcija pieņem </w:t>
      </w:r>
      <w:r>
        <w:rPr>
          <w:rFonts w:ascii="Times New Roman" w:hAnsi="Times New Roman"/>
          <w:i/>
          <w:iCs/>
          <w:sz w:val="24"/>
        </w:rPr>
        <w:t>IPSAS</w:t>
      </w:r>
      <w:r>
        <w:rPr>
          <w:rFonts w:ascii="Times New Roman" w:hAnsi="Times New Roman"/>
          <w:sz w:val="24"/>
        </w:rPr>
        <w:t xml:space="preserve">, ar kuriem piemēro uzkrāšanas principu grāmatvedībā, kas definēts </w:t>
      </w:r>
      <w:r>
        <w:rPr>
          <w:rFonts w:ascii="Times New Roman" w:hAnsi="Times New Roman"/>
          <w:i/>
          <w:iCs/>
          <w:sz w:val="24"/>
        </w:rPr>
        <w:t>IPSAS</w:t>
      </w:r>
      <w:r>
        <w:rPr>
          <w:rFonts w:ascii="Times New Roman" w:hAnsi="Times New Roman"/>
          <w:sz w:val="24"/>
        </w:rPr>
        <w:t xml:space="preserve"> 33 “Starptautisko publiskā sektora grāmatvedības standartu uzkrāšanas principa grāmatvedībā pirmreizēja pieņemšana” finanšu pārskatu sniegšanai pēc šā </w:t>
      </w:r>
      <w:r>
        <w:rPr>
          <w:rFonts w:ascii="Times New Roman" w:hAnsi="Times New Roman"/>
          <w:sz w:val="24"/>
        </w:rPr>
        <w:lastRenderedPageBreak/>
        <w:t xml:space="preserve">spēkā stāšanās datuma, šis standarts attiecas uz institūcijas gada finanšu pārskatiem par periodiem, kas sākas </w:t>
      </w:r>
      <w:r>
        <w:rPr>
          <w:rFonts w:ascii="Times New Roman" w:hAnsi="Times New Roman"/>
          <w:i/>
          <w:iCs/>
          <w:sz w:val="24"/>
        </w:rPr>
        <w:t>IPSAS</w:t>
      </w:r>
      <w:r>
        <w:rPr>
          <w:rFonts w:ascii="Times New Roman" w:hAnsi="Times New Roman"/>
          <w:sz w:val="24"/>
        </w:rPr>
        <w:t xml:space="preserve"> pieņemšanas dienā vai pēc tās.</w:t>
      </w:r>
    </w:p>
    <w:p w14:paraId="4E8E16EC" w14:textId="77777777" w:rsidR="0088434D" w:rsidRPr="00E510C1" w:rsidRDefault="0088434D" w:rsidP="00E510C1">
      <w:pPr>
        <w:pStyle w:val="Heading2"/>
        <w:spacing w:before="120"/>
        <w:ind w:left="0"/>
        <w:jc w:val="both"/>
        <w:rPr>
          <w:rFonts w:ascii="Times New Roman" w:hAnsi="Times New Roman"/>
          <w:noProof/>
          <w:sz w:val="24"/>
        </w:rPr>
      </w:pPr>
      <w:bookmarkStart w:id="38" w:name="_bookmark20"/>
      <w:bookmarkEnd w:id="38"/>
      <w:r>
        <w:rPr>
          <w:rFonts w:ascii="Times New Roman" w:hAnsi="Times New Roman"/>
          <w:sz w:val="24"/>
        </w:rPr>
        <w:t>Pāreja</w:t>
      </w:r>
      <w:bookmarkStart w:id="39" w:name="Transition"/>
      <w:bookmarkEnd w:id="39"/>
    </w:p>
    <w:p w14:paraId="3C12460F" w14:textId="34944053" w:rsidR="0088434D" w:rsidRPr="00E510C1" w:rsidRDefault="00E510C1" w:rsidP="00E510C1">
      <w:pPr>
        <w:pStyle w:val="ListParagraph"/>
        <w:tabs>
          <w:tab w:val="left" w:pos="1984"/>
          <w:tab w:val="left" w:pos="1987"/>
        </w:tabs>
        <w:spacing w:before="120"/>
        <w:ind w:left="0" w:right="0" w:firstLine="0"/>
        <w:rPr>
          <w:rFonts w:ascii="Times New Roman" w:hAnsi="Times New Roman"/>
          <w:noProof/>
          <w:sz w:val="24"/>
        </w:rPr>
      </w:pPr>
      <w:r>
        <w:rPr>
          <w:rFonts w:ascii="Times New Roman" w:hAnsi="Times New Roman"/>
          <w:sz w:val="24"/>
        </w:rPr>
        <w:t xml:space="preserve">29. Ja nav praktiski iespējams piemērot konkrētu 19. punkta prasību salīdzinošai informācijai, kas attiecas uz ikgadējiem periodiem, kuri sākas pirms 2027. gada 1. janvāra, institūcija atklāj šo faktu. </w:t>
      </w:r>
      <w:r>
        <w:rPr>
          <w:rFonts w:ascii="Times New Roman" w:hAnsi="Times New Roman"/>
          <w:i/>
          <w:iCs/>
          <w:sz w:val="24"/>
        </w:rPr>
        <w:t>IPSAS</w:t>
      </w:r>
      <w:r>
        <w:rPr>
          <w:rFonts w:ascii="Times New Roman" w:hAnsi="Times New Roman"/>
          <w:sz w:val="24"/>
        </w:rPr>
        <w:t> 3 ir paskaidrots termins “nav praktiski iespējams”.</w:t>
      </w:r>
    </w:p>
    <w:p w14:paraId="3E3B7285" w14:textId="77777777" w:rsidR="00E510C1" w:rsidRDefault="00E510C1">
      <w:pPr>
        <w:rPr>
          <w:rFonts w:ascii="Times New Roman" w:eastAsia="Arial" w:hAnsi="Times New Roman" w:cs="Arial"/>
          <w:b/>
          <w:bCs/>
          <w:noProof/>
          <w:sz w:val="20"/>
          <w:szCs w:val="20"/>
        </w:rPr>
      </w:pPr>
      <w:r>
        <w:br w:type="page"/>
      </w:r>
    </w:p>
    <w:p w14:paraId="1E210C15" w14:textId="3E402796" w:rsidR="0088434D" w:rsidRPr="00E510C1" w:rsidRDefault="0088434D" w:rsidP="00426DEA">
      <w:pPr>
        <w:pStyle w:val="Heading2"/>
        <w:spacing w:before="120"/>
        <w:ind w:left="0"/>
        <w:jc w:val="right"/>
        <w:rPr>
          <w:rFonts w:ascii="Times New Roman" w:hAnsi="Times New Roman" w:cs="Times New Roman"/>
          <w:noProof/>
          <w:sz w:val="24"/>
          <w:szCs w:val="24"/>
        </w:rPr>
      </w:pPr>
      <w:r>
        <w:rPr>
          <w:rFonts w:ascii="Times New Roman" w:hAnsi="Times New Roman"/>
          <w:sz w:val="24"/>
        </w:rPr>
        <w:lastRenderedPageBreak/>
        <w:t>A papildinājums</w:t>
      </w:r>
    </w:p>
    <w:p w14:paraId="17C29017" w14:textId="77777777" w:rsidR="00426DEA" w:rsidRDefault="0088434D" w:rsidP="00E510C1">
      <w:pPr>
        <w:spacing w:before="120"/>
        <w:jc w:val="both"/>
        <w:rPr>
          <w:rFonts w:ascii="Times New Roman" w:hAnsi="Times New Roman" w:cs="Times New Roman"/>
          <w:b/>
          <w:noProof/>
          <w:sz w:val="28"/>
          <w:szCs w:val="28"/>
        </w:rPr>
      </w:pPr>
      <w:bookmarkStart w:id="40" w:name="Amendments_to_Other_IPSAS"/>
      <w:bookmarkEnd w:id="40"/>
      <w:r>
        <w:rPr>
          <w:rFonts w:ascii="Times New Roman" w:hAnsi="Times New Roman"/>
          <w:b/>
          <w:sz w:val="28"/>
        </w:rPr>
        <w:t xml:space="preserve">Citu </w:t>
      </w:r>
      <w:r>
        <w:rPr>
          <w:rFonts w:ascii="Times New Roman" w:hAnsi="Times New Roman"/>
          <w:b/>
          <w:i/>
          <w:iCs/>
          <w:sz w:val="28"/>
        </w:rPr>
        <w:t>IPSAS</w:t>
      </w:r>
      <w:r>
        <w:rPr>
          <w:rFonts w:ascii="Times New Roman" w:hAnsi="Times New Roman"/>
          <w:b/>
          <w:sz w:val="28"/>
        </w:rPr>
        <w:t xml:space="preserve"> grozījumi</w:t>
      </w:r>
      <w:bookmarkStart w:id="41" w:name="Amendments_to_IPSAS_31,_Intangible_Asset"/>
      <w:bookmarkEnd w:id="41"/>
    </w:p>
    <w:p w14:paraId="1455D5BC" w14:textId="3A8EEA62" w:rsidR="0088434D" w:rsidRPr="00426DEA" w:rsidRDefault="0088434D" w:rsidP="00E510C1">
      <w:pPr>
        <w:spacing w:before="120"/>
        <w:jc w:val="both"/>
        <w:rPr>
          <w:rFonts w:ascii="Times New Roman" w:hAnsi="Times New Roman" w:cs="Times New Roman"/>
          <w:b/>
          <w:noProof/>
          <w:sz w:val="28"/>
          <w:szCs w:val="28"/>
        </w:rPr>
      </w:pPr>
      <w:r>
        <w:rPr>
          <w:rFonts w:ascii="Times New Roman" w:hAnsi="Times New Roman"/>
          <w:b/>
          <w:i/>
          <w:iCs/>
          <w:sz w:val="28"/>
        </w:rPr>
        <w:t>IPSAS</w:t>
      </w:r>
      <w:r>
        <w:rPr>
          <w:rFonts w:ascii="Times New Roman" w:hAnsi="Times New Roman"/>
          <w:b/>
          <w:sz w:val="28"/>
        </w:rPr>
        <w:t> 31 “Nemateriālie aktīvi” grozījumi</w:t>
      </w:r>
    </w:p>
    <w:p w14:paraId="3BF54A4A" w14:textId="77777777" w:rsidR="0088434D" w:rsidRPr="00E510C1" w:rsidRDefault="0088434D" w:rsidP="00E510C1">
      <w:pPr>
        <w:pStyle w:val="BodyText"/>
        <w:spacing w:before="120"/>
        <w:jc w:val="both"/>
        <w:rPr>
          <w:rFonts w:ascii="Times New Roman" w:hAnsi="Times New Roman" w:cs="Times New Roman"/>
          <w:noProof/>
          <w:sz w:val="24"/>
          <w:szCs w:val="24"/>
        </w:rPr>
      </w:pPr>
      <w:r>
        <w:rPr>
          <w:rFonts w:ascii="Times New Roman" w:hAnsi="Times New Roman"/>
          <w:sz w:val="24"/>
        </w:rPr>
        <w:t>Ir grozīts 3. punkts un pievienots 132.L punkts. Jaunais teksts ir pasvītrots.</w:t>
      </w:r>
    </w:p>
    <w:p w14:paraId="4C2FCD2D" w14:textId="16E3F02F" w:rsidR="0088434D" w:rsidRPr="00E510C1" w:rsidRDefault="00426DEA" w:rsidP="00426DEA">
      <w:pPr>
        <w:pStyle w:val="ListParagraph"/>
        <w:tabs>
          <w:tab w:val="left" w:pos="2006"/>
        </w:tabs>
        <w:spacing w:before="120"/>
        <w:ind w:left="0" w:right="0" w:firstLine="0"/>
        <w:rPr>
          <w:rFonts w:ascii="Times New Roman" w:hAnsi="Times New Roman" w:cs="Times New Roman"/>
          <w:noProof/>
          <w:sz w:val="24"/>
          <w:szCs w:val="24"/>
        </w:rPr>
      </w:pPr>
      <w:r>
        <w:rPr>
          <w:rFonts w:ascii="Times New Roman" w:hAnsi="Times New Roman"/>
          <w:sz w:val="24"/>
        </w:rPr>
        <w:t>3. Šis standarts nav piemērojams attiecībā uz:</w:t>
      </w:r>
    </w:p>
    <w:p w14:paraId="60DF1E73"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6A9FF937" w14:textId="5FA43CF1" w:rsidR="0088434D" w:rsidRPr="00E510C1" w:rsidRDefault="00426DEA" w:rsidP="00426DEA">
      <w:pPr>
        <w:pStyle w:val="ListParagraph"/>
        <w:tabs>
          <w:tab w:val="left" w:pos="2569"/>
          <w:tab w:val="left" w:pos="2572"/>
        </w:tabs>
        <w:spacing w:before="120"/>
        <w:ind w:left="567" w:right="0" w:hanging="283"/>
        <w:rPr>
          <w:rFonts w:ascii="Times New Roman" w:hAnsi="Times New Roman" w:cs="Times New Roman"/>
          <w:noProof/>
          <w:sz w:val="24"/>
          <w:szCs w:val="24"/>
        </w:rPr>
      </w:pPr>
      <w:r>
        <w:rPr>
          <w:rFonts w:ascii="Times New Roman" w:hAnsi="Times New Roman"/>
          <w:sz w:val="24"/>
        </w:rPr>
        <w:t xml:space="preserve">c) izpētes un novērtēšanas aktīvu atzīšanu un novērtēšanu (skat. </w:t>
      </w:r>
      <w:r>
        <w:rPr>
          <w:rFonts w:ascii="Times New Roman" w:hAnsi="Times New Roman"/>
          <w:i/>
          <w:iCs/>
          <w:sz w:val="24"/>
          <w:u w:val="single"/>
        </w:rPr>
        <w:t>IPSAS</w:t>
      </w:r>
      <w:r>
        <w:rPr>
          <w:rFonts w:ascii="Times New Roman" w:hAnsi="Times New Roman"/>
          <w:sz w:val="24"/>
          <w:u w:val="single"/>
        </w:rPr>
        <w:t> 50 “</w:t>
      </w:r>
      <w:proofErr w:type="spellStart"/>
      <w:r>
        <w:rPr>
          <w:rFonts w:ascii="Times New Roman" w:hAnsi="Times New Roman"/>
          <w:sz w:val="24"/>
          <w:u w:val="single"/>
        </w:rPr>
        <w:t>Minerālresursu</w:t>
      </w:r>
      <w:proofErr w:type="spellEnd"/>
      <w:r>
        <w:rPr>
          <w:rFonts w:ascii="Times New Roman" w:hAnsi="Times New Roman"/>
          <w:sz w:val="24"/>
          <w:u w:val="single"/>
        </w:rPr>
        <w:t xml:space="preserve"> izpēte un novērtēšana”</w:t>
      </w:r>
      <w:r>
        <w:rPr>
          <w:rFonts w:ascii="Times New Roman" w:hAnsi="Times New Roman"/>
          <w:sz w:val="24"/>
        </w:rPr>
        <w:t>).</w:t>
      </w:r>
    </w:p>
    <w:p w14:paraId="1628B236"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3249856E" w14:textId="77777777" w:rsidR="0088434D" w:rsidRPr="00E510C1" w:rsidRDefault="0088434D" w:rsidP="00E510C1">
      <w:pPr>
        <w:spacing w:before="120"/>
        <w:jc w:val="both"/>
        <w:rPr>
          <w:rFonts w:ascii="Times New Roman" w:hAnsi="Times New Roman" w:cs="Times New Roman"/>
          <w:b/>
          <w:noProof/>
          <w:sz w:val="24"/>
          <w:szCs w:val="24"/>
        </w:rPr>
      </w:pPr>
      <w:r>
        <w:rPr>
          <w:rFonts w:ascii="Times New Roman" w:hAnsi="Times New Roman"/>
          <w:b/>
          <w:sz w:val="24"/>
        </w:rPr>
        <w:t>Spēkā stāšanās diena</w:t>
      </w:r>
    </w:p>
    <w:p w14:paraId="49908F33"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49D260E2" w14:textId="77777777" w:rsidR="0088434D" w:rsidRPr="00E510C1" w:rsidRDefault="0088434D" w:rsidP="00426DEA">
      <w:pPr>
        <w:spacing w:before="120"/>
        <w:ind w:left="567" w:hanging="567"/>
        <w:jc w:val="both"/>
        <w:rPr>
          <w:rFonts w:ascii="Times New Roman" w:hAnsi="Times New Roman" w:cs="Times New Roman"/>
          <w:b/>
          <w:noProof/>
          <w:sz w:val="24"/>
          <w:szCs w:val="24"/>
          <w:u w:val="single"/>
        </w:rPr>
      </w:pPr>
      <w:r>
        <w:rPr>
          <w:rFonts w:ascii="Times New Roman" w:hAnsi="Times New Roman"/>
          <w:sz w:val="24"/>
          <w:u w:val="thick"/>
        </w:rPr>
        <w:t xml:space="preserve">132.P </w:t>
      </w:r>
      <w:r>
        <w:rPr>
          <w:rFonts w:ascii="Times New Roman" w:hAnsi="Times New Roman"/>
          <w:b/>
          <w:bCs/>
          <w:sz w:val="24"/>
        </w:rPr>
        <w:t xml:space="preserve">Ar </w:t>
      </w:r>
      <w:r>
        <w:rPr>
          <w:rFonts w:ascii="Times New Roman" w:hAnsi="Times New Roman"/>
          <w:b/>
          <w:bCs/>
          <w:i/>
          <w:iCs/>
          <w:sz w:val="24"/>
          <w:u w:val="single"/>
        </w:rPr>
        <w:t>IPSAS</w:t>
      </w:r>
      <w:r>
        <w:rPr>
          <w:rFonts w:ascii="Times New Roman" w:hAnsi="Times New Roman"/>
          <w:b/>
          <w:bCs/>
          <w:sz w:val="24"/>
          <w:u w:val="single"/>
        </w:rPr>
        <w:t> 50 “</w:t>
      </w:r>
      <w:proofErr w:type="spellStart"/>
      <w:r>
        <w:rPr>
          <w:rFonts w:ascii="Times New Roman" w:hAnsi="Times New Roman"/>
          <w:b/>
          <w:bCs/>
          <w:sz w:val="24"/>
          <w:u w:val="single"/>
        </w:rPr>
        <w:t>Minerālresursu</w:t>
      </w:r>
      <w:proofErr w:type="spellEnd"/>
      <w:r>
        <w:rPr>
          <w:rFonts w:ascii="Times New Roman" w:hAnsi="Times New Roman"/>
          <w:b/>
          <w:bCs/>
          <w:sz w:val="24"/>
          <w:u w:val="single"/>
        </w:rPr>
        <w:t xml:space="preserve"> izpēte un novērtēšana”, kas izdots 2024. gada novembrī, tika grozīts 3. punkts.</w:t>
      </w:r>
      <w:r>
        <w:rPr>
          <w:rFonts w:ascii="Times New Roman" w:hAnsi="Times New Roman"/>
          <w:b/>
          <w:sz w:val="24"/>
          <w:u w:val="single"/>
        </w:rPr>
        <w:t xml:space="preserve"> Institūcija šo grozījumu piemēro gada finanšu pārskatiem, kas attiecas uz periodiem, kuri sākas 2027. gada 1. janvārī vai pēc šā datuma. Atļauta agrāka piemērošana. Ja institūcija šos grozījumus piemēro attiecībā uz periodu, kas sākas pirms 2027. gada 1. janvāra, tā atklāj šo faktu.</w:t>
      </w:r>
    </w:p>
    <w:p w14:paraId="26DB9146"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32BFF5D4" w14:textId="77777777" w:rsidR="0088434D" w:rsidRPr="00426DEA" w:rsidRDefault="0088434D" w:rsidP="00426DEA">
      <w:pPr>
        <w:spacing w:before="240"/>
        <w:jc w:val="both"/>
        <w:rPr>
          <w:rFonts w:ascii="Times New Roman" w:hAnsi="Times New Roman" w:cs="Times New Roman"/>
          <w:b/>
          <w:i/>
          <w:noProof/>
          <w:sz w:val="28"/>
          <w:szCs w:val="28"/>
        </w:rPr>
      </w:pPr>
      <w:bookmarkStart w:id="42" w:name="Amendments_to_IPSAS_33,_First-time_Adopt"/>
      <w:bookmarkEnd w:id="42"/>
      <w:r>
        <w:rPr>
          <w:rFonts w:ascii="Times New Roman" w:hAnsi="Times New Roman"/>
          <w:b/>
          <w:i/>
          <w:iCs/>
          <w:sz w:val="28"/>
        </w:rPr>
        <w:t>IPSAS</w:t>
      </w:r>
      <w:r>
        <w:rPr>
          <w:rFonts w:ascii="Times New Roman" w:hAnsi="Times New Roman"/>
          <w:b/>
          <w:sz w:val="28"/>
        </w:rPr>
        <w:t> 33 “Starptautisko publiskā sektora grāmatvedības standartu uzkrāšanas principa grāmatvedībā pirmreizēja pieņemšana” grozījumi</w:t>
      </w:r>
    </w:p>
    <w:p w14:paraId="09469944" w14:textId="77777777" w:rsidR="0088434D" w:rsidRPr="00E510C1" w:rsidRDefault="0088434D" w:rsidP="00E510C1">
      <w:pPr>
        <w:pStyle w:val="BodyText"/>
        <w:spacing w:before="120"/>
        <w:jc w:val="both"/>
        <w:rPr>
          <w:rFonts w:ascii="Times New Roman" w:hAnsi="Times New Roman" w:cs="Times New Roman"/>
          <w:noProof/>
          <w:sz w:val="24"/>
          <w:szCs w:val="24"/>
        </w:rPr>
      </w:pPr>
      <w:r>
        <w:rPr>
          <w:rFonts w:ascii="Times New Roman" w:hAnsi="Times New Roman"/>
          <w:sz w:val="24"/>
        </w:rPr>
        <w:t>Pievienots 62.D, 62.E un 154.P punkts. Jaunais teksts ir pasvītrots.</w:t>
      </w:r>
    </w:p>
    <w:p w14:paraId="7472719C"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657D5871" w14:textId="77777777" w:rsidR="0088434D" w:rsidRPr="00E510C1" w:rsidRDefault="0088434D" w:rsidP="00E510C1">
      <w:pPr>
        <w:spacing w:before="120"/>
        <w:jc w:val="both"/>
        <w:rPr>
          <w:rFonts w:ascii="Times New Roman" w:hAnsi="Times New Roman" w:cs="Times New Roman"/>
          <w:b/>
          <w:noProof/>
          <w:sz w:val="24"/>
          <w:szCs w:val="24"/>
        </w:rPr>
      </w:pPr>
      <w:bookmarkStart w:id="43" w:name="Exemptions_that_Affect_Fair_Presentation"/>
      <w:bookmarkEnd w:id="43"/>
      <w:r>
        <w:rPr>
          <w:rFonts w:ascii="Times New Roman" w:hAnsi="Times New Roman"/>
          <w:b/>
          <w:sz w:val="24"/>
        </w:rPr>
        <w:t xml:space="preserve">Pārejas periodā piemērojamie atbrīvojumi, kas ietekmē patiesas uzrādīšanas nodrošināšanu un atbilstību </w:t>
      </w:r>
      <w:r>
        <w:rPr>
          <w:rFonts w:ascii="Times New Roman" w:hAnsi="Times New Roman"/>
          <w:b/>
          <w:i/>
          <w:iCs/>
          <w:sz w:val="24"/>
        </w:rPr>
        <w:t>IPSAS</w:t>
      </w:r>
      <w:r>
        <w:rPr>
          <w:rFonts w:ascii="Times New Roman" w:hAnsi="Times New Roman"/>
          <w:b/>
          <w:sz w:val="24"/>
        </w:rPr>
        <w:t>, ar kuriem piemēro uzkrāšanas principu grāmatvedībā</w:t>
      </w:r>
    </w:p>
    <w:p w14:paraId="14B6E11D"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46E6C4E4" w14:textId="77777777" w:rsidR="0088434D" w:rsidRPr="00E510C1" w:rsidRDefault="0088434D" w:rsidP="00E510C1">
      <w:pPr>
        <w:pStyle w:val="Heading3"/>
        <w:spacing w:before="120"/>
        <w:ind w:left="0"/>
        <w:jc w:val="both"/>
        <w:rPr>
          <w:rFonts w:ascii="Times New Roman" w:hAnsi="Times New Roman" w:cs="Times New Roman"/>
          <w:noProof/>
          <w:sz w:val="24"/>
          <w:szCs w:val="24"/>
        </w:rPr>
      </w:pPr>
      <w:bookmarkStart w:id="44" w:name="IPSAS_50,_Exploration_for_and_Evaluation"/>
      <w:bookmarkEnd w:id="44"/>
      <w:r>
        <w:rPr>
          <w:rFonts w:ascii="Times New Roman" w:hAnsi="Times New Roman"/>
          <w:sz w:val="24"/>
        </w:rPr>
        <w:t>IPSAS</w:t>
      </w:r>
      <w:r>
        <w:rPr>
          <w:rFonts w:ascii="Times New Roman" w:hAnsi="Times New Roman"/>
          <w:i w:val="0"/>
          <w:sz w:val="24"/>
        </w:rPr>
        <w:t> 50 “</w:t>
      </w:r>
      <w:proofErr w:type="spellStart"/>
      <w:r>
        <w:rPr>
          <w:rFonts w:ascii="Times New Roman" w:hAnsi="Times New Roman"/>
          <w:i w:val="0"/>
          <w:sz w:val="24"/>
        </w:rPr>
        <w:t>Minerālresursu</w:t>
      </w:r>
      <w:proofErr w:type="spellEnd"/>
      <w:r>
        <w:rPr>
          <w:rFonts w:ascii="Times New Roman" w:hAnsi="Times New Roman"/>
          <w:i w:val="0"/>
          <w:sz w:val="24"/>
        </w:rPr>
        <w:t xml:space="preserve"> izpēte un novērtēšana”</w:t>
      </w:r>
    </w:p>
    <w:p w14:paraId="1E1C30E1" w14:textId="77777777" w:rsidR="0088434D" w:rsidRPr="00E510C1" w:rsidRDefault="0088434D" w:rsidP="00426DEA">
      <w:pPr>
        <w:spacing w:before="120"/>
        <w:ind w:left="567" w:hanging="567"/>
        <w:jc w:val="both"/>
        <w:rPr>
          <w:rFonts w:ascii="Times New Roman" w:hAnsi="Times New Roman" w:cs="Times New Roman"/>
          <w:b/>
          <w:noProof/>
          <w:sz w:val="24"/>
          <w:szCs w:val="24"/>
        </w:rPr>
      </w:pPr>
      <w:r>
        <w:rPr>
          <w:rFonts w:ascii="Times New Roman" w:hAnsi="Times New Roman"/>
          <w:sz w:val="24"/>
          <w:u w:val="thick"/>
        </w:rPr>
        <w:t xml:space="preserve">62.D </w:t>
      </w:r>
      <w:r>
        <w:rPr>
          <w:rFonts w:ascii="Times New Roman" w:hAnsi="Times New Roman"/>
          <w:b/>
          <w:bCs/>
          <w:sz w:val="24"/>
          <w:u w:val="thick"/>
        </w:rPr>
        <w:t xml:space="preserve">Ja pirmreizējais piemērotājs izmanto 36. punktā noteikto priekšrocību, kas dod atbrīvojumu trīs gadu pārejas periodā neatzīt aktīvus, tam nav jāpiemēro prasības attiecībā uz izpētes un novērtēšanas aktīviem, kamēr nav beidzies šis atbrīvojums, un/vai ja attiecīgie aktīvi tiek atzīti saskaņā ar piemērojamiem </w:t>
      </w:r>
      <w:r>
        <w:rPr>
          <w:rFonts w:ascii="Times New Roman" w:hAnsi="Times New Roman"/>
          <w:b/>
          <w:bCs/>
          <w:i/>
          <w:iCs/>
          <w:sz w:val="24"/>
          <w:u w:val="thick"/>
        </w:rPr>
        <w:t>IPSAS</w:t>
      </w:r>
      <w:r>
        <w:rPr>
          <w:rFonts w:ascii="Times New Roman" w:hAnsi="Times New Roman"/>
          <w:b/>
          <w:bCs/>
          <w:sz w:val="24"/>
          <w:u w:val="thick"/>
        </w:rPr>
        <w:t xml:space="preserve"> (atkarībā no tā, kurš nosacījums iestājas agrāk).</w:t>
      </w:r>
    </w:p>
    <w:p w14:paraId="51B3E0ED" w14:textId="23D19E86" w:rsidR="0088434D" w:rsidRPr="00E510C1" w:rsidRDefault="0088434D" w:rsidP="00426DEA">
      <w:pPr>
        <w:pStyle w:val="BodyText"/>
        <w:spacing w:before="120"/>
        <w:ind w:left="567" w:hanging="567"/>
        <w:jc w:val="both"/>
        <w:rPr>
          <w:rFonts w:ascii="Times New Roman" w:hAnsi="Times New Roman" w:cs="Times New Roman"/>
          <w:noProof/>
          <w:sz w:val="24"/>
          <w:szCs w:val="24"/>
          <w:u w:val="single"/>
        </w:rPr>
      </w:pPr>
      <w:r>
        <w:rPr>
          <w:rFonts w:ascii="Times New Roman" w:hAnsi="Times New Roman"/>
          <w:sz w:val="24"/>
          <w:u w:val="single"/>
        </w:rPr>
        <w:t xml:space="preserve">62.E Šis </w:t>
      </w:r>
      <w:r>
        <w:rPr>
          <w:rFonts w:ascii="Times New Roman" w:hAnsi="Times New Roman"/>
          <w:i/>
          <w:iCs/>
          <w:sz w:val="24"/>
          <w:u w:val="single"/>
        </w:rPr>
        <w:t>IPSAS</w:t>
      </w:r>
      <w:r>
        <w:rPr>
          <w:rFonts w:ascii="Times New Roman" w:hAnsi="Times New Roman"/>
          <w:sz w:val="24"/>
          <w:u w:val="single"/>
        </w:rPr>
        <w:t xml:space="preserve"> ļauj pirmreizējam piemērotājam ilgākais trīs gadus no </w:t>
      </w:r>
      <w:r>
        <w:rPr>
          <w:rFonts w:ascii="Times New Roman" w:hAnsi="Times New Roman"/>
          <w:i/>
          <w:iCs/>
          <w:sz w:val="24"/>
          <w:u w:val="single"/>
        </w:rPr>
        <w:t>IPSAS</w:t>
      </w:r>
      <w:r>
        <w:rPr>
          <w:rFonts w:ascii="Times New Roman" w:hAnsi="Times New Roman"/>
          <w:sz w:val="24"/>
          <w:u w:val="single"/>
        </w:rPr>
        <w:t xml:space="preserve"> pieņemšanas dienas atzīt aktīvus saskaņā ar </w:t>
      </w:r>
      <w:r>
        <w:rPr>
          <w:rFonts w:ascii="Times New Roman" w:hAnsi="Times New Roman"/>
          <w:i/>
          <w:iCs/>
          <w:sz w:val="24"/>
          <w:u w:val="single"/>
        </w:rPr>
        <w:t>IPSAS</w:t>
      </w:r>
      <w:r>
        <w:rPr>
          <w:rFonts w:ascii="Times New Roman" w:hAnsi="Times New Roman"/>
          <w:sz w:val="24"/>
          <w:u w:val="single"/>
        </w:rPr>
        <w:t xml:space="preserve"> 45. Šajā laikā pirmreizējam piemērotājam dažkārt ir jāizvērtē šā </w:t>
      </w:r>
      <w:r>
        <w:rPr>
          <w:rFonts w:ascii="Times New Roman" w:hAnsi="Times New Roman"/>
          <w:i/>
          <w:iCs/>
          <w:sz w:val="24"/>
          <w:u w:val="single"/>
        </w:rPr>
        <w:t>IPSAS</w:t>
      </w:r>
      <w:r>
        <w:rPr>
          <w:rFonts w:ascii="Times New Roman" w:hAnsi="Times New Roman"/>
          <w:sz w:val="24"/>
          <w:u w:val="single"/>
        </w:rPr>
        <w:t xml:space="preserve"> atzīšanas prasības, vienlaikus izvērtējot izpētes un novērtēšanas aktīvu atzīšanu šajā </w:t>
      </w:r>
      <w:r>
        <w:rPr>
          <w:rFonts w:ascii="Times New Roman" w:hAnsi="Times New Roman"/>
          <w:i/>
          <w:iCs/>
          <w:sz w:val="24"/>
          <w:u w:val="single"/>
        </w:rPr>
        <w:t>IPSAS</w:t>
      </w:r>
      <w:r>
        <w:rPr>
          <w:rFonts w:ascii="Times New Roman" w:hAnsi="Times New Roman"/>
          <w:sz w:val="24"/>
          <w:u w:val="single"/>
        </w:rPr>
        <w:t xml:space="preserve">. Ja pirmreizējais piemērotājs izmanto atbrīvojuma priekšrocību saskaņā ar </w:t>
      </w:r>
      <w:r>
        <w:rPr>
          <w:rFonts w:ascii="Times New Roman" w:hAnsi="Times New Roman"/>
          <w:i/>
          <w:iCs/>
          <w:sz w:val="24"/>
          <w:u w:val="single"/>
        </w:rPr>
        <w:t>IPSAS</w:t>
      </w:r>
      <w:r>
        <w:rPr>
          <w:rFonts w:ascii="Times New Roman" w:hAnsi="Times New Roman"/>
          <w:sz w:val="24"/>
          <w:u w:val="single"/>
        </w:rPr>
        <w:t xml:space="preserve"> 45, tam nav jāatzīst izpētes un novērtēšanas aktīvi, kamēr nav beidzies šis atbrīvojums, un/vai ja attiecīgie aktīvi tiek atzīti saskaņā ar piemērojamo </w:t>
      </w:r>
      <w:r>
        <w:rPr>
          <w:rFonts w:ascii="Times New Roman" w:hAnsi="Times New Roman"/>
          <w:i/>
          <w:iCs/>
          <w:sz w:val="24"/>
          <w:u w:val="single"/>
        </w:rPr>
        <w:t>IPSAS</w:t>
      </w:r>
      <w:r>
        <w:rPr>
          <w:rFonts w:ascii="Times New Roman" w:hAnsi="Times New Roman"/>
          <w:sz w:val="24"/>
          <w:u w:val="single"/>
        </w:rPr>
        <w:t xml:space="preserve"> (atkarībā no tā, kurš nosacījums iestājas agrāk).</w:t>
      </w:r>
    </w:p>
    <w:p w14:paraId="7CC8D10A"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lastRenderedPageBreak/>
        <w:t>(..)</w:t>
      </w:r>
    </w:p>
    <w:p w14:paraId="3F0870E2" w14:textId="77777777" w:rsidR="0088434D" w:rsidRPr="00E510C1" w:rsidRDefault="0088434D" w:rsidP="00E510C1">
      <w:pPr>
        <w:spacing w:before="120"/>
        <w:jc w:val="both"/>
        <w:rPr>
          <w:rFonts w:ascii="Times New Roman" w:hAnsi="Times New Roman" w:cs="Times New Roman"/>
          <w:b/>
          <w:noProof/>
          <w:sz w:val="24"/>
          <w:szCs w:val="24"/>
        </w:rPr>
      </w:pPr>
      <w:r>
        <w:rPr>
          <w:rFonts w:ascii="Times New Roman" w:hAnsi="Times New Roman"/>
          <w:b/>
          <w:sz w:val="24"/>
        </w:rPr>
        <w:t>Spēkā stāšanās diena</w:t>
      </w:r>
    </w:p>
    <w:p w14:paraId="41DF5881"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305334DD" w14:textId="77777777" w:rsidR="0088434D" w:rsidRPr="00E510C1" w:rsidRDefault="0088434D" w:rsidP="00426DEA">
      <w:pPr>
        <w:spacing w:before="120"/>
        <w:ind w:left="567" w:hanging="567"/>
        <w:jc w:val="both"/>
        <w:rPr>
          <w:rFonts w:ascii="Times New Roman" w:hAnsi="Times New Roman" w:cs="Times New Roman"/>
          <w:b/>
          <w:noProof/>
          <w:sz w:val="24"/>
          <w:szCs w:val="24"/>
          <w:u w:val="single"/>
        </w:rPr>
      </w:pPr>
      <w:r>
        <w:rPr>
          <w:rFonts w:ascii="Times New Roman" w:hAnsi="Times New Roman"/>
          <w:sz w:val="24"/>
          <w:u w:val="thick"/>
        </w:rPr>
        <w:t xml:space="preserve">154.P </w:t>
      </w:r>
      <w:r>
        <w:rPr>
          <w:rFonts w:ascii="Times New Roman" w:hAnsi="Times New Roman"/>
          <w:b/>
          <w:bCs/>
          <w:sz w:val="24"/>
        </w:rPr>
        <w:t xml:space="preserve">Ar </w:t>
      </w:r>
      <w:r>
        <w:rPr>
          <w:rFonts w:ascii="Times New Roman" w:hAnsi="Times New Roman"/>
          <w:b/>
          <w:bCs/>
          <w:i/>
          <w:iCs/>
          <w:sz w:val="24"/>
          <w:u w:val="single"/>
        </w:rPr>
        <w:t>IPSAS</w:t>
      </w:r>
      <w:r>
        <w:rPr>
          <w:rFonts w:ascii="Times New Roman" w:hAnsi="Times New Roman"/>
          <w:b/>
          <w:bCs/>
          <w:sz w:val="24"/>
          <w:u w:val="single"/>
        </w:rPr>
        <w:t> 50 “</w:t>
      </w:r>
      <w:proofErr w:type="spellStart"/>
      <w:r>
        <w:rPr>
          <w:rFonts w:ascii="Times New Roman" w:hAnsi="Times New Roman"/>
          <w:b/>
          <w:bCs/>
          <w:sz w:val="24"/>
          <w:u w:val="single"/>
        </w:rPr>
        <w:t>Minerālresursu</w:t>
      </w:r>
      <w:proofErr w:type="spellEnd"/>
      <w:r>
        <w:rPr>
          <w:rFonts w:ascii="Times New Roman" w:hAnsi="Times New Roman"/>
          <w:b/>
          <w:bCs/>
          <w:sz w:val="24"/>
          <w:u w:val="single"/>
        </w:rPr>
        <w:t xml:space="preserve"> izpēte un novērtēšana”, kas izdots 2024. gada novembrī, tika pievienots 62.F un 62.G punkts.</w:t>
      </w:r>
      <w:r>
        <w:rPr>
          <w:rFonts w:ascii="Times New Roman" w:hAnsi="Times New Roman"/>
          <w:b/>
          <w:sz w:val="24"/>
          <w:u w:val="single"/>
        </w:rPr>
        <w:t xml:space="preserve"> Institūcija šo grozījumu piemēro gada finanšu pārskatiem, kas attiecas uz periodiem, kuri sākas 2027. gada 1. janvārī vai pēc šā datuma. Tiek ieteikts standartu piemērot agrāk. Ja institūcija šo grozījumu piemēro attiecībā uz periodu, kas sākas pirms 2027. gada 1. janvāra, tā atklāj šo faktu.</w:t>
      </w:r>
    </w:p>
    <w:p w14:paraId="031FE0A0"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03BCD372" w14:textId="77777777" w:rsidR="0088434D" w:rsidRPr="00426DEA" w:rsidRDefault="0088434D" w:rsidP="00426DEA">
      <w:pPr>
        <w:spacing w:before="240"/>
        <w:jc w:val="both"/>
        <w:rPr>
          <w:rFonts w:ascii="Times New Roman" w:hAnsi="Times New Roman" w:cs="Times New Roman"/>
          <w:b/>
          <w:i/>
          <w:noProof/>
          <w:sz w:val="28"/>
          <w:szCs w:val="28"/>
        </w:rPr>
      </w:pPr>
      <w:bookmarkStart w:id="45" w:name="Amendments_to_IPSAS_45,_Property,_Plant,"/>
      <w:bookmarkEnd w:id="45"/>
      <w:r>
        <w:rPr>
          <w:rFonts w:ascii="Times New Roman" w:hAnsi="Times New Roman"/>
          <w:b/>
          <w:i/>
          <w:iCs/>
          <w:sz w:val="28"/>
        </w:rPr>
        <w:t>IPSAS</w:t>
      </w:r>
      <w:r>
        <w:rPr>
          <w:rFonts w:ascii="Times New Roman" w:hAnsi="Times New Roman"/>
          <w:b/>
          <w:sz w:val="28"/>
        </w:rPr>
        <w:t> 45 “Pamatlīdzekļi” grozījumi</w:t>
      </w:r>
    </w:p>
    <w:p w14:paraId="7E086B64" w14:textId="77777777" w:rsidR="0088434D" w:rsidRPr="00E510C1" w:rsidRDefault="0088434D" w:rsidP="00E510C1">
      <w:pPr>
        <w:pStyle w:val="BodyText"/>
        <w:spacing w:before="120"/>
        <w:jc w:val="both"/>
        <w:rPr>
          <w:rFonts w:ascii="Times New Roman" w:hAnsi="Times New Roman" w:cs="Times New Roman"/>
          <w:noProof/>
          <w:sz w:val="24"/>
          <w:szCs w:val="24"/>
        </w:rPr>
      </w:pPr>
      <w:r>
        <w:rPr>
          <w:rFonts w:ascii="Times New Roman" w:hAnsi="Times New Roman"/>
          <w:sz w:val="24"/>
        </w:rPr>
        <w:t>Ir grozīts 3. punkts un pievienots 85.B punkts. Jaunais teksts ir pasvītrots.</w:t>
      </w:r>
    </w:p>
    <w:p w14:paraId="240CD743" w14:textId="0BFB5132" w:rsidR="0088434D" w:rsidRPr="00E510C1" w:rsidRDefault="0088434D" w:rsidP="00E510C1">
      <w:pPr>
        <w:pStyle w:val="BodyText"/>
        <w:tabs>
          <w:tab w:val="left" w:pos="2006"/>
        </w:tabs>
        <w:spacing w:before="120"/>
        <w:jc w:val="both"/>
        <w:rPr>
          <w:rFonts w:ascii="Times New Roman" w:hAnsi="Times New Roman" w:cs="Times New Roman"/>
          <w:noProof/>
          <w:sz w:val="24"/>
          <w:szCs w:val="24"/>
        </w:rPr>
      </w:pPr>
      <w:r>
        <w:rPr>
          <w:rFonts w:ascii="Times New Roman" w:hAnsi="Times New Roman"/>
          <w:sz w:val="24"/>
        </w:rPr>
        <w:t>3. Šis standarts nav piemērojams attiecībā uz:</w:t>
      </w:r>
    </w:p>
    <w:p w14:paraId="1BAAE99A"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06D07EA2" w14:textId="70C8BF10" w:rsidR="0088434D" w:rsidRPr="00E510C1" w:rsidRDefault="00426DEA" w:rsidP="00426DEA">
      <w:pPr>
        <w:pStyle w:val="ListParagraph"/>
        <w:tabs>
          <w:tab w:val="left" w:pos="2569"/>
          <w:tab w:val="left" w:pos="2572"/>
        </w:tabs>
        <w:spacing w:before="120"/>
        <w:ind w:left="284" w:right="0" w:hanging="284"/>
        <w:rPr>
          <w:rFonts w:ascii="Times New Roman" w:hAnsi="Times New Roman" w:cs="Times New Roman"/>
          <w:noProof/>
          <w:sz w:val="24"/>
          <w:szCs w:val="24"/>
        </w:rPr>
      </w:pPr>
      <w:r>
        <w:rPr>
          <w:rFonts w:ascii="Times New Roman" w:hAnsi="Times New Roman"/>
          <w:sz w:val="24"/>
        </w:rPr>
        <w:t xml:space="preserve">c) izpētes un novērtēšanas aktīvu atzīšanu un novērtēšanu (skat. </w:t>
      </w:r>
      <w:r>
        <w:rPr>
          <w:rFonts w:ascii="Times New Roman" w:hAnsi="Times New Roman"/>
          <w:i/>
          <w:iCs/>
          <w:sz w:val="24"/>
          <w:u w:val="single"/>
        </w:rPr>
        <w:t>IPSAS</w:t>
      </w:r>
      <w:r>
        <w:rPr>
          <w:rFonts w:ascii="Times New Roman" w:hAnsi="Times New Roman"/>
          <w:sz w:val="24"/>
          <w:u w:val="single"/>
        </w:rPr>
        <w:t> 50 “</w:t>
      </w:r>
      <w:proofErr w:type="spellStart"/>
      <w:r>
        <w:rPr>
          <w:rFonts w:ascii="Times New Roman" w:hAnsi="Times New Roman"/>
          <w:sz w:val="24"/>
          <w:u w:val="single"/>
        </w:rPr>
        <w:t>Minerālresursu</w:t>
      </w:r>
      <w:proofErr w:type="spellEnd"/>
      <w:r>
        <w:rPr>
          <w:rFonts w:ascii="Times New Roman" w:hAnsi="Times New Roman"/>
          <w:sz w:val="24"/>
          <w:u w:val="single"/>
        </w:rPr>
        <w:t xml:space="preserve"> izpēte un novērtēšana”</w:t>
      </w:r>
      <w:r>
        <w:rPr>
          <w:rFonts w:ascii="Times New Roman" w:hAnsi="Times New Roman"/>
          <w:sz w:val="24"/>
        </w:rPr>
        <w:t>).</w:t>
      </w:r>
    </w:p>
    <w:p w14:paraId="0796BD7C"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3CEFED1A" w14:textId="77777777" w:rsidR="0088434D" w:rsidRPr="00E510C1" w:rsidRDefault="0088434D" w:rsidP="00E510C1">
      <w:pPr>
        <w:spacing w:before="120"/>
        <w:jc w:val="both"/>
        <w:rPr>
          <w:rFonts w:ascii="Times New Roman" w:hAnsi="Times New Roman" w:cs="Times New Roman"/>
          <w:b/>
          <w:noProof/>
          <w:sz w:val="24"/>
          <w:szCs w:val="24"/>
        </w:rPr>
      </w:pPr>
      <w:bookmarkStart w:id="46" w:name="Effective_Date"/>
      <w:bookmarkEnd w:id="46"/>
      <w:r>
        <w:rPr>
          <w:rFonts w:ascii="Times New Roman" w:hAnsi="Times New Roman"/>
          <w:b/>
          <w:sz w:val="24"/>
        </w:rPr>
        <w:t>Spēkā stāšanās diena</w:t>
      </w:r>
    </w:p>
    <w:p w14:paraId="5B67DAFB" w14:textId="77777777" w:rsidR="0088434D" w:rsidRPr="00E510C1"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3A48B589" w14:textId="77777777" w:rsidR="0088434D" w:rsidRPr="00E510C1" w:rsidRDefault="0088434D" w:rsidP="00426DEA">
      <w:pPr>
        <w:spacing w:before="120"/>
        <w:ind w:left="567" w:hanging="567"/>
        <w:jc w:val="both"/>
        <w:rPr>
          <w:rFonts w:ascii="Times New Roman" w:hAnsi="Times New Roman" w:cs="Times New Roman"/>
          <w:b/>
          <w:noProof/>
          <w:sz w:val="24"/>
          <w:szCs w:val="24"/>
          <w:u w:val="single"/>
        </w:rPr>
      </w:pPr>
      <w:r>
        <w:rPr>
          <w:rFonts w:ascii="Times New Roman" w:hAnsi="Times New Roman"/>
          <w:sz w:val="24"/>
          <w:u w:val="thick"/>
        </w:rPr>
        <w:t xml:space="preserve">85.B </w:t>
      </w:r>
      <w:r>
        <w:rPr>
          <w:rFonts w:ascii="Times New Roman" w:hAnsi="Times New Roman"/>
          <w:b/>
          <w:bCs/>
          <w:sz w:val="24"/>
        </w:rPr>
        <w:t xml:space="preserve">Ar </w:t>
      </w:r>
      <w:r>
        <w:rPr>
          <w:rFonts w:ascii="Times New Roman" w:hAnsi="Times New Roman"/>
          <w:b/>
          <w:bCs/>
          <w:i/>
          <w:iCs/>
          <w:sz w:val="24"/>
          <w:u w:val="single"/>
        </w:rPr>
        <w:t>IPSAS</w:t>
      </w:r>
      <w:r>
        <w:rPr>
          <w:rFonts w:ascii="Times New Roman" w:hAnsi="Times New Roman"/>
          <w:b/>
          <w:bCs/>
          <w:sz w:val="24"/>
          <w:u w:val="single"/>
        </w:rPr>
        <w:t> 50 “</w:t>
      </w:r>
      <w:proofErr w:type="spellStart"/>
      <w:r>
        <w:rPr>
          <w:rFonts w:ascii="Times New Roman" w:hAnsi="Times New Roman"/>
          <w:b/>
          <w:bCs/>
          <w:sz w:val="24"/>
          <w:u w:val="single"/>
        </w:rPr>
        <w:t>Minerālresursu</w:t>
      </w:r>
      <w:proofErr w:type="spellEnd"/>
      <w:r>
        <w:rPr>
          <w:rFonts w:ascii="Times New Roman" w:hAnsi="Times New Roman"/>
          <w:b/>
          <w:bCs/>
          <w:sz w:val="24"/>
          <w:u w:val="single"/>
        </w:rPr>
        <w:t xml:space="preserve"> izpēte un novērtēšana”, kas izdots 2024. gada novembrī, tika grozīts 3. punkts.</w:t>
      </w:r>
      <w:r>
        <w:rPr>
          <w:rFonts w:ascii="Times New Roman" w:hAnsi="Times New Roman"/>
          <w:b/>
          <w:sz w:val="24"/>
          <w:u w:val="single"/>
        </w:rPr>
        <w:t xml:space="preserve"> Institūcija šo grozījumu piemēro gada finanšu pārskatiem, kas attiecas uz periodiem, kuri sākas 2027. gada 1. janvārī vai pēc šā datuma. Atļauta agrāka piemērošana. Ja institūcija šos grozījumus piemēro attiecībā uz periodu, kas sākas pirms 2027. gada 1. janvāra, tā atklāj šo faktu.</w:t>
      </w:r>
    </w:p>
    <w:p w14:paraId="12692742" w14:textId="5DFFA0DC" w:rsidR="00426DEA" w:rsidRDefault="0088434D" w:rsidP="00E510C1">
      <w:pPr>
        <w:spacing w:before="120"/>
        <w:jc w:val="both"/>
        <w:rPr>
          <w:rFonts w:ascii="Times New Roman" w:hAnsi="Times New Roman" w:cs="Times New Roman"/>
          <w:noProof/>
          <w:sz w:val="24"/>
          <w:szCs w:val="24"/>
        </w:rPr>
      </w:pPr>
      <w:r>
        <w:rPr>
          <w:rFonts w:ascii="Times New Roman" w:hAnsi="Times New Roman"/>
          <w:sz w:val="24"/>
        </w:rPr>
        <w:t>(..)</w:t>
      </w:r>
    </w:p>
    <w:p w14:paraId="32CAF270" w14:textId="77777777" w:rsidR="00426DEA" w:rsidRDefault="00426DEA">
      <w:pPr>
        <w:rPr>
          <w:rFonts w:ascii="Times New Roman" w:hAnsi="Times New Roman" w:cs="Times New Roman"/>
          <w:noProof/>
          <w:sz w:val="24"/>
          <w:szCs w:val="24"/>
        </w:rPr>
      </w:pPr>
      <w:r>
        <w:br w:type="page"/>
      </w:r>
    </w:p>
    <w:p w14:paraId="78543537" w14:textId="77777777" w:rsidR="0088434D" w:rsidRPr="00426DEA" w:rsidRDefault="0088434D" w:rsidP="00E510C1">
      <w:pPr>
        <w:spacing w:before="120"/>
        <w:jc w:val="both"/>
        <w:rPr>
          <w:rFonts w:ascii="Times New Roman" w:hAnsi="Times New Roman" w:cs="Times New Roman"/>
          <w:b/>
          <w:noProof/>
          <w:sz w:val="28"/>
          <w:szCs w:val="28"/>
        </w:rPr>
      </w:pPr>
      <w:bookmarkStart w:id="47" w:name="Basis_for_Conclusions"/>
      <w:bookmarkStart w:id="48" w:name="_bookmark21"/>
      <w:bookmarkEnd w:id="47"/>
      <w:bookmarkEnd w:id="48"/>
      <w:r>
        <w:rPr>
          <w:rFonts w:ascii="Times New Roman" w:hAnsi="Times New Roman"/>
          <w:b/>
          <w:sz w:val="28"/>
        </w:rPr>
        <w:lastRenderedPageBreak/>
        <w:t>Secinājumu pamats</w:t>
      </w:r>
    </w:p>
    <w:p w14:paraId="518A7D16" w14:textId="77777777" w:rsidR="0088434D" w:rsidRPr="00E510C1" w:rsidRDefault="0088434D" w:rsidP="00E510C1">
      <w:pPr>
        <w:spacing w:before="120"/>
        <w:jc w:val="both"/>
        <w:rPr>
          <w:rFonts w:ascii="Times New Roman" w:hAnsi="Times New Roman" w:cs="Times New Roman"/>
          <w:i/>
          <w:noProof/>
          <w:sz w:val="24"/>
          <w:szCs w:val="24"/>
        </w:rPr>
      </w:pPr>
      <w:bookmarkStart w:id="49" w:name="This_Basis_for_Conclusions_accompanies,_"/>
      <w:bookmarkEnd w:id="49"/>
      <w:r>
        <w:rPr>
          <w:rFonts w:ascii="Times New Roman" w:hAnsi="Times New Roman"/>
          <w:i/>
          <w:iCs/>
          <w:sz w:val="24"/>
        </w:rPr>
        <w:t>Šis secinājumu pamats papildina IPSAS 50, taču nav tā daļa.</w:t>
      </w:r>
    </w:p>
    <w:p w14:paraId="48ED8371" w14:textId="77777777" w:rsidR="0088434D" w:rsidRPr="00E510C1" w:rsidRDefault="0088434D" w:rsidP="00E510C1">
      <w:pPr>
        <w:spacing w:before="120"/>
        <w:jc w:val="both"/>
        <w:rPr>
          <w:rFonts w:ascii="Times New Roman" w:hAnsi="Times New Roman" w:cs="Times New Roman"/>
          <w:b/>
          <w:noProof/>
          <w:sz w:val="24"/>
          <w:szCs w:val="24"/>
        </w:rPr>
      </w:pPr>
      <w:bookmarkStart w:id="50" w:name="Objective_(see_paragraphs_1_and_2)"/>
      <w:bookmarkEnd w:id="50"/>
      <w:r>
        <w:rPr>
          <w:rFonts w:ascii="Times New Roman" w:hAnsi="Times New Roman"/>
          <w:b/>
          <w:sz w:val="24"/>
        </w:rPr>
        <w:t>Mērķis (skat. 1. un 2. punktu)</w:t>
      </w:r>
    </w:p>
    <w:p w14:paraId="5AD866B5" w14:textId="50C1115A" w:rsidR="0088434D" w:rsidRPr="00E510C1" w:rsidRDefault="0088434D" w:rsidP="00426DEA">
      <w:pPr>
        <w:spacing w:before="120"/>
        <w:ind w:left="567" w:hanging="567"/>
        <w:jc w:val="both"/>
        <w:rPr>
          <w:rFonts w:ascii="Times New Roman" w:hAnsi="Times New Roman" w:cs="Times New Roman"/>
          <w:noProof/>
          <w:sz w:val="24"/>
          <w:szCs w:val="24"/>
        </w:rPr>
      </w:pPr>
      <w:r>
        <w:rPr>
          <w:rFonts w:ascii="Times New Roman" w:hAnsi="Times New Roman"/>
          <w:sz w:val="24"/>
        </w:rPr>
        <w:t xml:space="preserve">BC1. Šajā secinājumu pamatā ir apkopoti </w:t>
      </w:r>
      <w:r>
        <w:rPr>
          <w:rFonts w:ascii="Times New Roman" w:hAnsi="Times New Roman"/>
          <w:i/>
          <w:iCs/>
          <w:sz w:val="24"/>
        </w:rPr>
        <w:t>IPSASB</w:t>
      </w:r>
      <w:r>
        <w:rPr>
          <w:rFonts w:ascii="Times New Roman" w:hAnsi="Times New Roman"/>
          <w:sz w:val="24"/>
        </w:rPr>
        <w:t xml:space="preserve"> apsvērumi, pamatojoties uz kuriem tika gūti secinājumi par </w:t>
      </w:r>
      <w:r>
        <w:rPr>
          <w:rFonts w:ascii="Times New Roman" w:hAnsi="Times New Roman"/>
          <w:i/>
          <w:iCs/>
          <w:sz w:val="24"/>
        </w:rPr>
        <w:t>IPSAS</w:t>
      </w:r>
      <w:r>
        <w:rPr>
          <w:rFonts w:ascii="Times New Roman" w:hAnsi="Times New Roman"/>
          <w:sz w:val="24"/>
        </w:rPr>
        <w:t> 50 “</w:t>
      </w:r>
      <w:proofErr w:type="spellStart"/>
      <w:r>
        <w:rPr>
          <w:rFonts w:ascii="Times New Roman" w:hAnsi="Times New Roman"/>
          <w:sz w:val="24"/>
        </w:rPr>
        <w:t>Minerālresursu</w:t>
      </w:r>
      <w:proofErr w:type="spellEnd"/>
      <w:r>
        <w:rPr>
          <w:rFonts w:ascii="Times New Roman" w:hAnsi="Times New Roman"/>
          <w:sz w:val="24"/>
        </w:rPr>
        <w:t xml:space="preserve"> izpēte un novērtēšana”. Šis standarts ir izstrādāts, pamatojoties uz </w:t>
      </w:r>
      <w:r>
        <w:rPr>
          <w:rFonts w:ascii="Times New Roman" w:hAnsi="Times New Roman"/>
          <w:i/>
          <w:iCs/>
          <w:sz w:val="24"/>
        </w:rPr>
        <w:t>IFRS</w:t>
      </w:r>
      <w:r>
        <w:rPr>
          <w:rFonts w:ascii="Times New Roman" w:hAnsi="Times New Roman"/>
          <w:sz w:val="24"/>
        </w:rPr>
        <w:t> 6 “</w:t>
      </w:r>
      <w:proofErr w:type="spellStart"/>
      <w:r>
        <w:rPr>
          <w:rFonts w:ascii="Times New Roman" w:hAnsi="Times New Roman"/>
          <w:sz w:val="24"/>
        </w:rPr>
        <w:t>Minerālresursu</w:t>
      </w:r>
      <w:proofErr w:type="spellEnd"/>
      <w:r>
        <w:rPr>
          <w:rFonts w:ascii="Times New Roman" w:hAnsi="Times New Roman"/>
          <w:sz w:val="24"/>
        </w:rPr>
        <w:t xml:space="preserve"> izpēte un novērtēšana”, ko publicējusi </w:t>
      </w:r>
      <w:r>
        <w:rPr>
          <w:rFonts w:ascii="Times New Roman" w:hAnsi="Times New Roman"/>
          <w:i/>
          <w:iCs/>
          <w:sz w:val="24"/>
        </w:rPr>
        <w:t>IASB</w:t>
      </w:r>
      <w:r>
        <w:rPr>
          <w:rFonts w:ascii="Times New Roman" w:hAnsi="Times New Roman"/>
          <w:sz w:val="24"/>
        </w:rPr>
        <w:t xml:space="preserve"> 2004. gada 31. decembrī, tostarp līdz 2018. gada martam veiktiem grozījumiem. Secinājumu pamatā ir aplūkotas tikai tās jomas, kurās </w:t>
      </w:r>
      <w:r>
        <w:rPr>
          <w:rFonts w:ascii="Times New Roman" w:hAnsi="Times New Roman"/>
          <w:i/>
          <w:iCs/>
          <w:sz w:val="24"/>
        </w:rPr>
        <w:t>IPSAS</w:t>
      </w:r>
      <w:r>
        <w:rPr>
          <w:rFonts w:ascii="Times New Roman" w:hAnsi="Times New Roman"/>
          <w:sz w:val="24"/>
        </w:rPr>
        <w:t xml:space="preserve"> 50 nesaskan ar </w:t>
      </w:r>
      <w:r>
        <w:rPr>
          <w:rFonts w:ascii="Times New Roman" w:hAnsi="Times New Roman"/>
          <w:i/>
          <w:iCs/>
          <w:sz w:val="24"/>
        </w:rPr>
        <w:t>IFRS</w:t>
      </w:r>
      <w:r>
        <w:rPr>
          <w:rFonts w:ascii="Times New Roman" w:hAnsi="Times New Roman"/>
          <w:sz w:val="24"/>
        </w:rPr>
        <w:t> 6 prasībām.</w:t>
      </w:r>
    </w:p>
    <w:p w14:paraId="3AE913BB" w14:textId="77777777" w:rsidR="0088434D" w:rsidRPr="00E510C1" w:rsidRDefault="0088434D" w:rsidP="00E510C1">
      <w:pPr>
        <w:spacing w:before="120"/>
        <w:jc w:val="both"/>
        <w:rPr>
          <w:rFonts w:ascii="Times New Roman" w:hAnsi="Times New Roman" w:cs="Times New Roman"/>
          <w:b/>
          <w:noProof/>
          <w:sz w:val="24"/>
          <w:szCs w:val="24"/>
        </w:rPr>
      </w:pPr>
      <w:bookmarkStart w:id="51" w:name="Background"/>
      <w:bookmarkEnd w:id="51"/>
      <w:r>
        <w:rPr>
          <w:rFonts w:ascii="Times New Roman" w:hAnsi="Times New Roman"/>
          <w:b/>
          <w:sz w:val="24"/>
        </w:rPr>
        <w:t>Vispārīga informācija</w:t>
      </w:r>
    </w:p>
    <w:p w14:paraId="1AA6CEF1" w14:textId="77777777" w:rsidR="0088434D" w:rsidRPr="00E510C1" w:rsidRDefault="0088434D" w:rsidP="00426DEA">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BC2. </w:t>
      </w:r>
      <w:r>
        <w:rPr>
          <w:rFonts w:ascii="Times New Roman" w:hAnsi="Times New Roman"/>
          <w:i/>
          <w:iCs/>
          <w:sz w:val="24"/>
        </w:rPr>
        <w:t>IASB</w:t>
      </w:r>
      <w:r>
        <w:rPr>
          <w:rFonts w:ascii="Times New Roman" w:hAnsi="Times New Roman"/>
          <w:sz w:val="24"/>
        </w:rPr>
        <w:t xml:space="preserve"> izdeva </w:t>
      </w:r>
      <w:r>
        <w:rPr>
          <w:rFonts w:ascii="Times New Roman" w:hAnsi="Times New Roman"/>
          <w:i/>
          <w:iCs/>
          <w:sz w:val="24"/>
        </w:rPr>
        <w:t>IFRS</w:t>
      </w:r>
      <w:r>
        <w:rPr>
          <w:rFonts w:ascii="Times New Roman" w:hAnsi="Times New Roman"/>
          <w:sz w:val="24"/>
        </w:rPr>
        <w:t xml:space="preserve"> 6 2004. gada decembrī. Tas ļauj izvēlēties, kādu politiku izmantot, lai uzskaitītu izdevumus izrakteņu izpētes posmā. </w:t>
      </w:r>
      <w:r>
        <w:rPr>
          <w:rFonts w:ascii="Times New Roman" w:hAnsi="Times New Roman"/>
          <w:i/>
          <w:iCs/>
          <w:sz w:val="24"/>
        </w:rPr>
        <w:t>IFRS</w:t>
      </w:r>
      <w:r>
        <w:rPr>
          <w:rFonts w:ascii="Times New Roman" w:hAnsi="Times New Roman"/>
          <w:sz w:val="24"/>
        </w:rPr>
        <w:t xml:space="preserve"> 6 paredz arī finanšu pārskatu sniegšanu, ja institūcija izvēlas grāmatvedības politiku, saskaņā ar kuru izpētes un novērtēšanas izdevumi tiek atzīti un novērtēti kā aktīvs. Pirms šā standarta izdošanas </w:t>
      </w:r>
      <w:r>
        <w:rPr>
          <w:rFonts w:ascii="Times New Roman" w:hAnsi="Times New Roman"/>
          <w:i/>
          <w:iCs/>
          <w:sz w:val="24"/>
        </w:rPr>
        <w:t>IPSAS</w:t>
      </w:r>
      <w:r>
        <w:rPr>
          <w:rFonts w:ascii="Times New Roman" w:hAnsi="Times New Roman"/>
          <w:sz w:val="24"/>
        </w:rPr>
        <w:t xml:space="preserve"> nebija līdzvērtīgu prasību attiecībā uz finanšu pārskatiem par </w:t>
      </w:r>
      <w:proofErr w:type="spellStart"/>
      <w:r>
        <w:rPr>
          <w:rFonts w:ascii="Times New Roman" w:hAnsi="Times New Roman"/>
          <w:sz w:val="24"/>
        </w:rPr>
        <w:t>minerālresursu</w:t>
      </w:r>
      <w:proofErr w:type="spellEnd"/>
      <w:r>
        <w:rPr>
          <w:rFonts w:ascii="Times New Roman" w:hAnsi="Times New Roman"/>
          <w:sz w:val="24"/>
        </w:rPr>
        <w:t xml:space="preserve"> izpēti un novērtēšanu.</w:t>
      </w:r>
    </w:p>
    <w:p w14:paraId="0C5DBD82" w14:textId="77777777" w:rsidR="0088434D" w:rsidRPr="00E510C1" w:rsidRDefault="0088434D" w:rsidP="00426DEA">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BC3. </w:t>
      </w:r>
      <w:r>
        <w:rPr>
          <w:rFonts w:ascii="Times New Roman" w:hAnsi="Times New Roman"/>
          <w:i/>
          <w:iCs/>
          <w:sz w:val="24"/>
        </w:rPr>
        <w:t>IPSASB</w:t>
      </w:r>
      <w:r>
        <w:rPr>
          <w:rFonts w:ascii="Times New Roman" w:hAnsi="Times New Roman"/>
          <w:sz w:val="24"/>
        </w:rPr>
        <w:t xml:space="preserve"> 2022. gada maijā publicēja apspriežu dokumentu “Dabas resursi”, kurā piedāvāja izstrādāt ar </w:t>
      </w:r>
      <w:r>
        <w:rPr>
          <w:rFonts w:ascii="Times New Roman" w:hAnsi="Times New Roman"/>
          <w:i/>
          <w:iCs/>
          <w:sz w:val="24"/>
        </w:rPr>
        <w:t>IFRS</w:t>
      </w:r>
      <w:r>
        <w:rPr>
          <w:rFonts w:ascii="Times New Roman" w:hAnsi="Times New Roman"/>
          <w:sz w:val="24"/>
        </w:rPr>
        <w:t xml:space="preserve"> 6 saskaņotas vadlīnijas. Respondenti, kas sniedza atbildes par apspriežu dokumentu, piekrita </w:t>
      </w:r>
      <w:r>
        <w:rPr>
          <w:rFonts w:ascii="Times New Roman" w:hAnsi="Times New Roman"/>
          <w:i/>
          <w:iCs/>
          <w:sz w:val="24"/>
        </w:rPr>
        <w:t>IPSASB</w:t>
      </w:r>
      <w:r>
        <w:rPr>
          <w:rFonts w:ascii="Times New Roman" w:hAnsi="Times New Roman"/>
          <w:sz w:val="24"/>
        </w:rPr>
        <w:t xml:space="preserve"> piedāvājumam, un </w:t>
      </w:r>
      <w:r>
        <w:rPr>
          <w:rFonts w:ascii="Times New Roman" w:hAnsi="Times New Roman"/>
          <w:i/>
          <w:iCs/>
          <w:sz w:val="24"/>
        </w:rPr>
        <w:t>IPSASB</w:t>
      </w:r>
      <w:r>
        <w:rPr>
          <w:rFonts w:ascii="Times New Roman" w:hAnsi="Times New Roman"/>
          <w:sz w:val="24"/>
        </w:rPr>
        <w:t xml:space="preserve"> nolēma, ka jāizstrādā atsevišķs standarts, kas būtu saskaņots ar </w:t>
      </w:r>
      <w:r>
        <w:rPr>
          <w:rFonts w:ascii="Times New Roman" w:hAnsi="Times New Roman"/>
          <w:i/>
          <w:iCs/>
          <w:sz w:val="24"/>
        </w:rPr>
        <w:t>IFRS</w:t>
      </w:r>
      <w:r>
        <w:rPr>
          <w:rFonts w:ascii="Times New Roman" w:hAnsi="Times New Roman"/>
          <w:sz w:val="24"/>
        </w:rPr>
        <w:t> 6.</w:t>
      </w:r>
    </w:p>
    <w:p w14:paraId="033BE26C" w14:textId="77777777" w:rsidR="0088434D" w:rsidRPr="00E510C1" w:rsidRDefault="0088434D" w:rsidP="00E510C1">
      <w:pPr>
        <w:spacing w:before="120"/>
        <w:jc w:val="both"/>
        <w:rPr>
          <w:rFonts w:ascii="Times New Roman" w:hAnsi="Times New Roman" w:cs="Times New Roman"/>
          <w:b/>
          <w:noProof/>
          <w:sz w:val="24"/>
          <w:szCs w:val="24"/>
        </w:rPr>
      </w:pPr>
      <w:proofErr w:type="spellStart"/>
      <w:r>
        <w:rPr>
          <w:rFonts w:ascii="Times New Roman" w:hAnsi="Times New Roman"/>
          <w:b/>
          <w:sz w:val="24"/>
        </w:rPr>
        <w:t>Minerālresursu</w:t>
      </w:r>
      <w:proofErr w:type="spellEnd"/>
      <w:r>
        <w:rPr>
          <w:rFonts w:ascii="Times New Roman" w:hAnsi="Times New Roman"/>
          <w:b/>
          <w:sz w:val="24"/>
        </w:rPr>
        <w:t xml:space="preserve"> izpēte un novērtēšana publiskajā sektorā</w:t>
      </w:r>
    </w:p>
    <w:p w14:paraId="2B69F392" w14:textId="77777777" w:rsidR="0088434D" w:rsidRPr="00E510C1" w:rsidRDefault="0088434D" w:rsidP="00EB069E">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BC4. Institūcijai parasti ir nepieciešams veikt izpētes un novērtēšanas darbības, lai noteiktu, vai teritorija jāapstrādā. Pirms šā standarta </w:t>
      </w:r>
      <w:r>
        <w:rPr>
          <w:rFonts w:ascii="Times New Roman" w:hAnsi="Times New Roman"/>
          <w:i/>
          <w:iCs/>
          <w:sz w:val="24"/>
        </w:rPr>
        <w:t>IPSAS</w:t>
      </w:r>
      <w:r>
        <w:rPr>
          <w:rFonts w:ascii="Times New Roman" w:hAnsi="Times New Roman"/>
          <w:sz w:val="24"/>
        </w:rPr>
        <w:t xml:space="preserve"> nav bijis konkrētu vadlīniju par izpētes un novērtēšanas darbībām.</w:t>
      </w:r>
    </w:p>
    <w:p w14:paraId="1AB1F392" w14:textId="77777777" w:rsidR="0088434D" w:rsidRPr="00E510C1" w:rsidRDefault="0088434D" w:rsidP="00EB069E">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BC5. </w:t>
      </w:r>
      <w:r>
        <w:rPr>
          <w:rFonts w:ascii="Times New Roman" w:hAnsi="Times New Roman"/>
          <w:i/>
          <w:iCs/>
          <w:sz w:val="24"/>
        </w:rPr>
        <w:t>IPSASB</w:t>
      </w:r>
      <w:r>
        <w:rPr>
          <w:rFonts w:ascii="Times New Roman" w:hAnsi="Times New Roman"/>
          <w:sz w:val="24"/>
        </w:rPr>
        <w:t xml:space="preserve"> noteica, ka vadlīnijas par izpētes un novērtēšanas izmaksām jāsaskaņo ar </w:t>
      </w:r>
      <w:r>
        <w:rPr>
          <w:rFonts w:ascii="Times New Roman" w:hAnsi="Times New Roman"/>
          <w:i/>
          <w:iCs/>
          <w:sz w:val="24"/>
        </w:rPr>
        <w:t>IFRS</w:t>
      </w:r>
      <w:r>
        <w:rPr>
          <w:rFonts w:ascii="Times New Roman" w:hAnsi="Times New Roman"/>
          <w:sz w:val="24"/>
        </w:rPr>
        <w:t xml:space="preserve"> 6, kas piemērojams pēc būtības komerciālām izpētes un novērtēšanas darbībām, nevis tādām, kas ir pakalpojuma sniegšana. Šādi secinot, </w:t>
      </w:r>
      <w:r>
        <w:rPr>
          <w:rFonts w:ascii="Times New Roman" w:hAnsi="Times New Roman"/>
          <w:i/>
          <w:iCs/>
          <w:sz w:val="24"/>
        </w:rPr>
        <w:t>IPSASB</w:t>
      </w:r>
      <w:r>
        <w:rPr>
          <w:rFonts w:ascii="Times New Roman" w:hAnsi="Times New Roman"/>
          <w:sz w:val="24"/>
        </w:rPr>
        <w:t xml:space="preserve"> noskaidroja, ka vairākas resursiem bagātas jurisdikcijas bija ar privātiem uzņēmumiem noslēgušas nolīgumus par ražošanas procesa dalīšanu vai </w:t>
      </w:r>
      <w:proofErr w:type="spellStart"/>
      <w:r>
        <w:rPr>
          <w:rFonts w:ascii="Times New Roman" w:hAnsi="Times New Roman"/>
          <w:sz w:val="24"/>
        </w:rPr>
        <w:t>kopražošanu</w:t>
      </w:r>
      <w:proofErr w:type="spellEnd"/>
      <w:r>
        <w:rPr>
          <w:rFonts w:ascii="Times New Roman" w:hAnsi="Times New Roman"/>
          <w:sz w:val="24"/>
        </w:rPr>
        <w:t xml:space="preserve">, nevis ierastos raktuvju licencēšanas vai lietošanas atlīdzības nolīgumus. </w:t>
      </w:r>
      <w:r>
        <w:rPr>
          <w:rFonts w:ascii="Times New Roman" w:hAnsi="Times New Roman"/>
          <w:i/>
          <w:iCs/>
          <w:sz w:val="24"/>
        </w:rPr>
        <w:t>IPSASB</w:t>
      </w:r>
      <w:r>
        <w:rPr>
          <w:rFonts w:ascii="Times New Roman" w:hAnsi="Times New Roman"/>
          <w:sz w:val="24"/>
        </w:rPr>
        <w:t xml:space="preserve"> konstatēja, ka no publiskā sektora institūcijas </w:t>
      </w:r>
      <w:proofErr w:type="spellStart"/>
      <w:r>
        <w:rPr>
          <w:rFonts w:ascii="Times New Roman" w:hAnsi="Times New Roman"/>
          <w:sz w:val="24"/>
        </w:rPr>
        <w:t>skatpunkta</w:t>
      </w:r>
      <w:proofErr w:type="spellEnd"/>
      <w:r>
        <w:rPr>
          <w:rFonts w:ascii="Times New Roman" w:hAnsi="Times New Roman"/>
          <w:sz w:val="24"/>
        </w:rPr>
        <w:t xml:space="preserve"> šādi nolīgumi varētu ietilpt </w:t>
      </w:r>
      <w:r>
        <w:rPr>
          <w:rFonts w:ascii="Times New Roman" w:hAnsi="Times New Roman"/>
          <w:i/>
          <w:iCs/>
          <w:sz w:val="24"/>
        </w:rPr>
        <w:t>IPSAS</w:t>
      </w:r>
      <w:r>
        <w:rPr>
          <w:rFonts w:ascii="Times New Roman" w:hAnsi="Times New Roman"/>
          <w:sz w:val="24"/>
        </w:rPr>
        <w:t> 37 “Kopīgas struktūras” piemērošanas jomā, un pastāv iespēja, ka izpētes un novērtēšanas izmaksas uzņemsies kopdarbības sabiedrība vai kopuzņēmums.</w:t>
      </w:r>
    </w:p>
    <w:p w14:paraId="37D9F61D" w14:textId="77777777" w:rsidR="0088434D" w:rsidRPr="00E510C1" w:rsidRDefault="0088434D" w:rsidP="00EB069E">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BC6. </w:t>
      </w:r>
      <w:r>
        <w:rPr>
          <w:rFonts w:ascii="Times New Roman" w:hAnsi="Times New Roman"/>
          <w:i/>
          <w:iCs/>
          <w:sz w:val="24"/>
        </w:rPr>
        <w:t>IPSASB</w:t>
      </w:r>
      <w:r>
        <w:rPr>
          <w:rFonts w:ascii="Times New Roman" w:hAnsi="Times New Roman"/>
          <w:sz w:val="24"/>
        </w:rPr>
        <w:t xml:space="preserve"> atzīmēja, ka institūcija var veikt </w:t>
      </w:r>
      <w:proofErr w:type="spellStart"/>
      <w:r>
        <w:rPr>
          <w:rFonts w:ascii="Times New Roman" w:hAnsi="Times New Roman"/>
          <w:sz w:val="24"/>
        </w:rPr>
        <w:t>minerālresursu</w:t>
      </w:r>
      <w:proofErr w:type="spellEnd"/>
      <w:r>
        <w:rPr>
          <w:rFonts w:ascii="Times New Roman" w:hAnsi="Times New Roman"/>
          <w:sz w:val="24"/>
        </w:rPr>
        <w:t xml:space="preserve"> izpēti, pamatojoties uz citām tiesībām, piemēram, suverēnām tiesībām, un tai nav nepieciešama licence (tiesisks pamats). </w:t>
      </w:r>
      <w:r>
        <w:rPr>
          <w:rFonts w:ascii="Times New Roman" w:hAnsi="Times New Roman"/>
          <w:i/>
          <w:iCs/>
          <w:sz w:val="24"/>
        </w:rPr>
        <w:t>IPSASB</w:t>
      </w:r>
      <w:r>
        <w:rPr>
          <w:rFonts w:ascii="Times New Roman" w:hAnsi="Times New Roman"/>
          <w:sz w:val="24"/>
        </w:rPr>
        <w:t xml:space="preserve"> noteica, ka šādos gadījumos izpētes un novērtēšanas izmaksas ietilpst šā standarta piemērošanas jomā.</w:t>
      </w:r>
    </w:p>
    <w:p w14:paraId="3FC39AB7" w14:textId="77777777" w:rsidR="0088434D" w:rsidRPr="00E510C1" w:rsidRDefault="0088434D" w:rsidP="00EB069E">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BC7. Respondenti, kas sniedza atbildes par </w:t>
      </w:r>
      <w:r>
        <w:rPr>
          <w:rFonts w:ascii="Times New Roman" w:hAnsi="Times New Roman"/>
          <w:i/>
          <w:iCs/>
          <w:sz w:val="24"/>
        </w:rPr>
        <w:t>IPSASB</w:t>
      </w:r>
      <w:r>
        <w:rPr>
          <w:rFonts w:ascii="Times New Roman" w:hAnsi="Times New Roman"/>
          <w:sz w:val="24"/>
        </w:rPr>
        <w:t xml:space="preserve"> apspriežu dokumentu “Dabas resursi”, kopumā piekrita </w:t>
      </w:r>
      <w:r>
        <w:rPr>
          <w:rFonts w:ascii="Times New Roman" w:hAnsi="Times New Roman"/>
          <w:i/>
          <w:iCs/>
          <w:sz w:val="24"/>
        </w:rPr>
        <w:t>IPSASB</w:t>
      </w:r>
      <w:r>
        <w:rPr>
          <w:rFonts w:ascii="Times New Roman" w:hAnsi="Times New Roman"/>
          <w:sz w:val="24"/>
        </w:rPr>
        <w:t xml:space="preserve"> pieejai, ka jāizstrādā ar </w:t>
      </w:r>
      <w:r>
        <w:rPr>
          <w:rFonts w:ascii="Times New Roman" w:hAnsi="Times New Roman"/>
          <w:i/>
          <w:iCs/>
          <w:sz w:val="24"/>
        </w:rPr>
        <w:t>IFRS</w:t>
      </w:r>
      <w:r>
        <w:rPr>
          <w:rFonts w:ascii="Times New Roman" w:hAnsi="Times New Roman"/>
          <w:sz w:val="24"/>
        </w:rPr>
        <w:t> 6 saskaņots standarts.</w:t>
      </w:r>
    </w:p>
    <w:p w14:paraId="2CC7E5FF" w14:textId="76E013C1" w:rsidR="0088434D" w:rsidRPr="00E510C1" w:rsidRDefault="0088434D" w:rsidP="00EB069E">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BC8. </w:t>
      </w:r>
      <w:r>
        <w:rPr>
          <w:rFonts w:ascii="Times New Roman" w:hAnsi="Times New Roman"/>
          <w:i/>
          <w:iCs/>
          <w:sz w:val="24"/>
        </w:rPr>
        <w:t>IPSASB</w:t>
      </w:r>
      <w:r>
        <w:rPr>
          <w:rFonts w:ascii="Times New Roman" w:hAnsi="Times New Roman"/>
          <w:sz w:val="24"/>
        </w:rPr>
        <w:t xml:space="preserve"> nenorādīja nekādus publiskajam sektoram specifiskus iemeslus, lai šā standarta izstrādē atkāptos no </w:t>
      </w:r>
      <w:r>
        <w:rPr>
          <w:rFonts w:ascii="Times New Roman" w:hAnsi="Times New Roman"/>
          <w:i/>
          <w:iCs/>
          <w:sz w:val="24"/>
        </w:rPr>
        <w:t>IFRS</w:t>
      </w:r>
      <w:r>
        <w:rPr>
          <w:rFonts w:ascii="Times New Roman" w:hAnsi="Times New Roman"/>
          <w:sz w:val="24"/>
        </w:rPr>
        <w:t xml:space="preserve"> 6 principiem, izņemot attiecībā uz grozījumiem saistībā konkrēti ar </w:t>
      </w:r>
      <w:r>
        <w:rPr>
          <w:rFonts w:ascii="Times New Roman" w:hAnsi="Times New Roman"/>
          <w:i/>
          <w:iCs/>
          <w:sz w:val="24"/>
        </w:rPr>
        <w:t>IPSASB</w:t>
      </w:r>
      <w:r>
        <w:rPr>
          <w:rFonts w:ascii="Times New Roman" w:hAnsi="Times New Roman"/>
          <w:sz w:val="24"/>
        </w:rPr>
        <w:t xml:space="preserve"> terminoloģiju un citiem formatēšanas un saskaņotības </w:t>
      </w:r>
      <w:r>
        <w:rPr>
          <w:rFonts w:ascii="Times New Roman" w:hAnsi="Times New Roman"/>
          <w:sz w:val="24"/>
        </w:rPr>
        <w:lastRenderedPageBreak/>
        <w:t xml:space="preserve">aspektiem. </w:t>
      </w:r>
      <w:r>
        <w:rPr>
          <w:rFonts w:ascii="Times New Roman" w:hAnsi="Times New Roman"/>
          <w:i/>
          <w:iCs/>
          <w:sz w:val="24"/>
        </w:rPr>
        <w:t>IPSASB</w:t>
      </w:r>
      <w:r>
        <w:rPr>
          <w:rFonts w:ascii="Times New Roman" w:hAnsi="Times New Roman"/>
          <w:sz w:val="24"/>
        </w:rPr>
        <w:t xml:space="preserve"> nolēma saglabāt </w:t>
      </w:r>
      <w:r>
        <w:rPr>
          <w:rFonts w:ascii="Times New Roman" w:hAnsi="Times New Roman"/>
          <w:i/>
          <w:iCs/>
          <w:sz w:val="24"/>
        </w:rPr>
        <w:t>IFRS</w:t>
      </w:r>
      <w:r>
        <w:rPr>
          <w:rFonts w:ascii="Times New Roman" w:hAnsi="Times New Roman"/>
          <w:sz w:val="24"/>
        </w:rPr>
        <w:t> 6 lietoto terminoloģiju “komerciālā dzīvotspēja” un “naudu ienesošu aktīvu vērtības samazināšanās”, jo šis standarts ir piemērojams tikai komerciālām izpētes un novērtēšanas darbībām, un tiek uzskatīts, ka tas varētu attiekties uz publiskā sektora vienībām, kuras izmanto šo standartu.</w:t>
      </w:r>
    </w:p>
    <w:p w14:paraId="0BCF2EF9" w14:textId="77777777" w:rsidR="0088434D" w:rsidRPr="00E510C1" w:rsidRDefault="0088434D" w:rsidP="00EB069E">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BC9. </w:t>
      </w:r>
      <w:r>
        <w:rPr>
          <w:rFonts w:ascii="Times New Roman" w:hAnsi="Times New Roman"/>
          <w:i/>
          <w:iCs/>
          <w:sz w:val="24"/>
        </w:rPr>
        <w:t>IPSASB</w:t>
      </w:r>
      <w:r>
        <w:rPr>
          <w:rFonts w:ascii="Times New Roman" w:hAnsi="Times New Roman"/>
          <w:sz w:val="24"/>
        </w:rPr>
        <w:t xml:space="preserve"> ņēma vērā dažu respondentu viedokli par 86. publiskoto projektu, ka šajā standartā jāsniedz norādījumi par nemateriāliem aktīviem atzīt valsts pilnvaras piešķirt institūcijām tiesības veikt izpēti. </w:t>
      </w:r>
      <w:r>
        <w:rPr>
          <w:rFonts w:ascii="Times New Roman" w:hAnsi="Times New Roman"/>
          <w:i/>
          <w:iCs/>
          <w:sz w:val="24"/>
        </w:rPr>
        <w:t>IPSASB</w:t>
      </w:r>
      <w:r>
        <w:rPr>
          <w:rFonts w:ascii="Times New Roman" w:hAnsi="Times New Roman"/>
          <w:sz w:val="24"/>
        </w:rPr>
        <w:t xml:space="preserve"> atzīmēja, ka uzskaite, ko veic izpētes tiesību izdevējs, neietilpst šā standarta piemērošanas jomā, un atzīmēja arī to, ka pilnvaras un tiesības, kas piešķirtas ar tiesību aktiem, konstitūciju vai tamlīdzīgiem līdzekļiem, piemēram, ieguves tiesības, ko vada pati valsts, arī neietilpst </w:t>
      </w:r>
      <w:r>
        <w:rPr>
          <w:rFonts w:ascii="Times New Roman" w:hAnsi="Times New Roman"/>
          <w:i/>
          <w:iCs/>
          <w:sz w:val="24"/>
        </w:rPr>
        <w:t>IPSAS</w:t>
      </w:r>
      <w:r>
        <w:rPr>
          <w:rFonts w:ascii="Times New Roman" w:hAnsi="Times New Roman"/>
          <w:sz w:val="24"/>
        </w:rPr>
        <w:t> 31 “Nemateriālie aktīvi” piemērošanas jomā.</w:t>
      </w:r>
    </w:p>
    <w:p w14:paraId="2649B6F0" w14:textId="77777777" w:rsidR="0088434D" w:rsidRPr="00E510C1" w:rsidRDefault="0088434D" w:rsidP="00E510C1">
      <w:pPr>
        <w:spacing w:before="120"/>
        <w:jc w:val="both"/>
        <w:rPr>
          <w:rFonts w:ascii="Times New Roman" w:hAnsi="Times New Roman" w:cs="Times New Roman"/>
          <w:b/>
          <w:noProof/>
          <w:sz w:val="24"/>
          <w:szCs w:val="24"/>
        </w:rPr>
      </w:pPr>
      <w:r>
        <w:rPr>
          <w:rFonts w:ascii="Times New Roman" w:hAnsi="Times New Roman"/>
          <w:b/>
          <w:sz w:val="24"/>
        </w:rPr>
        <w:t>Salīdzinājums ar konceptuālajām pamatnostādnēm</w:t>
      </w:r>
    </w:p>
    <w:p w14:paraId="74FBDCAB" w14:textId="77777777" w:rsidR="0088434D" w:rsidRPr="00E510C1" w:rsidRDefault="0088434D" w:rsidP="00EB069E">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BC10. </w:t>
      </w:r>
      <w:r>
        <w:rPr>
          <w:rFonts w:ascii="Times New Roman" w:hAnsi="Times New Roman"/>
          <w:i/>
          <w:iCs/>
          <w:sz w:val="24"/>
        </w:rPr>
        <w:t>IPSASB</w:t>
      </w:r>
      <w:r>
        <w:rPr>
          <w:rFonts w:ascii="Times New Roman" w:hAnsi="Times New Roman"/>
          <w:sz w:val="24"/>
        </w:rPr>
        <w:t xml:space="preserve"> atzīmēja, ka tad, ja institūcija izvēlas grāmatvedības politiku, saskaņā ar kuru izpētes un novērtēšanas izdevumi tiek atzīti un novērtēti kā aktīvi, šāda politika var nesaskanēt ar konceptuālajās pamatnostādnēs sniegto aktīva definīciju. </w:t>
      </w:r>
      <w:r>
        <w:rPr>
          <w:rFonts w:ascii="Times New Roman" w:hAnsi="Times New Roman"/>
          <w:i/>
          <w:iCs/>
          <w:sz w:val="24"/>
        </w:rPr>
        <w:t>IASB</w:t>
      </w:r>
      <w:r>
        <w:rPr>
          <w:rFonts w:ascii="Times New Roman" w:hAnsi="Times New Roman"/>
          <w:sz w:val="24"/>
        </w:rPr>
        <w:t xml:space="preserve"> nesenajā paziņojumā atzīmēja, ka privātā sektora dalībnieki kopumā piekrīt, ka rezultātā </w:t>
      </w:r>
      <w:r>
        <w:rPr>
          <w:rFonts w:ascii="Times New Roman" w:hAnsi="Times New Roman"/>
          <w:i/>
          <w:iCs/>
          <w:sz w:val="24"/>
        </w:rPr>
        <w:t>IFRS</w:t>
      </w:r>
      <w:r>
        <w:rPr>
          <w:rFonts w:ascii="Times New Roman" w:hAnsi="Times New Roman"/>
          <w:sz w:val="24"/>
        </w:rPr>
        <w:t xml:space="preserve"> 6 tika iekļauta informācija, kas ir noderīga gan </w:t>
      </w:r>
      <w:r>
        <w:rPr>
          <w:rFonts w:ascii="Times New Roman" w:hAnsi="Times New Roman"/>
          <w:i/>
          <w:iCs/>
          <w:sz w:val="24"/>
        </w:rPr>
        <w:t>IFRS</w:t>
      </w:r>
      <w:r>
        <w:rPr>
          <w:rFonts w:ascii="Times New Roman" w:hAnsi="Times New Roman"/>
          <w:sz w:val="24"/>
        </w:rPr>
        <w:t xml:space="preserve"> finanšu pārskatu sagatavotājiem, gan to lietotājiem. </w:t>
      </w:r>
      <w:r>
        <w:rPr>
          <w:rFonts w:ascii="Times New Roman" w:hAnsi="Times New Roman"/>
          <w:i/>
          <w:iCs/>
          <w:sz w:val="24"/>
        </w:rPr>
        <w:t>IPSASB</w:t>
      </w:r>
      <w:r>
        <w:rPr>
          <w:rFonts w:ascii="Times New Roman" w:hAnsi="Times New Roman"/>
          <w:sz w:val="24"/>
        </w:rPr>
        <w:t xml:space="preserve"> atzīmēja, ka ar </w:t>
      </w:r>
      <w:r>
        <w:rPr>
          <w:rFonts w:ascii="Times New Roman" w:hAnsi="Times New Roman"/>
          <w:i/>
          <w:iCs/>
          <w:sz w:val="24"/>
        </w:rPr>
        <w:t>IFRS </w:t>
      </w:r>
      <w:r>
        <w:rPr>
          <w:rFonts w:ascii="Times New Roman" w:hAnsi="Times New Roman"/>
          <w:sz w:val="24"/>
        </w:rPr>
        <w:t xml:space="preserve">6 saskaņotas vadlīnijas arī sniedz lietderīgu informāciju sagatavotājiem un lietotājiem publiskajā sektorā, un secināja, ka atbrīvojums piemērot </w:t>
      </w:r>
      <w:r>
        <w:rPr>
          <w:rFonts w:ascii="Times New Roman" w:hAnsi="Times New Roman"/>
          <w:i/>
          <w:iCs/>
          <w:sz w:val="24"/>
        </w:rPr>
        <w:t>IPSAS</w:t>
      </w:r>
      <w:r>
        <w:rPr>
          <w:rFonts w:ascii="Times New Roman" w:hAnsi="Times New Roman"/>
          <w:sz w:val="24"/>
        </w:rPr>
        <w:t> 3 “Grāmatvedības politika, izmaiņas grāmatvedības aplēsēs un kļūdas” 14. un 15. punktu, kā norādīts šā standarta 8. punktā, ir pieļaujams.</w:t>
      </w:r>
    </w:p>
    <w:p w14:paraId="7D4D70E5" w14:textId="77777777" w:rsidR="0088434D" w:rsidRPr="00E510C1" w:rsidRDefault="0088434D" w:rsidP="00EB069E">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BC11. </w:t>
      </w:r>
      <w:r>
        <w:rPr>
          <w:rFonts w:ascii="Times New Roman" w:hAnsi="Times New Roman"/>
          <w:i/>
          <w:iCs/>
          <w:sz w:val="24"/>
        </w:rPr>
        <w:t>IPSASB</w:t>
      </w:r>
      <w:r>
        <w:rPr>
          <w:rFonts w:ascii="Times New Roman" w:hAnsi="Times New Roman"/>
          <w:sz w:val="24"/>
        </w:rPr>
        <w:t xml:space="preserve"> arī atzīmēja, ka </w:t>
      </w:r>
      <w:r>
        <w:rPr>
          <w:rFonts w:ascii="Times New Roman" w:hAnsi="Times New Roman"/>
          <w:i/>
          <w:iCs/>
          <w:sz w:val="24"/>
        </w:rPr>
        <w:t>IASB</w:t>
      </w:r>
      <w:r>
        <w:rPr>
          <w:rFonts w:ascii="Times New Roman" w:hAnsi="Times New Roman"/>
          <w:sz w:val="24"/>
        </w:rPr>
        <w:t xml:space="preserve"> 2023. gada septembrī ir noslēgusi savu projektu par ieguves darbībām. </w:t>
      </w:r>
      <w:r>
        <w:rPr>
          <w:rFonts w:ascii="Times New Roman" w:hAnsi="Times New Roman"/>
          <w:i/>
          <w:iCs/>
          <w:sz w:val="24"/>
        </w:rPr>
        <w:t>IFRS</w:t>
      </w:r>
      <w:r>
        <w:rPr>
          <w:rFonts w:ascii="Times New Roman" w:hAnsi="Times New Roman"/>
          <w:sz w:val="24"/>
        </w:rPr>
        <w:t xml:space="preserve"> 6 noteiktās prasības par uzskaiti un informācijas atklāšanu netiks mainītas, un atbrīvojumam no </w:t>
      </w:r>
      <w:r>
        <w:rPr>
          <w:rFonts w:ascii="Times New Roman" w:hAnsi="Times New Roman"/>
          <w:i/>
          <w:iCs/>
          <w:sz w:val="24"/>
        </w:rPr>
        <w:t>IAS</w:t>
      </w:r>
      <w:r>
        <w:rPr>
          <w:rFonts w:ascii="Times New Roman" w:hAnsi="Times New Roman"/>
          <w:sz w:val="24"/>
        </w:rPr>
        <w:t xml:space="preserve"> 8 “Grāmatvedības politikas nostādnes, grāmatvedības aplēšu izmaiņas un kļūdas” 11. un 12. punkta, kas ir piemērots uz laiku, šis īslaicīgums tiks noņemts nākamajā </w:t>
      </w:r>
      <w:r>
        <w:rPr>
          <w:rFonts w:ascii="Times New Roman" w:hAnsi="Times New Roman"/>
          <w:i/>
          <w:iCs/>
          <w:sz w:val="24"/>
        </w:rPr>
        <w:t>IASB</w:t>
      </w:r>
      <w:r>
        <w:rPr>
          <w:rFonts w:ascii="Times New Roman" w:hAnsi="Times New Roman"/>
          <w:sz w:val="24"/>
        </w:rPr>
        <w:t xml:space="preserve"> ikgadējo uzlabojumu ciklā. </w:t>
      </w:r>
      <w:r>
        <w:rPr>
          <w:rFonts w:ascii="Times New Roman" w:hAnsi="Times New Roman"/>
          <w:i/>
          <w:iCs/>
          <w:sz w:val="24"/>
        </w:rPr>
        <w:t>IPSASB</w:t>
      </w:r>
      <w:r>
        <w:rPr>
          <w:rFonts w:ascii="Times New Roman" w:hAnsi="Times New Roman"/>
          <w:sz w:val="24"/>
        </w:rPr>
        <w:t xml:space="preserve"> piekrita pieskaņoties </w:t>
      </w:r>
      <w:r>
        <w:rPr>
          <w:rFonts w:ascii="Times New Roman" w:hAnsi="Times New Roman"/>
          <w:i/>
          <w:iCs/>
          <w:sz w:val="24"/>
        </w:rPr>
        <w:t>IASB</w:t>
      </w:r>
      <w:r>
        <w:rPr>
          <w:rFonts w:ascii="Times New Roman" w:hAnsi="Times New Roman"/>
          <w:sz w:val="24"/>
        </w:rPr>
        <w:t xml:space="preserve"> lēmumam noņemt atbrīvojuma īslaicīgumu, kas pamato secinājumu par informācijas lietderību, kā noteikts BC8. punktā.</w:t>
      </w:r>
    </w:p>
    <w:p w14:paraId="1EF10D3C" w14:textId="77777777" w:rsidR="0088434D" w:rsidRPr="00E510C1" w:rsidRDefault="0088434D" w:rsidP="00E510C1">
      <w:pPr>
        <w:spacing w:before="120"/>
        <w:jc w:val="both"/>
        <w:rPr>
          <w:rFonts w:ascii="Times New Roman" w:hAnsi="Times New Roman" w:cs="Times New Roman"/>
          <w:b/>
          <w:noProof/>
          <w:sz w:val="24"/>
          <w:szCs w:val="24"/>
        </w:rPr>
      </w:pPr>
      <w:r>
        <w:rPr>
          <w:rFonts w:ascii="Times New Roman" w:hAnsi="Times New Roman"/>
          <w:b/>
          <w:sz w:val="24"/>
        </w:rPr>
        <w:t>Turpmāka novērtēšana</w:t>
      </w:r>
    </w:p>
    <w:p w14:paraId="20957D02" w14:textId="77777777" w:rsidR="0088434D" w:rsidRPr="00E510C1" w:rsidRDefault="0088434D" w:rsidP="00EB069E">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BC12. </w:t>
      </w:r>
      <w:r>
        <w:rPr>
          <w:rFonts w:ascii="Times New Roman" w:hAnsi="Times New Roman"/>
          <w:i/>
          <w:iCs/>
          <w:sz w:val="24"/>
        </w:rPr>
        <w:t>IPSASB</w:t>
      </w:r>
      <w:r>
        <w:rPr>
          <w:rFonts w:ascii="Times New Roman" w:hAnsi="Times New Roman"/>
          <w:sz w:val="24"/>
        </w:rPr>
        <w:t xml:space="preserve"> piekrita pieskaņoties </w:t>
      </w:r>
      <w:r>
        <w:rPr>
          <w:rFonts w:ascii="Times New Roman" w:hAnsi="Times New Roman"/>
          <w:i/>
          <w:iCs/>
          <w:sz w:val="24"/>
        </w:rPr>
        <w:t>IFRS</w:t>
      </w:r>
      <w:r>
        <w:rPr>
          <w:rFonts w:ascii="Times New Roman" w:hAnsi="Times New Roman"/>
          <w:sz w:val="24"/>
        </w:rPr>
        <w:t> 6 un piemērot šo standartu komerciālām darbībām. Tāpēc izpētes un novērtēšanas aktīvi tiek turēti, ņemot vērā to finansiālo spēju (t. i., komerciālo mērķi), uz ko attiecas patiesās vērtības novērtēšanas pamats.</w:t>
      </w:r>
    </w:p>
    <w:p w14:paraId="21E970C6" w14:textId="77777777" w:rsidR="0088434D" w:rsidRPr="00E510C1" w:rsidRDefault="0088434D" w:rsidP="00E510C1">
      <w:pPr>
        <w:spacing w:before="120"/>
        <w:jc w:val="both"/>
        <w:rPr>
          <w:rFonts w:ascii="Times New Roman" w:hAnsi="Times New Roman" w:cs="Times New Roman"/>
          <w:b/>
          <w:noProof/>
          <w:sz w:val="24"/>
          <w:szCs w:val="24"/>
        </w:rPr>
      </w:pPr>
      <w:r>
        <w:rPr>
          <w:rFonts w:ascii="Times New Roman" w:hAnsi="Times New Roman"/>
          <w:b/>
          <w:sz w:val="24"/>
        </w:rPr>
        <w:t>Zaudējumu no vērtības samazināšanās reverss</w:t>
      </w:r>
    </w:p>
    <w:p w14:paraId="13981481" w14:textId="77777777" w:rsidR="0088434D" w:rsidRPr="00E510C1" w:rsidRDefault="0088434D" w:rsidP="00EB069E">
      <w:pPr>
        <w:pStyle w:val="BodyText"/>
        <w:spacing w:before="120"/>
        <w:ind w:left="567" w:hanging="567"/>
        <w:jc w:val="both"/>
        <w:rPr>
          <w:rFonts w:ascii="Times New Roman" w:hAnsi="Times New Roman" w:cs="Times New Roman"/>
          <w:noProof/>
          <w:sz w:val="24"/>
          <w:szCs w:val="24"/>
        </w:rPr>
      </w:pPr>
      <w:r>
        <w:rPr>
          <w:rFonts w:ascii="Times New Roman" w:hAnsi="Times New Roman"/>
          <w:sz w:val="24"/>
        </w:rPr>
        <w:t xml:space="preserve">BC13. </w:t>
      </w:r>
      <w:r>
        <w:rPr>
          <w:rFonts w:ascii="Times New Roman" w:hAnsi="Times New Roman"/>
          <w:i/>
          <w:iCs/>
          <w:sz w:val="24"/>
        </w:rPr>
        <w:t>IPSASB</w:t>
      </w:r>
      <w:r>
        <w:rPr>
          <w:rFonts w:ascii="Times New Roman" w:hAnsi="Times New Roman"/>
          <w:sz w:val="24"/>
        </w:rPr>
        <w:t xml:space="preserve"> atzīmēja, ka attiecībā uz zaudējumu no vērtības samazināšanās reversu institūcijām jāpiemēro </w:t>
      </w:r>
      <w:r>
        <w:rPr>
          <w:rFonts w:ascii="Times New Roman" w:hAnsi="Times New Roman"/>
          <w:i/>
          <w:iCs/>
          <w:sz w:val="24"/>
        </w:rPr>
        <w:t>IPSAS</w:t>
      </w:r>
      <w:r>
        <w:rPr>
          <w:rFonts w:ascii="Times New Roman" w:hAnsi="Times New Roman"/>
          <w:sz w:val="24"/>
        </w:rPr>
        <w:t> 26 “Naudu ienesošu aktīvu vērtības samazināšanās” 99.–105. punktā noteiktās prasības, jo šīs prasības attiecas uz visām institūcijām attiecībā uz visiem aktīviem (izņemot nemateriālo aktīvu vērtībām un kapitāla ieguldījumiem, kas klasificēti kā pieejami pārdošanai).</w:t>
      </w:r>
    </w:p>
    <w:p w14:paraId="5FE31B08" w14:textId="77777777" w:rsidR="00450A5D" w:rsidRPr="00450A5D" w:rsidRDefault="00450A5D" w:rsidP="00450A5D">
      <w:pPr>
        <w:pStyle w:val="BodyText"/>
        <w:jc w:val="both"/>
        <w:rPr>
          <w:rFonts w:ascii="Times New Roman" w:hAnsi="Times New Roman"/>
          <w:noProof/>
        </w:rPr>
      </w:pPr>
    </w:p>
    <w:p w14:paraId="62AA43C2" w14:textId="577D9610" w:rsidR="00EB069E" w:rsidRDefault="00EB069E">
      <w:pPr>
        <w:rPr>
          <w:rFonts w:ascii="Times New Roman" w:hAnsi="Times New Roman"/>
          <w:noProof/>
          <w:sz w:val="20"/>
          <w:szCs w:val="20"/>
        </w:rPr>
      </w:pPr>
      <w:r>
        <w:br w:type="page"/>
      </w:r>
    </w:p>
    <w:p w14:paraId="07F2CEAA" w14:textId="77777777" w:rsidR="00450A5D" w:rsidRPr="00450A5D" w:rsidRDefault="00450A5D" w:rsidP="00450A5D">
      <w:pPr>
        <w:pStyle w:val="BodyText"/>
        <w:jc w:val="both"/>
        <w:rPr>
          <w:rFonts w:ascii="Times New Roman" w:hAnsi="Times New Roman"/>
          <w:noProof/>
        </w:rPr>
      </w:pPr>
    </w:p>
    <w:tbl>
      <w:tblPr>
        <w:tblStyle w:val="TableGrid"/>
        <w:tblW w:w="0" w:type="auto"/>
        <w:tblLook w:val="04A0" w:firstRow="1" w:lastRow="0" w:firstColumn="1" w:lastColumn="0" w:noHBand="0" w:noVBand="1"/>
      </w:tblPr>
      <w:tblGrid>
        <w:gridCol w:w="9054"/>
      </w:tblGrid>
      <w:tr w:rsidR="00EB069E" w14:paraId="56DEC232" w14:textId="77777777" w:rsidTr="00EB069E">
        <w:tc>
          <w:tcPr>
            <w:tcW w:w="9054" w:type="dxa"/>
          </w:tcPr>
          <w:p w14:paraId="6080BA49" w14:textId="77777777" w:rsidR="00EB069E" w:rsidRPr="00EB069E" w:rsidRDefault="00EB069E" w:rsidP="00EB069E">
            <w:pPr>
              <w:spacing w:before="120"/>
              <w:jc w:val="center"/>
              <w:rPr>
                <w:rFonts w:ascii="Times New Roman" w:hAnsi="Times New Roman" w:cs="Times New Roman"/>
                <w:b/>
                <w:noProof/>
                <w:sz w:val="24"/>
                <w:szCs w:val="24"/>
              </w:rPr>
            </w:pPr>
            <w:bookmarkStart w:id="52" w:name="_bookmark22"/>
            <w:bookmarkEnd w:id="52"/>
            <w:r>
              <w:rPr>
                <w:rFonts w:ascii="Times New Roman" w:hAnsi="Times New Roman"/>
                <w:b/>
                <w:sz w:val="24"/>
              </w:rPr>
              <w:t xml:space="preserve">Salīdzinājums ar </w:t>
            </w:r>
            <w:r>
              <w:rPr>
                <w:rFonts w:ascii="Times New Roman" w:hAnsi="Times New Roman"/>
                <w:b/>
                <w:i/>
                <w:iCs/>
                <w:sz w:val="24"/>
              </w:rPr>
              <w:t>IFRS</w:t>
            </w:r>
            <w:r>
              <w:rPr>
                <w:rFonts w:ascii="Times New Roman" w:hAnsi="Times New Roman"/>
                <w:b/>
                <w:sz w:val="24"/>
              </w:rPr>
              <w:t> 6</w:t>
            </w:r>
          </w:p>
          <w:p w14:paraId="45776EB7" w14:textId="77777777" w:rsidR="00EB069E" w:rsidRPr="00EB069E" w:rsidRDefault="00EB069E" w:rsidP="00EB069E">
            <w:pPr>
              <w:spacing w:before="162" w:line="292" w:lineRule="auto"/>
              <w:ind w:left="107"/>
              <w:rPr>
                <w:rFonts w:ascii="Times New Roman" w:hAnsi="Times New Roman" w:cs="Times New Roman"/>
                <w:noProof/>
                <w:sz w:val="24"/>
                <w:szCs w:val="24"/>
              </w:rPr>
            </w:pPr>
            <w:r>
              <w:rPr>
                <w:rFonts w:ascii="Times New Roman" w:hAnsi="Times New Roman"/>
                <w:i/>
                <w:iCs/>
                <w:sz w:val="24"/>
              </w:rPr>
              <w:t>IPSAS</w:t>
            </w:r>
            <w:r>
              <w:rPr>
                <w:rFonts w:ascii="Times New Roman" w:hAnsi="Times New Roman"/>
                <w:sz w:val="24"/>
              </w:rPr>
              <w:t> 50 “</w:t>
            </w:r>
            <w:proofErr w:type="spellStart"/>
            <w:r>
              <w:rPr>
                <w:rFonts w:ascii="Times New Roman" w:hAnsi="Times New Roman"/>
                <w:sz w:val="24"/>
              </w:rPr>
              <w:t>Minerālresursu</w:t>
            </w:r>
            <w:proofErr w:type="spellEnd"/>
            <w:r>
              <w:rPr>
                <w:rFonts w:ascii="Times New Roman" w:hAnsi="Times New Roman"/>
                <w:sz w:val="24"/>
              </w:rPr>
              <w:t xml:space="preserve"> izpēte un novērtēšana” ir izstrādāts, pamatojoties uz </w:t>
            </w:r>
            <w:r>
              <w:rPr>
                <w:rFonts w:ascii="Times New Roman" w:hAnsi="Times New Roman"/>
                <w:i/>
                <w:iCs/>
                <w:sz w:val="24"/>
              </w:rPr>
              <w:t>IFRS</w:t>
            </w:r>
            <w:r>
              <w:rPr>
                <w:rFonts w:ascii="Times New Roman" w:hAnsi="Times New Roman"/>
                <w:sz w:val="24"/>
              </w:rPr>
              <w:t> 6 “</w:t>
            </w:r>
            <w:proofErr w:type="spellStart"/>
            <w:r>
              <w:rPr>
                <w:rFonts w:ascii="Times New Roman" w:hAnsi="Times New Roman"/>
                <w:sz w:val="24"/>
              </w:rPr>
              <w:t>Minerālresursu</w:t>
            </w:r>
            <w:proofErr w:type="spellEnd"/>
            <w:r>
              <w:rPr>
                <w:rFonts w:ascii="Times New Roman" w:hAnsi="Times New Roman"/>
                <w:sz w:val="24"/>
              </w:rPr>
              <w:t xml:space="preserve"> izpēte un novērtēšana”, tostarp līdz 2018. gada martam veiktajiem grozījumiem.</w:t>
            </w:r>
          </w:p>
          <w:p w14:paraId="11DF4769" w14:textId="77777777" w:rsidR="00EB069E" w:rsidRPr="00EB069E" w:rsidRDefault="00EB069E" w:rsidP="00EB069E">
            <w:pPr>
              <w:pStyle w:val="BodyText"/>
              <w:spacing w:before="121"/>
              <w:ind w:left="107"/>
              <w:rPr>
                <w:rFonts w:ascii="Times New Roman" w:hAnsi="Times New Roman" w:cs="Times New Roman"/>
                <w:noProof/>
                <w:sz w:val="24"/>
                <w:szCs w:val="24"/>
              </w:rPr>
            </w:pPr>
            <w:r>
              <w:rPr>
                <w:rFonts w:ascii="Times New Roman" w:hAnsi="Times New Roman"/>
                <w:i/>
                <w:iCs/>
                <w:sz w:val="24"/>
              </w:rPr>
              <w:t>IPSAS</w:t>
            </w:r>
            <w:r>
              <w:rPr>
                <w:rFonts w:ascii="Times New Roman" w:hAnsi="Times New Roman"/>
                <w:sz w:val="24"/>
              </w:rPr>
              <w:t xml:space="preserve"> 50 un </w:t>
            </w:r>
            <w:r>
              <w:rPr>
                <w:rFonts w:ascii="Times New Roman" w:hAnsi="Times New Roman"/>
                <w:i/>
                <w:iCs/>
                <w:sz w:val="24"/>
              </w:rPr>
              <w:t>IFRS</w:t>
            </w:r>
            <w:r>
              <w:rPr>
                <w:rFonts w:ascii="Times New Roman" w:hAnsi="Times New Roman"/>
                <w:sz w:val="24"/>
              </w:rPr>
              <w:t> 6 galvenās atšķirības ir minētas turpmāk.</w:t>
            </w:r>
          </w:p>
          <w:p w14:paraId="3DC35452" w14:textId="77777777" w:rsidR="00EB069E" w:rsidRPr="00EB069E" w:rsidRDefault="00EB069E" w:rsidP="00EB069E">
            <w:pPr>
              <w:pStyle w:val="BodyText"/>
              <w:numPr>
                <w:ilvl w:val="0"/>
                <w:numId w:val="2"/>
              </w:numPr>
              <w:tabs>
                <w:tab w:val="left" w:pos="467"/>
              </w:tabs>
              <w:spacing w:before="136" w:line="290" w:lineRule="auto"/>
              <w:ind w:left="467" w:right="105"/>
              <w:jc w:val="both"/>
              <w:rPr>
                <w:rFonts w:ascii="Times New Roman" w:hAnsi="Times New Roman" w:cs="Times New Roman"/>
                <w:noProof/>
                <w:sz w:val="24"/>
                <w:szCs w:val="24"/>
              </w:rPr>
            </w:pPr>
            <w:r>
              <w:rPr>
                <w:rFonts w:ascii="Times New Roman" w:hAnsi="Times New Roman"/>
                <w:i/>
                <w:iCs/>
                <w:sz w:val="24"/>
              </w:rPr>
              <w:t>IPSAS</w:t>
            </w:r>
            <w:r>
              <w:rPr>
                <w:rFonts w:ascii="Times New Roman" w:hAnsi="Times New Roman"/>
                <w:sz w:val="24"/>
              </w:rPr>
              <w:t xml:space="preserve"> 50 un </w:t>
            </w:r>
            <w:r>
              <w:rPr>
                <w:rFonts w:ascii="Times New Roman" w:hAnsi="Times New Roman"/>
                <w:i/>
                <w:iCs/>
                <w:sz w:val="24"/>
              </w:rPr>
              <w:t>IFRS</w:t>
            </w:r>
            <w:r>
              <w:rPr>
                <w:rFonts w:ascii="Times New Roman" w:hAnsi="Times New Roman"/>
                <w:sz w:val="24"/>
              </w:rPr>
              <w:t xml:space="preserve"> 6 tiek izmantota atšķirīga terminoloģija. Piemēram, </w:t>
            </w:r>
            <w:r>
              <w:rPr>
                <w:rFonts w:ascii="Times New Roman" w:hAnsi="Times New Roman"/>
                <w:i/>
                <w:iCs/>
                <w:sz w:val="24"/>
              </w:rPr>
              <w:t>IPSAS</w:t>
            </w:r>
            <w:r>
              <w:rPr>
                <w:rFonts w:ascii="Times New Roman" w:hAnsi="Times New Roman"/>
                <w:sz w:val="24"/>
              </w:rPr>
              <w:t xml:space="preserve"> 50 izmanto terminus “sākotnējās izmaksas” un “naudu ienesošu aktīvu vērtības samazināšanās”, savukārt </w:t>
            </w:r>
            <w:r>
              <w:rPr>
                <w:rFonts w:ascii="Times New Roman" w:hAnsi="Times New Roman"/>
                <w:i/>
                <w:iCs/>
                <w:sz w:val="24"/>
              </w:rPr>
              <w:t>IFRS</w:t>
            </w:r>
            <w:r>
              <w:rPr>
                <w:rFonts w:ascii="Times New Roman" w:hAnsi="Times New Roman"/>
                <w:sz w:val="24"/>
              </w:rPr>
              <w:t> 6 izmanto terminus “izmaksu modelis”, “pārvērtēšanas modelis” un “aktīvu vērtības samazināšanās”.</w:t>
            </w:r>
          </w:p>
          <w:p w14:paraId="626EFCA2" w14:textId="77777777" w:rsidR="00EB069E" w:rsidRDefault="00EB069E" w:rsidP="00450A5D">
            <w:pPr>
              <w:pStyle w:val="BodyText"/>
              <w:jc w:val="both"/>
              <w:rPr>
                <w:rFonts w:ascii="Times New Roman" w:hAnsi="Times New Roman"/>
                <w:noProof/>
              </w:rPr>
            </w:pPr>
          </w:p>
        </w:tc>
      </w:tr>
    </w:tbl>
    <w:p w14:paraId="484C5E00" w14:textId="6FA877FD" w:rsidR="00D616F2" w:rsidRDefault="00D616F2" w:rsidP="00450A5D">
      <w:pPr>
        <w:pStyle w:val="BodyText"/>
        <w:jc w:val="both"/>
        <w:rPr>
          <w:rFonts w:ascii="Times New Roman" w:hAnsi="Times New Roman"/>
          <w:noProof/>
        </w:rPr>
      </w:pPr>
    </w:p>
    <w:p w14:paraId="2D10123B" w14:textId="77777777" w:rsidR="00D616F2" w:rsidRDefault="00D616F2">
      <w:pPr>
        <w:rPr>
          <w:rFonts w:ascii="Times New Roman" w:hAnsi="Times New Roman"/>
          <w:noProof/>
          <w:sz w:val="20"/>
          <w:szCs w:val="20"/>
        </w:rPr>
      </w:pPr>
      <w:r>
        <w:br w:type="page"/>
      </w:r>
    </w:p>
    <w:p w14:paraId="514F70D5" w14:textId="77777777" w:rsidR="0088434D" w:rsidRDefault="0088434D" w:rsidP="00450A5D">
      <w:pPr>
        <w:pStyle w:val="BodyText"/>
        <w:jc w:val="both"/>
        <w:rPr>
          <w:rFonts w:ascii="Times New Roman" w:hAnsi="Times New Roman"/>
          <w:noProof/>
        </w:rPr>
      </w:pPr>
    </w:p>
    <w:tbl>
      <w:tblPr>
        <w:tblStyle w:val="TableGrid"/>
        <w:tblW w:w="0" w:type="auto"/>
        <w:tblLook w:val="04A0" w:firstRow="1" w:lastRow="0" w:firstColumn="1" w:lastColumn="0" w:noHBand="0" w:noVBand="1"/>
      </w:tblPr>
      <w:tblGrid>
        <w:gridCol w:w="9054"/>
      </w:tblGrid>
      <w:tr w:rsidR="00D616F2" w14:paraId="78B9FFD3" w14:textId="77777777" w:rsidTr="00D616F2">
        <w:tc>
          <w:tcPr>
            <w:tcW w:w="9054" w:type="dxa"/>
          </w:tcPr>
          <w:p w14:paraId="070208AA" w14:textId="77777777" w:rsidR="00D616F2" w:rsidRPr="00D616F2" w:rsidRDefault="00D616F2" w:rsidP="00D616F2">
            <w:pPr>
              <w:spacing w:before="120"/>
              <w:jc w:val="center"/>
              <w:rPr>
                <w:rFonts w:ascii="Times New Roman" w:hAnsi="Times New Roman" w:cs="Times New Roman"/>
                <w:b/>
                <w:noProof/>
                <w:sz w:val="24"/>
                <w:szCs w:val="24"/>
              </w:rPr>
            </w:pPr>
            <w:bookmarkStart w:id="53" w:name="_bookmark23"/>
            <w:bookmarkEnd w:id="53"/>
            <w:r>
              <w:rPr>
                <w:rFonts w:ascii="Times New Roman" w:hAnsi="Times New Roman"/>
                <w:b/>
                <w:sz w:val="24"/>
              </w:rPr>
              <w:t xml:space="preserve">Salīdzinājums ar </w:t>
            </w:r>
            <w:r>
              <w:rPr>
                <w:rFonts w:ascii="Times New Roman" w:hAnsi="Times New Roman"/>
                <w:b/>
                <w:i/>
                <w:iCs/>
                <w:sz w:val="24"/>
              </w:rPr>
              <w:t>GFS</w:t>
            </w:r>
          </w:p>
          <w:p w14:paraId="74130DAA" w14:textId="77777777" w:rsidR="00D616F2" w:rsidRPr="00D616F2" w:rsidRDefault="00D616F2" w:rsidP="00D616F2">
            <w:pPr>
              <w:spacing w:before="162" w:line="292" w:lineRule="auto"/>
              <w:ind w:left="107"/>
              <w:rPr>
                <w:rFonts w:ascii="Times New Roman" w:hAnsi="Times New Roman" w:cs="Times New Roman"/>
                <w:noProof/>
                <w:sz w:val="24"/>
                <w:szCs w:val="24"/>
              </w:rPr>
            </w:pPr>
            <w:r>
              <w:rPr>
                <w:rFonts w:ascii="Times New Roman" w:hAnsi="Times New Roman"/>
                <w:sz w:val="24"/>
              </w:rPr>
              <w:t xml:space="preserve">Izstrādājot </w:t>
            </w:r>
            <w:r>
              <w:rPr>
                <w:rFonts w:ascii="Times New Roman" w:hAnsi="Times New Roman"/>
                <w:i/>
                <w:iCs/>
                <w:sz w:val="24"/>
              </w:rPr>
              <w:t>IPSAS</w:t>
            </w:r>
            <w:r>
              <w:rPr>
                <w:rFonts w:ascii="Times New Roman" w:hAnsi="Times New Roman"/>
                <w:sz w:val="24"/>
              </w:rPr>
              <w:t> 50 “</w:t>
            </w:r>
            <w:proofErr w:type="spellStart"/>
            <w:r>
              <w:rPr>
                <w:rFonts w:ascii="Times New Roman" w:hAnsi="Times New Roman"/>
                <w:sz w:val="24"/>
              </w:rPr>
              <w:t>Minerālresursu</w:t>
            </w:r>
            <w:proofErr w:type="spellEnd"/>
            <w:r>
              <w:rPr>
                <w:rFonts w:ascii="Times New Roman" w:hAnsi="Times New Roman"/>
                <w:sz w:val="24"/>
              </w:rPr>
              <w:t xml:space="preserve"> izpēte un novērtēšana”, </w:t>
            </w:r>
            <w:r>
              <w:rPr>
                <w:rFonts w:ascii="Times New Roman" w:hAnsi="Times New Roman"/>
                <w:i/>
                <w:iCs/>
                <w:sz w:val="24"/>
              </w:rPr>
              <w:t>IPSASB</w:t>
            </w:r>
            <w:r>
              <w:rPr>
                <w:rFonts w:ascii="Times New Roman" w:hAnsi="Times New Roman"/>
                <w:sz w:val="24"/>
              </w:rPr>
              <w:t xml:space="preserve"> izvērtēja Valdības finanšu statistikas (</w:t>
            </w:r>
            <w:r>
              <w:rPr>
                <w:rFonts w:ascii="Times New Roman" w:hAnsi="Times New Roman"/>
                <w:i/>
                <w:iCs/>
                <w:sz w:val="24"/>
              </w:rPr>
              <w:t>GFS</w:t>
            </w:r>
            <w:r>
              <w:rPr>
                <w:rFonts w:ascii="Times New Roman" w:hAnsi="Times New Roman"/>
                <w:sz w:val="24"/>
              </w:rPr>
              <w:t>) sniegšanas vadlīnijas.</w:t>
            </w:r>
          </w:p>
          <w:p w14:paraId="1A001D89" w14:textId="77777777" w:rsidR="00D616F2" w:rsidRPr="00D616F2" w:rsidRDefault="00D616F2" w:rsidP="00D616F2">
            <w:pPr>
              <w:pStyle w:val="BodyText"/>
              <w:spacing w:before="121"/>
              <w:ind w:left="107"/>
              <w:rPr>
                <w:rFonts w:ascii="Times New Roman" w:hAnsi="Times New Roman" w:cs="Times New Roman"/>
                <w:noProof/>
                <w:sz w:val="24"/>
                <w:szCs w:val="24"/>
              </w:rPr>
            </w:pPr>
            <w:r>
              <w:rPr>
                <w:rFonts w:ascii="Times New Roman" w:hAnsi="Times New Roman"/>
                <w:sz w:val="24"/>
              </w:rPr>
              <w:t>Galvenās līdzības un atšķirības ir norādītas turpmāk.</w:t>
            </w:r>
          </w:p>
          <w:p w14:paraId="1179BE1B" w14:textId="77777777" w:rsidR="00D616F2" w:rsidRPr="00D616F2" w:rsidRDefault="00D616F2" w:rsidP="00D616F2">
            <w:pPr>
              <w:pStyle w:val="BodyText"/>
              <w:numPr>
                <w:ilvl w:val="0"/>
                <w:numId w:val="1"/>
              </w:numPr>
              <w:tabs>
                <w:tab w:val="left" w:pos="467"/>
              </w:tabs>
              <w:spacing w:before="155" w:line="288" w:lineRule="auto"/>
              <w:ind w:left="467" w:right="105"/>
              <w:jc w:val="both"/>
              <w:rPr>
                <w:rFonts w:ascii="Times New Roman" w:hAnsi="Times New Roman" w:cs="Times New Roman"/>
                <w:noProof/>
                <w:sz w:val="24"/>
                <w:szCs w:val="24"/>
              </w:rPr>
            </w:pPr>
            <w:r>
              <w:rPr>
                <w:rFonts w:ascii="Times New Roman" w:hAnsi="Times New Roman"/>
                <w:sz w:val="24"/>
              </w:rPr>
              <w:t xml:space="preserve">Ja institūcija izvēlas kapitalizēt izpētes un novērtēšanas izdevumus, gan </w:t>
            </w:r>
            <w:r>
              <w:rPr>
                <w:rFonts w:ascii="Times New Roman" w:hAnsi="Times New Roman"/>
                <w:i/>
                <w:iCs/>
                <w:sz w:val="24"/>
              </w:rPr>
              <w:t>IPSAS</w:t>
            </w:r>
            <w:r>
              <w:rPr>
                <w:rFonts w:ascii="Times New Roman" w:hAnsi="Times New Roman"/>
                <w:sz w:val="24"/>
              </w:rPr>
              <w:t xml:space="preserve"> 50, gan </w:t>
            </w:r>
            <w:r>
              <w:rPr>
                <w:rFonts w:ascii="Times New Roman" w:hAnsi="Times New Roman"/>
                <w:i/>
                <w:iCs/>
                <w:sz w:val="24"/>
              </w:rPr>
              <w:t>GFS</w:t>
            </w:r>
            <w:r>
              <w:rPr>
                <w:rFonts w:ascii="Times New Roman" w:hAnsi="Times New Roman"/>
                <w:sz w:val="24"/>
              </w:rPr>
              <w:t xml:space="preserve"> prasīts, ka institūcijai jāuzskaita izdevumi kā izpētes un novērtēšanas aktīvi.</w:t>
            </w:r>
          </w:p>
          <w:p w14:paraId="067EC12B" w14:textId="77777777" w:rsidR="00D616F2" w:rsidRPr="00D616F2" w:rsidRDefault="00D616F2" w:rsidP="00D616F2">
            <w:pPr>
              <w:pStyle w:val="BodyText"/>
              <w:numPr>
                <w:ilvl w:val="0"/>
                <w:numId w:val="1"/>
              </w:numPr>
              <w:tabs>
                <w:tab w:val="left" w:pos="467"/>
              </w:tabs>
              <w:spacing w:before="111" w:line="285" w:lineRule="auto"/>
              <w:ind w:left="467" w:right="108"/>
              <w:jc w:val="both"/>
              <w:rPr>
                <w:rFonts w:ascii="Times New Roman" w:hAnsi="Times New Roman" w:cs="Times New Roman"/>
                <w:noProof/>
                <w:sz w:val="24"/>
                <w:szCs w:val="24"/>
              </w:rPr>
            </w:pPr>
            <w:r>
              <w:rPr>
                <w:rFonts w:ascii="Times New Roman" w:hAnsi="Times New Roman"/>
                <w:i/>
                <w:iCs/>
                <w:sz w:val="24"/>
              </w:rPr>
              <w:t>IPSAS</w:t>
            </w:r>
            <w:r>
              <w:rPr>
                <w:rFonts w:ascii="Times New Roman" w:hAnsi="Times New Roman"/>
                <w:sz w:val="24"/>
              </w:rPr>
              <w:t xml:space="preserve"> 50 prasīts klasificēt izpētes un novērtēšanas aktīvus kā materiālos vai kā nemateriālos aktīvus. </w:t>
            </w:r>
            <w:r>
              <w:rPr>
                <w:rFonts w:ascii="Times New Roman" w:hAnsi="Times New Roman"/>
                <w:i/>
                <w:iCs/>
                <w:sz w:val="24"/>
              </w:rPr>
              <w:t>GFS</w:t>
            </w:r>
            <w:r>
              <w:rPr>
                <w:rFonts w:ascii="Times New Roman" w:hAnsi="Times New Roman"/>
                <w:sz w:val="24"/>
              </w:rPr>
              <w:t xml:space="preserve"> prasīts tos klasificēt kā intelektuālā īpašuma veida produktus.</w:t>
            </w:r>
          </w:p>
          <w:p w14:paraId="47C53A4E" w14:textId="77777777" w:rsidR="00D616F2" w:rsidRPr="00D616F2" w:rsidRDefault="00D616F2" w:rsidP="00D616F2">
            <w:pPr>
              <w:pStyle w:val="BodyText"/>
              <w:numPr>
                <w:ilvl w:val="0"/>
                <w:numId w:val="1"/>
              </w:numPr>
              <w:tabs>
                <w:tab w:val="left" w:pos="467"/>
              </w:tabs>
              <w:spacing w:before="114" w:line="288" w:lineRule="auto"/>
              <w:ind w:left="467" w:right="109"/>
              <w:jc w:val="both"/>
              <w:rPr>
                <w:rFonts w:ascii="Times New Roman" w:hAnsi="Times New Roman" w:cs="Times New Roman"/>
                <w:noProof/>
                <w:sz w:val="24"/>
                <w:szCs w:val="24"/>
              </w:rPr>
            </w:pPr>
            <w:r>
              <w:rPr>
                <w:rFonts w:ascii="Times New Roman" w:hAnsi="Times New Roman"/>
                <w:sz w:val="24"/>
              </w:rPr>
              <w:t xml:space="preserve">Veicot sākotnējo atzīšanu, saskaņā ar </w:t>
            </w:r>
            <w:r>
              <w:rPr>
                <w:rFonts w:ascii="Times New Roman" w:hAnsi="Times New Roman"/>
                <w:i/>
                <w:iCs/>
                <w:sz w:val="24"/>
              </w:rPr>
              <w:t>IPSAS</w:t>
            </w:r>
            <w:r>
              <w:rPr>
                <w:rFonts w:ascii="Times New Roman" w:hAnsi="Times New Roman"/>
                <w:sz w:val="24"/>
              </w:rPr>
              <w:t xml:space="preserve"> 50 izmaksās neietilpst peļņa no izpētes un novērtēšanas darbībā izmantotā pamatkapitāla, savukārt </w:t>
            </w:r>
            <w:r>
              <w:rPr>
                <w:rFonts w:ascii="Times New Roman" w:hAnsi="Times New Roman"/>
                <w:i/>
                <w:iCs/>
                <w:sz w:val="24"/>
              </w:rPr>
              <w:t>GFS</w:t>
            </w:r>
            <w:r>
              <w:rPr>
                <w:rFonts w:ascii="Times New Roman" w:hAnsi="Times New Roman"/>
                <w:sz w:val="24"/>
              </w:rPr>
              <w:t xml:space="preserve"> ir iekļauta peļņa no pamatkapitāla.</w:t>
            </w:r>
          </w:p>
          <w:p w14:paraId="745A9833" w14:textId="77777777" w:rsidR="00D616F2" w:rsidRPr="00D616F2" w:rsidRDefault="00D616F2" w:rsidP="00D616F2">
            <w:pPr>
              <w:pStyle w:val="BodyText"/>
              <w:numPr>
                <w:ilvl w:val="0"/>
                <w:numId w:val="1"/>
              </w:numPr>
              <w:tabs>
                <w:tab w:val="left" w:pos="467"/>
              </w:tabs>
              <w:spacing w:before="109" w:line="290" w:lineRule="auto"/>
              <w:ind w:left="467" w:right="105"/>
              <w:jc w:val="both"/>
              <w:rPr>
                <w:rFonts w:ascii="Times New Roman" w:hAnsi="Times New Roman" w:cs="Times New Roman"/>
                <w:noProof/>
                <w:sz w:val="24"/>
                <w:szCs w:val="24"/>
              </w:rPr>
            </w:pPr>
            <w:r>
              <w:rPr>
                <w:rFonts w:ascii="Times New Roman" w:hAnsi="Times New Roman"/>
                <w:sz w:val="24"/>
              </w:rPr>
              <w:t xml:space="preserve">Veicot turpmāko novērtēšanu, </w:t>
            </w:r>
            <w:r>
              <w:rPr>
                <w:rFonts w:ascii="Times New Roman" w:hAnsi="Times New Roman"/>
                <w:i/>
                <w:iCs/>
                <w:sz w:val="24"/>
              </w:rPr>
              <w:t>IPSAS</w:t>
            </w:r>
            <w:r>
              <w:rPr>
                <w:rFonts w:ascii="Times New Roman" w:hAnsi="Times New Roman"/>
                <w:sz w:val="24"/>
              </w:rPr>
              <w:t xml:space="preserve"> 50 ir atļauts izmantot sākotnējo izmaksu vai pašreizējās vērtības modeli. Saskaņā ar </w:t>
            </w:r>
            <w:r>
              <w:rPr>
                <w:rFonts w:ascii="Times New Roman" w:hAnsi="Times New Roman"/>
                <w:i/>
                <w:iCs/>
                <w:sz w:val="24"/>
              </w:rPr>
              <w:t>GFS</w:t>
            </w:r>
            <w:r>
              <w:rPr>
                <w:rFonts w:ascii="Times New Roman" w:hAnsi="Times New Roman"/>
                <w:sz w:val="24"/>
              </w:rPr>
              <w:t xml:space="preserve"> aktīvus novērtē tirgus vērtībā, tādējādi vērtējums var būt vienāds, ja kā vērtēšanas metodi izmanto tirgus pieeju.</w:t>
            </w:r>
          </w:p>
          <w:p w14:paraId="528DE2DF" w14:textId="77777777" w:rsidR="00D616F2" w:rsidRPr="00D616F2" w:rsidRDefault="00D616F2" w:rsidP="00D616F2">
            <w:pPr>
              <w:pStyle w:val="BodyText"/>
              <w:numPr>
                <w:ilvl w:val="0"/>
                <w:numId w:val="1"/>
              </w:numPr>
              <w:tabs>
                <w:tab w:val="left" w:pos="467"/>
              </w:tabs>
              <w:spacing w:before="107" w:line="290" w:lineRule="auto"/>
              <w:ind w:left="467" w:right="108"/>
              <w:jc w:val="both"/>
              <w:rPr>
                <w:rFonts w:ascii="Times New Roman" w:hAnsi="Times New Roman" w:cs="Times New Roman"/>
                <w:noProof/>
                <w:sz w:val="24"/>
                <w:szCs w:val="24"/>
              </w:rPr>
            </w:pPr>
            <w:r>
              <w:rPr>
                <w:rFonts w:ascii="Times New Roman" w:hAnsi="Times New Roman"/>
                <w:sz w:val="24"/>
              </w:rPr>
              <w:t xml:space="preserve">Veicot turpmāko novērtēšanu, </w:t>
            </w:r>
            <w:r>
              <w:rPr>
                <w:rFonts w:ascii="Times New Roman" w:hAnsi="Times New Roman"/>
                <w:i/>
                <w:iCs/>
                <w:sz w:val="24"/>
              </w:rPr>
              <w:t>IPSAS</w:t>
            </w:r>
            <w:r>
              <w:rPr>
                <w:rFonts w:ascii="Times New Roman" w:hAnsi="Times New Roman"/>
                <w:sz w:val="24"/>
              </w:rPr>
              <w:t xml:space="preserve"> 50 ir prasīts novērtēt izpētes un novērtēšanas aktīvu vērtības samazināšanos un samazināt to vērtību, kad uzskaites vērtība pārsniedz atgūstamu summu. Saskaņā ar </w:t>
            </w:r>
            <w:r>
              <w:rPr>
                <w:rFonts w:ascii="Times New Roman" w:hAnsi="Times New Roman"/>
                <w:i/>
                <w:iCs/>
                <w:sz w:val="24"/>
              </w:rPr>
              <w:t>GFS</w:t>
            </w:r>
            <w:r>
              <w:rPr>
                <w:rFonts w:ascii="Times New Roman" w:hAnsi="Times New Roman"/>
                <w:sz w:val="24"/>
              </w:rPr>
              <w:t xml:space="preserve"> aktīvu izlietojums ir aktīva pašreizējās vērtības samazināšanās.</w:t>
            </w:r>
          </w:p>
          <w:p w14:paraId="28457914" w14:textId="77777777" w:rsidR="00D616F2" w:rsidRPr="00D616F2" w:rsidRDefault="00D616F2" w:rsidP="00D616F2">
            <w:pPr>
              <w:pStyle w:val="BodyText"/>
              <w:numPr>
                <w:ilvl w:val="0"/>
                <w:numId w:val="1"/>
              </w:numPr>
              <w:tabs>
                <w:tab w:val="left" w:pos="466"/>
              </w:tabs>
              <w:spacing w:before="107"/>
              <w:ind w:left="466" w:hanging="359"/>
              <w:jc w:val="both"/>
              <w:rPr>
                <w:rFonts w:ascii="Times New Roman" w:hAnsi="Times New Roman" w:cs="Times New Roman"/>
                <w:noProof/>
                <w:sz w:val="24"/>
                <w:szCs w:val="24"/>
              </w:rPr>
            </w:pPr>
            <w:r>
              <w:rPr>
                <w:rFonts w:ascii="Times New Roman" w:hAnsi="Times New Roman"/>
                <w:i/>
                <w:iCs/>
                <w:sz w:val="24"/>
              </w:rPr>
              <w:t>IPSAS</w:t>
            </w:r>
            <w:r>
              <w:rPr>
                <w:rFonts w:ascii="Times New Roman" w:hAnsi="Times New Roman"/>
                <w:sz w:val="24"/>
              </w:rPr>
              <w:t xml:space="preserve"> 50 ir iekļautas informācijas norādīšanas prasības, kas nav </w:t>
            </w:r>
            <w:r>
              <w:rPr>
                <w:rFonts w:ascii="Times New Roman" w:hAnsi="Times New Roman"/>
                <w:i/>
                <w:iCs/>
                <w:sz w:val="24"/>
              </w:rPr>
              <w:t>GFS</w:t>
            </w:r>
            <w:r>
              <w:rPr>
                <w:rFonts w:ascii="Times New Roman" w:hAnsi="Times New Roman"/>
                <w:sz w:val="24"/>
              </w:rPr>
              <w:t>.</w:t>
            </w:r>
          </w:p>
          <w:p w14:paraId="178587DE" w14:textId="77777777" w:rsidR="00D616F2" w:rsidRDefault="00D616F2" w:rsidP="00450A5D">
            <w:pPr>
              <w:pStyle w:val="BodyText"/>
              <w:jc w:val="both"/>
              <w:rPr>
                <w:rFonts w:ascii="Times New Roman" w:hAnsi="Times New Roman"/>
                <w:noProof/>
              </w:rPr>
            </w:pPr>
          </w:p>
        </w:tc>
      </w:tr>
    </w:tbl>
    <w:p w14:paraId="63EB4ACA" w14:textId="77777777" w:rsidR="00EB069E" w:rsidRDefault="00EB069E" w:rsidP="00450A5D">
      <w:pPr>
        <w:pStyle w:val="BodyText"/>
        <w:jc w:val="both"/>
        <w:rPr>
          <w:rFonts w:ascii="Times New Roman" w:hAnsi="Times New Roman"/>
          <w:noProof/>
        </w:rPr>
      </w:pPr>
    </w:p>
    <w:p w14:paraId="3A22E561" w14:textId="77777777" w:rsidR="00D616F2" w:rsidRDefault="00D616F2">
      <w:pPr>
        <w:rPr>
          <w:rFonts w:ascii="Times New Roman" w:hAnsi="Times New Roman"/>
          <w:noProof/>
          <w:sz w:val="20"/>
          <w:szCs w:val="20"/>
        </w:rPr>
      </w:pPr>
      <w:bookmarkStart w:id="54" w:name="_bookmark24"/>
      <w:bookmarkEnd w:id="54"/>
      <w:r>
        <w:br w:type="page"/>
      </w:r>
    </w:p>
    <w:p w14:paraId="47681DBB" w14:textId="77777777" w:rsidR="00D616F2" w:rsidRDefault="00D616F2" w:rsidP="00450A5D">
      <w:pPr>
        <w:pStyle w:val="BodyText"/>
        <w:jc w:val="both"/>
        <w:rPr>
          <w:rFonts w:ascii="Times New Roman" w:hAnsi="Times New Roman"/>
          <w:noProof/>
        </w:rPr>
      </w:pPr>
    </w:p>
    <w:p w14:paraId="1CF47235" w14:textId="77777777" w:rsidR="00D616F2" w:rsidRDefault="00D616F2" w:rsidP="00450A5D">
      <w:pPr>
        <w:pStyle w:val="BodyText"/>
        <w:jc w:val="both"/>
        <w:rPr>
          <w:rFonts w:ascii="Times New Roman" w:hAnsi="Times New Roman"/>
          <w:noProof/>
        </w:rPr>
      </w:pPr>
    </w:p>
    <w:p w14:paraId="43600445" w14:textId="77777777" w:rsidR="00D616F2" w:rsidRDefault="00D616F2" w:rsidP="00450A5D">
      <w:pPr>
        <w:pStyle w:val="BodyText"/>
        <w:jc w:val="both"/>
        <w:rPr>
          <w:rFonts w:ascii="Times New Roman" w:hAnsi="Times New Roman"/>
          <w:noProof/>
        </w:rPr>
      </w:pPr>
    </w:p>
    <w:p w14:paraId="2791FB49" w14:textId="77777777" w:rsidR="00D616F2" w:rsidRDefault="00D616F2" w:rsidP="00450A5D">
      <w:pPr>
        <w:pStyle w:val="BodyText"/>
        <w:jc w:val="both"/>
        <w:rPr>
          <w:rFonts w:ascii="Times New Roman" w:hAnsi="Times New Roman"/>
          <w:noProof/>
        </w:rPr>
      </w:pPr>
    </w:p>
    <w:p w14:paraId="141BB8F7" w14:textId="77777777" w:rsidR="00D616F2" w:rsidRDefault="00D616F2" w:rsidP="00450A5D">
      <w:pPr>
        <w:pStyle w:val="BodyText"/>
        <w:jc w:val="both"/>
        <w:rPr>
          <w:rFonts w:ascii="Times New Roman" w:hAnsi="Times New Roman"/>
          <w:noProof/>
        </w:rPr>
      </w:pPr>
    </w:p>
    <w:p w14:paraId="6587FA52" w14:textId="77777777" w:rsidR="00D616F2" w:rsidRDefault="00D616F2" w:rsidP="00450A5D">
      <w:pPr>
        <w:pStyle w:val="BodyText"/>
        <w:jc w:val="both"/>
        <w:rPr>
          <w:rFonts w:ascii="Times New Roman" w:hAnsi="Times New Roman"/>
          <w:noProof/>
        </w:rPr>
      </w:pPr>
    </w:p>
    <w:p w14:paraId="537CC8BE" w14:textId="77777777" w:rsidR="00D616F2" w:rsidRDefault="00D616F2" w:rsidP="00450A5D">
      <w:pPr>
        <w:pStyle w:val="BodyText"/>
        <w:jc w:val="both"/>
        <w:rPr>
          <w:rFonts w:ascii="Times New Roman" w:hAnsi="Times New Roman"/>
          <w:noProof/>
        </w:rPr>
      </w:pPr>
    </w:p>
    <w:p w14:paraId="7E939240" w14:textId="77777777" w:rsidR="00D616F2" w:rsidRDefault="00D616F2" w:rsidP="00450A5D">
      <w:pPr>
        <w:pStyle w:val="BodyText"/>
        <w:jc w:val="both"/>
        <w:rPr>
          <w:rFonts w:ascii="Times New Roman" w:hAnsi="Times New Roman"/>
          <w:noProof/>
        </w:rPr>
      </w:pPr>
    </w:p>
    <w:p w14:paraId="0CA75072" w14:textId="77777777" w:rsidR="00D616F2" w:rsidRDefault="00D616F2" w:rsidP="00450A5D">
      <w:pPr>
        <w:pStyle w:val="BodyText"/>
        <w:jc w:val="both"/>
        <w:rPr>
          <w:rFonts w:ascii="Times New Roman" w:hAnsi="Times New Roman"/>
          <w:noProof/>
        </w:rPr>
      </w:pPr>
    </w:p>
    <w:p w14:paraId="0851DB28" w14:textId="77777777" w:rsidR="00D616F2" w:rsidRDefault="00D616F2" w:rsidP="00450A5D">
      <w:pPr>
        <w:pStyle w:val="BodyText"/>
        <w:jc w:val="both"/>
        <w:rPr>
          <w:rFonts w:ascii="Times New Roman" w:hAnsi="Times New Roman"/>
          <w:noProof/>
        </w:rPr>
      </w:pPr>
    </w:p>
    <w:p w14:paraId="12D5FFCC" w14:textId="77777777" w:rsidR="00D616F2" w:rsidRDefault="00D616F2" w:rsidP="00450A5D">
      <w:pPr>
        <w:pStyle w:val="BodyText"/>
        <w:jc w:val="both"/>
        <w:rPr>
          <w:rFonts w:ascii="Times New Roman" w:hAnsi="Times New Roman"/>
          <w:noProof/>
        </w:rPr>
      </w:pPr>
    </w:p>
    <w:p w14:paraId="721069BE" w14:textId="77777777" w:rsidR="00D616F2" w:rsidRDefault="00D616F2" w:rsidP="00450A5D">
      <w:pPr>
        <w:pStyle w:val="BodyText"/>
        <w:jc w:val="both"/>
        <w:rPr>
          <w:rFonts w:ascii="Times New Roman" w:hAnsi="Times New Roman"/>
          <w:noProof/>
        </w:rPr>
      </w:pPr>
    </w:p>
    <w:p w14:paraId="2319B91D" w14:textId="77777777" w:rsidR="00D616F2" w:rsidRDefault="00D616F2" w:rsidP="00450A5D">
      <w:pPr>
        <w:pStyle w:val="BodyText"/>
        <w:jc w:val="both"/>
        <w:rPr>
          <w:rFonts w:ascii="Times New Roman" w:hAnsi="Times New Roman"/>
          <w:noProof/>
        </w:rPr>
      </w:pPr>
    </w:p>
    <w:p w14:paraId="0FDE72F3" w14:textId="77777777" w:rsidR="00D616F2" w:rsidRDefault="00D616F2" w:rsidP="00450A5D">
      <w:pPr>
        <w:pStyle w:val="BodyText"/>
        <w:jc w:val="both"/>
        <w:rPr>
          <w:rFonts w:ascii="Times New Roman" w:hAnsi="Times New Roman"/>
          <w:noProof/>
        </w:rPr>
      </w:pPr>
    </w:p>
    <w:p w14:paraId="04B64210" w14:textId="77777777" w:rsidR="00D616F2" w:rsidRDefault="00D616F2" w:rsidP="00450A5D">
      <w:pPr>
        <w:pStyle w:val="BodyText"/>
        <w:jc w:val="both"/>
        <w:rPr>
          <w:rFonts w:ascii="Times New Roman" w:hAnsi="Times New Roman"/>
          <w:noProof/>
        </w:rPr>
      </w:pPr>
    </w:p>
    <w:p w14:paraId="2F6DF4EA" w14:textId="77777777" w:rsidR="00D616F2" w:rsidRDefault="00D616F2" w:rsidP="00450A5D">
      <w:pPr>
        <w:pStyle w:val="BodyText"/>
        <w:jc w:val="both"/>
        <w:rPr>
          <w:rFonts w:ascii="Times New Roman" w:hAnsi="Times New Roman"/>
          <w:noProof/>
        </w:rPr>
      </w:pPr>
    </w:p>
    <w:p w14:paraId="0DFAF5D2" w14:textId="77777777" w:rsidR="00D616F2" w:rsidRDefault="00D616F2" w:rsidP="00450A5D">
      <w:pPr>
        <w:pStyle w:val="BodyText"/>
        <w:jc w:val="both"/>
        <w:rPr>
          <w:rFonts w:ascii="Times New Roman" w:hAnsi="Times New Roman"/>
          <w:noProof/>
        </w:rPr>
      </w:pPr>
    </w:p>
    <w:p w14:paraId="12EAFF3E" w14:textId="77777777" w:rsidR="00D616F2" w:rsidRDefault="00D616F2" w:rsidP="00450A5D">
      <w:pPr>
        <w:pStyle w:val="BodyText"/>
        <w:jc w:val="both"/>
        <w:rPr>
          <w:rFonts w:ascii="Times New Roman" w:hAnsi="Times New Roman"/>
          <w:noProof/>
        </w:rPr>
      </w:pPr>
    </w:p>
    <w:p w14:paraId="50E7BEA2" w14:textId="77777777" w:rsidR="00D616F2" w:rsidRDefault="00D616F2" w:rsidP="00450A5D">
      <w:pPr>
        <w:pStyle w:val="BodyText"/>
        <w:jc w:val="both"/>
        <w:rPr>
          <w:rFonts w:ascii="Times New Roman" w:hAnsi="Times New Roman"/>
          <w:noProof/>
        </w:rPr>
      </w:pPr>
    </w:p>
    <w:p w14:paraId="5D7539BE" w14:textId="77777777" w:rsidR="00D616F2" w:rsidRDefault="00D616F2" w:rsidP="00450A5D">
      <w:pPr>
        <w:pStyle w:val="BodyText"/>
        <w:jc w:val="both"/>
        <w:rPr>
          <w:rFonts w:ascii="Times New Roman" w:hAnsi="Times New Roman"/>
          <w:noProof/>
        </w:rPr>
      </w:pPr>
    </w:p>
    <w:p w14:paraId="44A2F5C9" w14:textId="77777777" w:rsidR="00D616F2" w:rsidRDefault="00D616F2" w:rsidP="00450A5D">
      <w:pPr>
        <w:pStyle w:val="BodyText"/>
        <w:jc w:val="both"/>
        <w:rPr>
          <w:rFonts w:ascii="Times New Roman" w:hAnsi="Times New Roman"/>
          <w:noProof/>
        </w:rPr>
      </w:pPr>
    </w:p>
    <w:p w14:paraId="57594B02" w14:textId="77777777" w:rsidR="00D616F2" w:rsidRDefault="00D616F2" w:rsidP="00450A5D">
      <w:pPr>
        <w:pStyle w:val="BodyText"/>
        <w:jc w:val="both"/>
        <w:rPr>
          <w:rFonts w:ascii="Times New Roman" w:hAnsi="Times New Roman"/>
          <w:noProof/>
        </w:rPr>
      </w:pPr>
    </w:p>
    <w:p w14:paraId="5AC2E96E" w14:textId="77777777" w:rsidR="00D616F2" w:rsidRDefault="00D616F2" w:rsidP="00450A5D">
      <w:pPr>
        <w:pStyle w:val="BodyText"/>
        <w:jc w:val="both"/>
        <w:rPr>
          <w:rFonts w:ascii="Times New Roman" w:hAnsi="Times New Roman"/>
          <w:noProof/>
        </w:rPr>
      </w:pPr>
    </w:p>
    <w:p w14:paraId="520EBEA8" w14:textId="77777777" w:rsidR="00D616F2" w:rsidRDefault="00D616F2" w:rsidP="00450A5D">
      <w:pPr>
        <w:pStyle w:val="BodyText"/>
        <w:jc w:val="both"/>
        <w:rPr>
          <w:rFonts w:ascii="Times New Roman" w:hAnsi="Times New Roman"/>
          <w:noProof/>
        </w:rPr>
      </w:pPr>
    </w:p>
    <w:p w14:paraId="3195CED7" w14:textId="77777777" w:rsidR="00D616F2" w:rsidRDefault="00D616F2" w:rsidP="00450A5D">
      <w:pPr>
        <w:pStyle w:val="BodyText"/>
        <w:jc w:val="both"/>
        <w:rPr>
          <w:rFonts w:ascii="Times New Roman" w:hAnsi="Times New Roman"/>
          <w:noProof/>
        </w:rPr>
      </w:pPr>
    </w:p>
    <w:p w14:paraId="61BA43E4" w14:textId="77777777" w:rsidR="00D616F2" w:rsidRDefault="00D616F2" w:rsidP="00450A5D">
      <w:pPr>
        <w:pStyle w:val="BodyText"/>
        <w:jc w:val="both"/>
        <w:rPr>
          <w:rFonts w:ascii="Times New Roman" w:hAnsi="Times New Roman"/>
          <w:noProof/>
        </w:rPr>
      </w:pPr>
    </w:p>
    <w:p w14:paraId="2A307826" w14:textId="77777777" w:rsidR="00D616F2" w:rsidRDefault="00D616F2" w:rsidP="00450A5D">
      <w:pPr>
        <w:pStyle w:val="BodyText"/>
        <w:jc w:val="both"/>
        <w:rPr>
          <w:rFonts w:ascii="Times New Roman" w:hAnsi="Times New Roman"/>
          <w:noProof/>
        </w:rPr>
      </w:pPr>
    </w:p>
    <w:p w14:paraId="1E2DD087" w14:textId="77777777" w:rsidR="00D616F2" w:rsidRDefault="00D616F2" w:rsidP="00450A5D">
      <w:pPr>
        <w:pStyle w:val="BodyText"/>
        <w:jc w:val="both"/>
        <w:rPr>
          <w:rFonts w:ascii="Times New Roman" w:hAnsi="Times New Roman"/>
          <w:noProof/>
        </w:rPr>
      </w:pPr>
    </w:p>
    <w:p w14:paraId="0EA89DD8" w14:textId="77777777" w:rsidR="00D616F2" w:rsidRDefault="00D616F2" w:rsidP="00450A5D">
      <w:pPr>
        <w:pStyle w:val="BodyText"/>
        <w:jc w:val="both"/>
        <w:rPr>
          <w:rFonts w:ascii="Times New Roman" w:hAnsi="Times New Roman"/>
          <w:noProof/>
        </w:rPr>
      </w:pPr>
    </w:p>
    <w:p w14:paraId="2D0CBF9F" w14:textId="5EA5833D" w:rsidR="0088434D" w:rsidRPr="00D616F2" w:rsidRDefault="0088434D" w:rsidP="00D616F2">
      <w:pPr>
        <w:pStyle w:val="BodyText"/>
        <w:spacing w:before="120"/>
        <w:jc w:val="both"/>
        <w:rPr>
          <w:rFonts w:ascii="Times New Roman" w:hAnsi="Times New Roman"/>
          <w:noProof/>
          <w:sz w:val="24"/>
          <w:szCs w:val="24"/>
        </w:rPr>
      </w:pPr>
      <w:r>
        <w:rPr>
          <w:rFonts w:ascii="Times New Roman" w:hAnsi="Times New Roman"/>
          <w:sz w:val="24"/>
        </w:rPr>
        <w:t xml:space="preserve">Starptautiskos publiskā sektora grāmatvedības standartus, </w:t>
      </w:r>
      <w:r>
        <w:rPr>
          <w:rFonts w:ascii="Times New Roman" w:hAnsi="Times New Roman"/>
          <w:i/>
          <w:iCs/>
          <w:sz w:val="24"/>
        </w:rPr>
        <w:t>IPSASB</w:t>
      </w:r>
      <w:r>
        <w:rPr>
          <w:rFonts w:ascii="Times New Roman" w:hAnsi="Times New Roman"/>
          <w:sz w:val="24"/>
        </w:rPr>
        <w:t xml:space="preserve"> ilgtspējas ziņojumu standartus, publiskotos projektus, apspriežu dokumentus, ieteicamās prakses vadlīnijas un citas </w:t>
      </w:r>
      <w:r>
        <w:rPr>
          <w:rFonts w:ascii="Times New Roman" w:hAnsi="Times New Roman"/>
          <w:i/>
          <w:iCs/>
          <w:sz w:val="24"/>
        </w:rPr>
        <w:t>IPSASB</w:t>
      </w:r>
      <w:r>
        <w:rPr>
          <w:rFonts w:ascii="Times New Roman" w:hAnsi="Times New Roman"/>
          <w:sz w:val="24"/>
        </w:rPr>
        <w:t xml:space="preserve"> publikācijas publicē </w:t>
      </w:r>
      <w:r>
        <w:rPr>
          <w:rFonts w:ascii="Times New Roman" w:hAnsi="Times New Roman"/>
          <w:i/>
          <w:iCs/>
          <w:sz w:val="24"/>
        </w:rPr>
        <w:t>IFAC</w:t>
      </w:r>
      <w:r>
        <w:rPr>
          <w:rFonts w:ascii="Times New Roman" w:hAnsi="Times New Roman"/>
          <w:sz w:val="24"/>
        </w:rPr>
        <w:t>, kam uz to ir autortiesības.</w:t>
      </w:r>
    </w:p>
    <w:p w14:paraId="5D200702" w14:textId="77777777" w:rsidR="0088434D" w:rsidRPr="00D616F2" w:rsidRDefault="0088434D" w:rsidP="00D616F2">
      <w:pPr>
        <w:pStyle w:val="BodyText"/>
        <w:spacing w:before="120"/>
        <w:jc w:val="both"/>
        <w:rPr>
          <w:rFonts w:ascii="Times New Roman" w:hAnsi="Times New Roman"/>
          <w:noProof/>
          <w:sz w:val="24"/>
          <w:szCs w:val="24"/>
        </w:rPr>
      </w:pPr>
      <w:r>
        <w:rPr>
          <w:rFonts w:ascii="Times New Roman" w:hAnsi="Times New Roman"/>
          <w:i/>
          <w:iCs/>
          <w:sz w:val="24"/>
        </w:rPr>
        <w:t>IPSASB</w:t>
      </w:r>
      <w:r>
        <w:rPr>
          <w:rFonts w:ascii="Times New Roman" w:hAnsi="Times New Roman"/>
          <w:sz w:val="24"/>
        </w:rPr>
        <w:t xml:space="preserve"> un </w:t>
      </w:r>
      <w:r>
        <w:rPr>
          <w:rFonts w:ascii="Times New Roman" w:hAnsi="Times New Roman"/>
          <w:i/>
          <w:iCs/>
          <w:sz w:val="24"/>
        </w:rPr>
        <w:t>IFAC</w:t>
      </w:r>
      <w:r>
        <w:rPr>
          <w:rFonts w:ascii="Times New Roman" w:hAnsi="Times New Roman"/>
          <w:sz w:val="24"/>
        </w:rPr>
        <w:t xml:space="preserve"> neuzņemas atbildību par zaudējumu, kas nodarīts personai, kura rīkojas vai atturas rīkoties, paļaujoties uz šajā publikācijā minēto materiālu, neatkarīgi no tā, vai minētais zaudējums radies nolaidības vai citu iemeslu dēļ.</w:t>
      </w:r>
    </w:p>
    <w:p w14:paraId="30B9C62C" w14:textId="77777777" w:rsidR="0088434D" w:rsidRPr="00D616F2" w:rsidRDefault="0088434D" w:rsidP="00D616F2">
      <w:pPr>
        <w:pStyle w:val="BodyText"/>
        <w:spacing w:before="120"/>
        <w:jc w:val="both"/>
        <w:rPr>
          <w:rFonts w:ascii="Times New Roman" w:hAnsi="Times New Roman"/>
          <w:noProof/>
          <w:sz w:val="24"/>
          <w:szCs w:val="24"/>
        </w:rPr>
      </w:pPr>
      <w:r>
        <w:rPr>
          <w:rFonts w:ascii="Times New Roman" w:hAnsi="Times New Roman"/>
          <w:sz w:val="24"/>
        </w:rPr>
        <w:t>“Starptautisko publiskā sektora grāmatvedības standartu padome”, “Starptautiskie publiskā sektora grāmatvedības standarti”, “</w:t>
      </w:r>
      <w:r>
        <w:rPr>
          <w:rFonts w:ascii="Times New Roman" w:hAnsi="Times New Roman"/>
          <w:i/>
          <w:iCs/>
          <w:sz w:val="24"/>
        </w:rPr>
        <w:t>IPSASB</w:t>
      </w:r>
      <w:r>
        <w:rPr>
          <w:rFonts w:ascii="Times New Roman" w:hAnsi="Times New Roman"/>
          <w:sz w:val="24"/>
        </w:rPr>
        <w:t xml:space="preserve"> ilgtspējas ziņošanas standarti”, “Ieteicamās prakses vadlīnijas”, “Starptautiskā grāmatvežu federācija”, “IPSASB”, “IPSAS”, “IPSASB SRS”, “RPG”, “IFAC”, </w:t>
      </w:r>
      <w:r>
        <w:rPr>
          <w:rFonts w:ascii="Times New Roman" w:hAnsi="Times New Roman"/>
          <w:i/>
          <w:iCs/>
          <w:sz w:val="24"/>
        </w:rPr>
        <w:t>IPSASB</w:t>
      </w:r>
      <w:r>
        <w:rPr>
          <w:rFonts w:ascii="Times New Roman" w:hAnsi="Times New Roman"/>
          <w:sz w:val="24"/>
        </w:rPr>
        <w:t xml:space="preserve"> logotips un </w:t>
      </w:r>
      <w:r>
        <w:rPr>
          <w:rFonts w:ascii="Times New Roman" w:hAnsi="Times New Roman"/>
          <w:i/>
          <w:iCs/>
          <w:sz w:val="24"/>
        </w:rPr>
        <w:t>IFAC</w:t>
      </w:r>
      <w:r>
        <w:rPr>
          <w:rFonts w:ascii="Times New Roman" w:hAnsi="Times New Roman"/>
          <w:sz w:val="24"/>
        </w:rPr>
        <w:t xml:space="preserve"> logotips ir </w:t>
      </w:r>
      <w:r>
        <w:rPr>
          <w:rFonts w:ascii="Times New Roman" w:hAnsi="Times New Roman"/>
          <w:i/>
          <w:iCs/>
          <w:sz w:val="24"/>
        </w:rPr>
        <w:t>IFAC</w:t>
      </w:r>
      <w:r>
        <w:rPr>
          <w:rFonts w:ascii="Times New Roman" w:hAnsi="Times New Roman"/>
          <w:sz w:val="24"/>
        </w:rPr>
        <w:t xml:space="preserve"> preču zīmes vai </w:t>
      </w:r>
      <w:r>
        <w:rPr>
          <w:rFonts w:ascii="Times New Roman" w:hAnsi="Times New Roman"/>
          <w:i/>
          <w:iCs/>
          <w:sz w:val="24"/>
        </w:rPr>
        <w:t>IFAC</w:t>
      </w:r>
      <w:r>
        <w:rPr>
          <w:rFonts w:ascii="Times New Roman" w:hAnsi="Times New Roman"/>
          <w:sz w:val="24"/>
        </w:rPr>
        <w:t xml:space="preserve"> reģistrētas preču zīmes un pakalpojumu zīmes ASV un citās valstīs.</w:t>
      </w:r>
    </w:p>
    <w:p w14:paraId="61F455C8" w14:textId="77777777" w:rsidR="0088434D" w:rsidRPr="00D616F2" w:rsidRDefault="0088434D" w:rsidP="00D616F2">
      <w:pPr>
        <w:pStyle w:val="BodyText"/>
        <w:spacing w:before="120"/>
        <w:jc w:val="both"/>
        <w:rPr>
          <w:rFonts w:ascii="Times New Roman" w:hAnsi="Times New Roman"/>
          <w:noProof/>
          <w:sz w:val="24"/>
          <w:szCs w:val="24"/>
        </w:rPr>
      </w:pPr>
      <w:r>
        <w:rPr>
          <w:rFonts w:ascii="Times New Roman" w:hAnsi="Times New Roman"/>
          <w:sz w:val="24"/>
        </w:rPr>
        <w:t>Autortiesības © 2024. gada novembris, Starptautiskā grāmatvežu federācija (</w:t>
      </w:r>
      <w:r>
        <w:rPr>
          <w:rFonts w:ascii="Times New Roman" w:hAnsi="Times New Roman"/>
          <w:i/>
          <w:iCs/>
          <w:sz w:val="24"/>
        </w:rPr>
        <w:t>IFAC</w:t>
      </w:r>
      <w:r>
        <w:rPr>
          <w:rFonts w:ascii="Times New Roman" w:hAnsi="Times New Roman"/>
          <w:sz w:val="24"/>
        </w:rPr>
        <w:t>). Visas tiesības saglabātas.</w:t>
      </w:r>
    </w:p>
    <w:p w14:paraId="758BC4A7" w14:textId="77777777" w:rsidR="0088434D" w:rsidRPr="00D616F2" w:rsidRDefault="0088434D" w:rsidP="00D616F2">
      <w:pPr>
        <w:pStyle w:val="BodyText"/>
        <w:spacing w:before="120"/>
        <w:jc w:val="both"/>
        <w:rPr>
          <w:rFonts w:ascii="Times New Roman" w:hAnsi="Times New Roman"/>
          <w:noProof/>
          <w:sz w:val="24"/>
          <w:szCs w:val="24"/>
        </w:rPr>
      </w:pPr>
      <w:r>
        <w:rPr>
          <w:rFonts w:ascii="Times New Roman" w:hAnsi="Times New Roman"/>
          <w:sz w:val="24"/>
        </w:rPr>
        <w:t xml:space="preserve">Lai iegūtu informāciju par autortiesībām, preču zīmēm un </w:t>
      </w:r>
      <w:hyperlink r:id="rId15">
        <w:r>
          <w:rPr>
            <w:rFonts w:ascii="Times New Roman" w:hAnsi="Times New Roman"/>
            <w:color w:val="0000FF"/>
            <w:sz w:val="24"/>
            <w:u w:val="single" w:color="0000FF"/>
          </w:rPr>
          <w:t>atļaujām</w:t>
        </w:r>
      </w:hyperlink>
      <w:r>
        <w:rPr>
          <w:rFonts w:ascii="Times New Roman" w:hAnsi="Times New Roman"/>
          <w:sz w:val="24"/>
        </w:rPr>
        <w:t xml:space="preserve">, lūdzu, dodieties uz atļauju sadaļu vai rakstiet uz </w:t>
      </w:r>
      <w:hyperlink r:id="rId16">
        <w:r>
          <w:rPr>
            <w:rFonts w:ascii="Times New Roman" w:hAnsi="Times New Roman"/>
            <w:sz w:val="24"/>
          </w:rPr>
          <w:t>permissions@ifac.org</w:t>
        </w:r>
      </w:hyperlink>
      <w:r>
        <w:rPr>
          <w:rFonts w:ascii="Times New Roman" w:hAnsi="Times New Roman"/>
          <w:sz w:val="24"/>
        </w:rPr>
        <w:t>.</w:t>
      </w:r>
    </w:p>
    <w:p w14:paraId="0E042332" w14:textId="77777777" w:rsidR="0088434D" w:rsidRPr="00450A5D" w:rsidRDefault="0088434D" w:rsidP="00450A5D">
      <w:pPr>
        <w:pStyle w:val="BodyText"/>
        <w:jc w:val="both"/>
        <w:rPr>
          <w:rFonts w:ascii="Times New Roman" w:hAnsi="Times New Roman"/>
          <w:noProof/>
        </w:rPr>
      </w:pPr>
    </w:p>
    <w:p w14:paraId="4FC6F7A0" w14:textId="50BFC200" w:rsidR="0088434D" w:rsidRPr="00450A5D" w:rsidRDefault="0088434D" w:rsidP="00450A5D">
      <w:pPr>
        <w:pStyle w:val="BodyText"/>
        <w:jc w:val="both"/>
        <w:rPr>
          <w:rFonts w:ascii="Times New Roman" w:hAnsi="Times New Roman"/>
          <w:noProof/>
        </w:rPr>
      </w:pPr>
    </w:p>
    <w:p w14:paraId="1F169363" w14:textId="39DB1942" w:rsidR="0088434D" w:rsidRPr="00450A5D" w:rsidRDefault="0088434D" w:rsidP="00450A5D">
      <w:pPr>
        <w:pStyle w:val="BodyText"/>
        <w:jc w:val="both"/>
        <w:rPr>
          <w:rFonts w:ascii="Times New Roman" w:hAnsi="Times New Roman"/>
          <w:noProof/>
        </w:rPr>
      </w:pPr>
    </w:p>
    <w:p w14:paraId="402103C6" w14:textId="65486256" w:rsidR="0088434D" w:rsidRPr="00450A5D" w:rsidRDefault="00D616F2" w:rsidP="00D616F2">
      <w:pPr>
        <w:pStyle w:val="BodyText"/>
        <w:ind w:left="2694"/>
        <w:jc w:val="both"/>
        <w:rPr>
          <w:rFonts w:ascii="Times New Roman" w:hAnsi="Times New Roman"/>
          <w:noProof/>
        </w:rPr>
      </w:pPr>
      <w:r>
        <w:rPr>
          <w:rFonts w:ascii="Times New Roman" w:hAnsi="Times New Roman"/>
        </w:rPr>
        <w:t>Publicējusi: Starptautiskā grāmatvežu federācija</w:t>
      </w:r>
    </w:p>
    <w:p w14:paraId="15CE3688" w14:textId="24F1628C" w:rsidR="0088434D" w:rsidRDefault="00DF4D09" w:rsidP="00450A5D">
      <w:pPr>
        <w:pStyle w:val="BodyText"/>
        <w:jc w:val="both"/>
        <w:rPr>
          <w:rFonts w:ascii="Times New Roman" w:hAnsi="Times New Roman"/>
          <w:noProof/>
        </w:rPr>
      </w:pPr>
      <w:r>
        <w:rPr>
          <w:rFonts w:ascii="Times New Roman" w:hAnsi="Times New Roman"/>
          <w:noProof/>
        </w:rPr>
        <w:drawing>
          <wp:anchor distT="0" distB="0" distL="0" distR="0" simplePos="0" relativeHeight="251658240" behindDoc="0" locked="0" layoutInCell="1" allowOverlap="1" wp14:anchorId="75B6AE55" wp14:editId="2D052C2E">
            <wp:simplePos x="0" y="0"/>
            <wp:positionH relativeFrom="page">
              <wp:posOffset>3218180</wp:posOffset>
            </wp:positionH>
            <wp:positionV relativeFrom="paragraph">
              <wp:posOffset>102235</wp:posOffset>
            </wp:positionV>
            <wp:extent cx="1360538" cy="457199"/>
            <wp:effectExtent l="0" t="0" r="0" b="0"/>
            <wp:wrapNone/>
            <wp:docPr id="24" name="Image 24"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A blue and white logo&#10;&#10;AI-generated content may be incorrect."/>
                    <pic:cNvPicPr/>
                  </pic:nvPicPr>
                  <pic:blipFill>
                    <a:blip r:embed="rId17" cstate="print"/>
                    <a:stretch>
                      <a:fillRect/>
                    </a:stretch>
                  </pic:blipFill>
                  <pic:spPr>
                    <a:xfrm>
                      <a:off x="0" y="0"/>
                      <a:ext cx="1360538" cy="457199"/>
                    </a:xfrm>
                    <a:prstGeom prst="rect">
                      <a:avLst/>
                    </a:prstGeom>
                  </pic:spPr>
                </pic:pic>
              </a:graphicData>
            </a:graphic>
          </wp:anchor>
        </w:drawing>
      </w:r>
    </w:p>
    <w:p w14:paraId="3A26A579" w14:textId="77777777" w:rsidR="00197C01" w:rsidRDefault="00197C01" w:rsidP="00450A5D">
      <w:pPr>
        <w:pStyle w:val="BodyText"/>
        <w:jc w:val="both"/>
        <w:rPr>
          <w:rFonts w:ascii="Times New Roman" w:hAnsi="Times New Roman"/>
          <w:noProof/>
        </w:rPr>
      </w:pPr>
    </w:p>
    <w:p w14:paraId="585BB0DA" w14:textId="77777777" w:rsidR="00197C01" w:rsidRDefault="00197C01" w:rsidP="00450A5D">
      <w:pPr>
        <w:pStyle w:val="BodyText"/>
        <w:jc w:val="both"/>
        <w:rPr>
          <w:rFonts w:ascii="Times New Roman" w:hAnsi="Times New Roman"/>
          <w:noProof/>
        </w:rPr>
      </w:pPr>
    </w:p>
    <w:p w14:paraId="1E3FA090" w14:textId="77777777" w:rsidR="00197C01" w:rsidRDefault="00197C01" w:rsidP="00450A5D">
      <w:pPr>
        <w:pStyle w:val="BodyText"/>
        <w:jc w:val="both"/>
        <w:rPr>
          <w:rFonts w:ascii="Times New Roman" w:hAnsi="Times New Roman"/>
          <w:noProof/>
        </w:rPr>
      </w:pPr>
    </w:p>
    <w:p w14:paraId="29511E9F" w14:textId="77777777" w:rsidR="00197C01" w:rsidRDefault="00197C01" w:rsidP="00450A5D">
      <w:pPr>
        <w:pStyle w:val="BodyText"/>
        <w:jc w:val="both"/>
        <w:rPr>
          <w:rFonts w:ascii="Times New Roman" w:hAnsi="Times New Roman"/>
          <w:noProof/>
        </w:rPr>
      </w:pPr>
    </w:p>
    <w:p w14:paraId="1C6BEA1B" w14:textId="77777777" w:rsidR="00197C01" w:rsidRDefault="00197C01" w:rsidP="00450A5D">
      <w:pPr>
        <w:pStyle w:val="BodyText"/>
        <w:jc w:val="both"/>
        <w:rPr>
          <w:rFonts w:ascii="Times New Roman" w:hAnsi="Times New Roman"/>
          <w:noProof/>
        </w:rPr>
      </w:pPr>
    </w:p>
    <w:p w14:paraId="01C6FF62" w14:textId="77777777" w:rsidR="00197C01" w:rsidRDefault="00197C01" w:rsidP="00450A5D">
      <w:pPr>
        <w:pStyle w:val="BodyText"/>
        <w:jc w:val="both"/>
        <w:rPr>
          <w:rFonts w:ascii="Times New Roman" w:hAnsi="Times New Roman"/>
          <w:noProof/>
        </w:rPr>
      </w:pPr>
    </w:p>
    <w:p w14:paraId="12B21BE9" w14:textId="77777777" w:rsidR="00197C01" w:rsidRDefault="00197C01" w:rsidP="00450A5D">
      <w:pPr>
        <w:pStyle w:val="BodyText"/>
        <w:jc w:val="both"/>
        <w:rPr>
          <w:rFonts w:ascii="Times New Roman" w:hAnsi="Times New Roman"/>
          <w:noProof/>
        </w:rPr>
      </w:pPr>
    </w:p>
    <w:p w14:paraId="615544DE" w14:textId="77777777" w:rsidR="00197C01" w:rsidRDefault="00197C01" w:rsidP="00450A5D">
      <w:pPr>
        <w:pStyle w:val="BodyText"/>
        <w:jc w:val="both"/>
        <w:rPr>
          <w:rFonts w:ascii="Times New Roman" w:hAnsi="Times New Roman"/>
          <w:noProof/>
        </w:rPr>
      </w:pPr>
    </w:p>
    <w:p w14:paraId="6FB9E8B9" w14:textId="77777777" w:rsidR="00197C01" w:rsidRDefault="00197C01" w:rsidP="00450A5D">
      <w:pPr>
        <w:pStyle w:val="BodyText"/>
        <w:jc w:val="both"/>
        <w:rPr>
          <w:rFonts w:ascii="Times New Roman" w:hAnsi="Times New Roman"/>
          <w:noProof/>
        </w:rPr>
      </w:pPr>
    </w:p>
    <w:p w14:paraId="15FBC68D" w14:textId="77777777" w:rsidR="00197C01" w:rsidRDefault="00197C01" w:rsidP="00450A5D">
      <w:pPr>
        <w:pStyle w:val="BodyText"/>
        <w:jc w:val="both"/>
        <w:rPr>
          <w:rFonts w:ascii="Times New Roman" w:hAnsi="Times New Roman"/>
          <w:noProof/>
        </w:rPr>
      </w:pPr>
    </w:p>
    <w:p w14:paraId="5C52A157" w14:textId="77777777" w:rsidR="00197C01" w:rsidRDefault="00197C01" w:rsidP="00450A5D">
      <w:pPr>
        <w:pStyle w:val="BodyText"/>
        <w:jc w:val="both"/>
        <w:rPr>
          <w:rFonts w:ascii="Times New Roman" w:hAnsi="Times New Roman"/>
          <w:noProof/>
        </w:rPr>
      </w:pPr>
    </w:p>
    <w:p w14:paraId="6B6FDEFE" w14:textId="77777777" w:rsidR="00197C01" w:rsidRDefault="00197C01" w:rsidP="00450A5D">
      <w:pPr>
        <w:pStyle w:val="BodyText"/>
        <w:jc w:val="both"/>
        <w:rPr>
          <w:rFonts w:ascii="Times New Roman" w:hAnsi="Times New Roman"/>
          <w:noProof/>
        </w:rPr>
      </w:pPr>
    </w:p>
    <w:p w14:paraId="22FB4CC3" w14:textId="77777777" w:rsidR="00197C01" w:rsidRDefault="00197C01" w:rsidP="00450A5D">
      <w:pPr>
        <w:pStyle w:val="BodyText"/>
        <w:jc w:val="both"/>
        <w:rPr>
          <w:rFonts w:ascii="Times New Roman" w:hAnsi="Times New Roman"/>
          <w:noProof/>
        </w:rPr>
      </w:pPr>
    </w:p>
    <w:p w14:paraId="66D4656E" w14:textId="77777777" w:rsidR="00197C01" w:rsidRDefault="00197C01" w:rsidP="00450A5D">
      <w:pPr>
        <w:pStyle w:val="BodyText"/>
        <w:jc w:val="both"/>
        <w:rPr>
          <w:rFonts w:ascii="Times New Roman" w:hAnsi="Times New Roman"/>
          <w:noProof/>
        </w:rPr>
      </w:pPr>
    </w:p>
    <w:p w14:paraId="37AB824A" w14:textId="77777777" w:rsidR="00197C01" w:rsidRDefault="00197C01" w:rsidP="00450A5D">
      <w:pPr>
        <w:pStyle w:val="BodyText"/>
        <w:jc w:val="both"/>
        <w:rPr>
          <w:rFonts w:ascii="Times New Roman" w:hAnsi="Times New Roman"/>
          <w:noProof/>
        </w:rPr>
      </w:pPr>
    </w:p>
    <w:p w14:paraId="522C57BE" w14:textId="77777777" w:rsidR="00197C01" w:rsidRDefault="00197C01" w:rsidP="00450A5D">
      <w:pPr>
        <w:pStyle w:val="BodyText"/>
        <w:jc w:val="both"/>
        <w:rPr>
          <w:rFonts w:ascii="Times New Roman" w:hAnsi="Times New Roman"/>
          <w:noProof/>
        </w:rPr>
      </w:pPr>
    </w:p>
    <w:p w14:paraId="4579482E" w14:textId="77777777" w:rsidR="00197C01" w:rsidRDefault="00197C01" w:rsidP="00450A5D">
      <w:pPr>
        <w:pStyle w:val="BodyText"/>
        <w:jc w:val="both"/>
        <w:rPr>
          <w:rFonts w:ascii="Times New Roman" w:hAnsi="Times New Roman"/>
          <w:noProof/>
        </w:rPr>
      </w:pPr>
    </w:p>
    <w:p w14:paraId="2FDD6A22" w14:textId="77777777" w:rsidR="00197C01" w:rsidRDefault="00197C01" w:rsidP="00450A5D">
      <w:pPr>
        <w:pStyle w:val="BodyText"/>
        <w:jc w:val="both"/>
        <w:rPr>
          <w:rFonts w:ascii="Times New Roman" w:hAnsi="Times New Roman"/>
          <w:noProof/>
        </w:rPr>
      </w:pPr>
    </w:p>
    <w:p w14:paraId="3D18080B" w14:textId="77777777" w:rsidR="00197C01" w:rsidRDefault="00197C01" w:rsidP="00450A5D">
      <w:pPr>
        <w:pStyle w:val="BodyText"/>
        <w:jc w:val="both"/>
        <w:rPr>
          <w:rFonts w:ascii="Times New Roman" w:hAnsi="Times New Roman"/>
          <w:noProof/>
        </w:rPr>
      </w:pPr>
    </w:p>
    <w:p w14:paraId="410EF113" w14:textId="77777777" w:rsidR="00197C01" w:rsidRDefault="00197C01" w:rsidP="00450A5D">
      <w:pPr>
        <w:pStyle w:val="BodyText"/>
        <w:jc w:val="both"/>
        <w:rPr>
          <w:rFonts w:ascii="Times New Roman" w:hAnsi="Times New Roman"/>
          <w:noProof/>
        </w:rPr>
      </w:pPr>
    </w:p>
    <w:p w14:paraId="2EA97C71" w14:textId="77777777" w:rsidR="00197C01" w:rsidRDefault="00197C01" w:rsidP="00450A5D">
      <w:pPr>
        <w:pStyle w:val="BodyText"/>
        <w:jc w:val="both"/>
        <w:rPr>
          <w:rFonts w:ascii="Times New Roman" w:hAnsi="Times New Roman"/>
          <w:noProof/>
        </w:rPr>
      </w:pPr>
    </w:p>
    <w:p w14:paraId="23E83333" w14:textId="77777777" w:rsidR="00197C01" w:rsidRDefault="00197C01" w:rsidP="00450A5D">
      <w:pPr>
        <w:pStyle w:val="BodyText"/>
        <w:jc w:val="both"/>
        <w:rPr>
          <w:rFonts w:ascii="Times New Roman" w:hAnsi="Times New Roman"/>
          <w:noProof/>
        </w:rPr>
      </w:pPr>
    </w:p>
    <w:p w14:paraId="2307B492" w14:textId="77777777" w:rsidR="00197C01" w:rsidRDefault="00197C01" w:rsidP="00450A5D">
      <w:pPr>
        <w:pStyle w:val="BodyText"/>
        <w:jc w:val="both"/>
        <w:rPr>
          <w:rFonts w:ascii="Times New Roman" w:hAnsi="Times New Roman"/>
          <w:noProof/>
        </w:rPr>
      </w:pPr>
    </w:p>
    <w:p w14:paraId="192508C3" w14:textId="77777777" w:rsidR="00197C01" w:rsidRDefault="00197C01" w:rsidP="00450A5D">
      <w:pPr>
        <w:pStyle w:val="BodyText"/>
        <w:jc w:val="both"/>
        <w:rPr>
          <w:rFonts w:ascii="Times New Roman" w:hAnsi="Times New Roman"/>
          <w:noProof/>
        </w:rPr>
      </w:pPr>
    </w:p>
    <w:p w14:paraId="3F9BF5FF" w14:textId="77777777" w:rsidR="00197C01" w:rsidRDefault="00197C01" w:rsidP="00450A5D">
      <w:pPr>
        <w:pStyle w:val="BodyText"/>
        <w:jc w:val="both"/>
        <w:rPr>
          <w:rFonts w:ascii="Times New Roman" w:hAnsi="Times New Roman"/>
          <w:noProof/>
        </w:rPr>
      </w:pPr>
    </w:p>
    <w:p w14:paraId="6DFC2E0C" w14:textId="77777777" w:rsidR="00197C01" w:rsidRDefault="00197C01" w:rsidP="00450A5D">
      <w:pPr>
        <w:pStyle w:val="BodyText"/>
        <w:jc w:val="both"/>
        <w:rPr>
          <w:rFonts w:ascii="Times New Roman" w:hAnsi="Times New Roman"/>
          <w:noProof/>
        </w:rPr>
      </w:pPr>
    </w:p>
    <w:p w14:paraId="797945D2" w14:textId="77777777" w:rsidR="00197C01" w:rsidRDefault="00197C01" w:rsidP="00450A5D">
      <w:pPr>
        <w:pStyle w:val="BodyText"/>
        <w:jc w:val="both"/>
        <w:rPr>
          <w:rFonts w:ascii="Times New Roman" w:hAnsi="Times New Roman"/>
          <w:noProof/>
        </w:rPr>
      </w:pPr>
    </w:p>
    <w:p w14:paraId="7499170A" w14:textId="77777777" w:rsidR="00197C01" w:rsidRDefault="00197C01" w:rsidP="00450A5D">
      <w:pPr>
        <w:pStyle w:val="BodyText"/>
        <w:jc w:val="both"/>
        <w:rPr>
          <w:rFonts w:ascii="Times New Roman" w:hAnsi="Times New Roman"/>
          <w:noProof/>
        </w:rPr>
      </w:pPr>
    </w:p>
    <w:p w14:paraId="4EB8D540" w14:textId="77777777" w:rsidR="00197C01" w:rsidRDefault="00197C01" w:rsidP="00450A5D">
      <w:pPr>
        <w:pStyle w:val="BodyText"/>
        <w:jc w:val="both"/>
        <w:rPr>
          <w:rFonts w:ascii="Times New Roman" w:hAnsi="Times New Roman"/>
          <w:noProof/>
        </w:rPr>
      </w:pPr>
    </w:p>
    <w:p w14:paraId="7477C3E1" w14:textId="77777777" w:rsidR="00197C01" w:rsidRDefault="00197C01" w:rsidP="00450A5D">
      <w:pPr>
        <w:pStyle w:val="BodyText"/>
        <w:jc w:val="both"/>
        <w:rPr>
          <w:rFonts w:ascii="Times New Roman" w:hAnsi="Times New Roman"/>
          <w:noProof/>
        </w:rPr>
      </w:pPr>
    </w:p>
    <w:p w14:paraId="45245BC8" w14:textId="77777777" w:rsidR="00197C01" w:rsidRDefault="00197C01" w:rsidP="00450A5D">
      <w:pPr>
        <w:pStyle w:val="BodyText"/>
        <w:jc w:val="both"/>
        <w:rPr>
          <w:rFonts w:ascii="Times New Roman" w:hAnsi="Times New Roman"/>
          <w:noProof/>
        </w:rPr>
      </w:pPr>
    </w:p>
    <w:p w14:paraId="5B6C2D1C" w14:textId="77777777" w:rsidR="00197C01" w:rsidRDefault="00197C01" w:rsidP="00450A5D">
      <w:pPr>
        <w:pStyle w:val="BodyText"/>
        <w:jc w:val="both"/>
        <w:rPr>
          <w:rFonts w:ascii="Times New Roman" w:hAnsi="Times New Roman"/>
          <w:noProof/>
        </w:rPr>
      </w:pPr>
    </w:p>
    <w:p w14:paraId="2FCA5A4A" w14:textId="77777777" w:rsidR="00197C01" w:rsidRDefault="00197C01" w:rsidP="00450A5D">
      <w:pPr>
        <w:pStyle w:val="BodyText"/>
        <w:jc w:val="both"/>
        <w:rPr>
          <w:rFonts w:ascii="Times New Roman" w:hAnsi="Times New Roman"/>
          <w:noProof/>
        </w:rPr>
      </w:pPr>
    </w:p>
    <w:p w14:paraId="0F5A9591" w14:textId="77777777" w:rsidR="00197C01" w:rsidRDefault="00197C01" w:rsidP="00450A5D">
      <w:pPr>
        <w:pStyle w:val="BodyText"/>
        <w:jc w:val="both"/>
        <w:rPr>
          <w:rFonts w:ascii="Times New Roman" w:hAnsi="Times New Roman"/>
          <w:noProof/>
        </w:rPr>
      </w:pPr>
    </w:p>
    <w:p w14:paraId="2B25928F" w14:textId="77777777" w:rsidR="00197C01" w:rsidRDefault="00197C01" w:rsidP="00450A5D">
      <w:pPr>
        <w:pStyle w:val="BodyText"/>
        <w:jc w:val="both"/>
        <w:rPr>
          <w:rFonts w:ascii="Times New Roman" w:hAnsi="Times New Roman"/>
          <w:noProof/>
        </w:rPr>
      </w:pPr>
    </w:p>
    <w:p w14:paraId="179F3D90" w14:textId="77777777" w:rsidR="00197C01" w:rsidRDefault="00197C01" w:rsidP="00450A5D">
      <w:pPr>
        <w:pStyle w:val="BodyText"/>
        <w:jc w:val="both"/>
        <w:rPr>
          <w:rFonts w:ascii="Times New Roman" w:hAnsi="Times New Roman"/>
          <w:noProof/>
        </w:rPr>
      </w:pPr>
    </w:p>
    <w:p w14:paraId="2E6F0D94" w14:textId="77777777" w:rsidR="00197C01" w:rsidRDefault="00197C01" w:rsidP="00450A5D">
      <w:pPr>
        <w:pStyle w:val="BodyText"/>
        <w:jc w:val="both"/>
        <w:rPr>
          <w:rFonts w:ascii="Times New Roman" w:hAnsi="Times New Roman"/>
          <w:noProof/>
        </w:rPr>
      </w:pPr>
    </w:p>
    <w:p w14:paraId="4DB1F77D" w14:textId="77777777" w:rsidR="00197C01" w:rsidRDefault="00197C01" w:rsidP="00450A5D">
      <w:pPr>
        <w:pStyle w:val="BodyText"/>
        <w:jc w:val="both"/>
        <w:rPr>
          <w:rFonts w:ascii="Times New Roman" w:hAnsi="Times New Roman"/>
          <w:noProof/>
        </w:rPr>
      </w:pPr>
    </w:p>
    <w:p w14:paraId="55EE1473" w14:textId="77777777" w:rsidR="00197C01" w:rsidRDefault="00197C01" w:rsidP="00450A5D">
      <w:pPr>
        <w:pStyle w:val="BodyText"/>
        <w:jc w:val="both"/>
        <w:rPr>
          <w:rFonts w:ascii="Times New Roman" w:hAnsi="Times New Roman"/>
          <w:noProof/>
        </w:rPr>
      </w:pPr>
    </w:p>
    <w:p w14:paraId="18E12608" w14:textId="77777777" w:rsidR="00197C01" w:rsidRDefault="00197C01" w:rsidP="00450A5D">
      <w:pPr>
        <w:pStyle w:val="BodyText"/>
        <w:jc w:val="both"/>
        <w:rPr>
          <w:rFonts w:ascii="Times New Roman" w:hAnsi="Times New Roman"/>
          <w:noProof/>
        </w:rPr>
      </w:pPr>
    </w:p>
    <w:p w14:paraId="1F6AF3E0" w14:textId="77777777" w:rsidR="00197C01" w:rsidRDefault="00197C01" w:rsidP="00450A5D">
      <w:pPr>
        <w:pStyle w:val="BodyText"/>
        <w:jc w:val="both"/>
        <w:rPr>
          <w:rFonts w:ascii="Times New Roman" w:hAnsi="Times New Roman"/>
          <w:noProof/>
        </w:rPr>
      </w:pPr>
    </w:p>
    <w:p w14:paraId="462EFEF9" w14:textId="77777777" w:rsidR="00197C01" w:rsidRDefault="00197C01" w:rsidP="00450A5D">
      <w:pPr>
        <w:pStyle w:val="BodyText"/>
        <w:jc w:val="both"/>
        <w:rPr>
          <w:rFonts w:ascii="Times New Roman" w:hAnsi="Times New Roman"/>
          <w:noProof/>
        </w:rPr>
      </w:pPr>
    </w:p>
    <w:p w14:paraId="3A7AC1FE" w14:textId="77777777" w:rsidR="00197C01" w:rsidRDefault="00197C01" w:rsidP="00450A5D">
      <w:pPr>
        <w:pStyle w:val="BodyText"/>
        <w:jc w:val="both"/>
        <w:rPr>
          <w:rFonts w:ascii="Times New Roman" w:hAnsi="Times New Roman"/>
          <w:noProof/>
        </w:rPr>
      </w:pPr>
    </w:p>
    <w:p w14:paraId="14394013" w14:textId="77777777" w:rsidR="00197C01" w:rsidRDefault="00197C01" w:rsidP="00450A5D">
      <w:pPr>
        <w:pStyle w:val="BodyText"/>
        <w:jc w:val="both"/>
        <w:rPr>
          <w:rFonts w:ascii="Times New Roman" w:hAnsi="Times New Roman"/>
          <w:noProof/>
        </w:rPr>
      </w:pPr>
    </w:p>
    <w:p w14:paraId="23CDB623" w14:textId="77777777" w:rsidR="00197C01" w:rsidRDefault="00197C01" w:rsidP="00450A5D">
      <w:pPr>
        <w:pStyle w:val="BodyText"/>
        <w:jc w:val="both"/>
        <w:rPr>
          <w:rFonts w:ascii="Times New Roman" w:hAnsi="Times New Roman"/>
          <w:noProof/>
        </w:rPr>
      </w:pPr>
    </w:p>
    <w:p w14:paraId="6260E2B6" w14:textId="77777777" w:rsidR="00197C01" w:rsidRDefault="00197C01" w:rsidP="00450A5D">
      <w:pPr>
        <w:pStyle w:val="BodyText"/>
        <w:jc w:val="both"/>
        <w:rPr>
          <w:rFonts w:ascii="Times New Roman" w:hAnsi="Times New Roman"/>
          <w:noProof/>
        </w:rPr>
      </w:pPr>
    </w:p>
    <w:p w14:paraId="50C2F83E" w14:textId="77777777" w:rsidR="00197C01" w:rsidRPr="00450A5D" w:rsidRDefault="00197C01" w:rsidP="00450A5D">
      <w:pPr>
        <w:pStyle w:val="BodyText"/>
        <w:jc w:val="both"/>
        <w:rPr>
          <w:rFonts w:ascii="Times New Roman" w:hAnsi="Times New Roman"/>
          <w:noProof/>
        </w:rPr>
      </w:pPr>
    </w:p>
    <w:p w14:paraId="230EBE6C" w14:textId="77777777" w:rsidR="0088434D" w:rsidRPr="00450A5D" w:rsidRDefault="0088434D" w:rsidP="00450A5D">
      <w:pPr>
        <w:pStyle w:val="BodyText"/>
        <w:jc w:val="both"/>
        <w:rPr>
          <w:rFonts w:ascii="Times New Roman" w:hAnsi="Times New Roman"/>
          <w:noProof/>
        </w:rPr>
      </w:pPr>
    </w:p>
    <w:p w14:paraId="07AC05DC" w14:textId="77777777" w:rsidR="0088434D" w:rsidRPr="00450A5D" w:rsidRDefault="0088434D" w:rsidP="00450A5D">
      <w:pPr>
        <w:pStyle w:val="BodyText"/>
        <w:jc w:val="both"/>
        <w:rPr>
          <w:rFonts w:ascii="Times New Roman" w:hAnsi="Times New Roman"/>
          <w:noProof/>
        </w:rPr>
      </w:pPr>
    </w:p>
    <w:p w14:paraId="6D698D7B" w14:textId="77777777" w:rsidR="0088434D" w:rsidRPr="00450A5D" w:rsidRDefault="0088434D" w:rsidP="00450A5D">
      <w:pPr>
        <w:pStyle w:val="BodyText"/>
        <w:jc w:val="both"/>
        <w:rPr>
          <w:rFonts w:ascii="Times New Roman" w:hAnsi="Times New Roman"/>
          <w:noProof/>
        </w:rPr>
      </w:pPr>
    </w:p>
    <w:p w14:paraId="0565893F" w14:textId="77777777" w:rsidR="0088434D" w:rsidRPr="00450A5D" w:rsidRDefault="0088434D" w:rsidP="00450A5D">
      <w:pPr>
        <w:pStyle w:val="BodyText"/>
        <w:jc w:val="both"/>
        <w:rPr>
          <w:rFonts w:ascii="Times New Roman" w:hAnsi="Times New Roman"/>
          <w:noProof/>
        </w:rPr>
      </w:pPr>
    </w:p>
    <w:p w14:paraId="234ED62F" w14:textId="77777777" w:rsidR="0088434D" w:rsidRPr="00450A5D" w:rsidRDefault="0088434D" w:rsidP="00450A5D">
      <w:pPr>
        <w:pStyle w:val="BodyText"/>
        <w:jc w:val="both"/>
        <w:rPr>
          <w:rFonts w:ascii="Times New Roman" w:hAnsi="Times New Roman"/>
          <w:noProof/>
        </w:rPr>
      </w:pPr>
    </w:p>
    <w:p w14:paraId="227B8791" w14:textId="52BED5DB" w:rsidR="0088434D" w:rsidRPr="00450A5D" w:rsidRDefault="0088434D" w:rsidP="00450A5D">
      <w:pPr>
        <w:pStyle w:val="BodyText"/>
        <w:jc w:val="both"/>
        <w:rPr>
          <w:rFonts w:ascii="Times New Roman" w:hAnsi="Times New Roman"/>
          <w:noProof/>
        </w:rPr>
      </w:pPr>
    </w:p>
    <w:p w14:paraId="780C8BE1" w14:textId="069EDCD6" w:rsidR="0088434D" w:rsidRPr="00450A5D" w:rsidRDefault="0088434D" w:rsidP="00450A5D">
      <w:pPr>
        <w:pStyle w:val="BodyText"/>
        <w:jc w:val="both"/>
        <w:rPr>
          <w:rFonts w:ascii="Times New Roman" w:hAnsi="Times New Roman"/>
          <w:noProof/>
        </w:rPr>
      </w:pPr>
    </w:p>
    <w:p w14:paraId="145F3E83" w14:textId="7E1F244C" w:rsidR="0088434D" w:rsidRPr="00450A5D" w:rsidRDefault="00D85D50" w:rsidP="00450A5D">
      <w:pPr>
        <w:pStyle w:val="BodyText"/>
        <w:jc w:val="both"/>
        <w:rPr>
          <w:rFonts w:ascii="Times New Roman" w:hAnsi="Times New Roman"/>
          <w:noProof/>
        </w:rPr>
      </w:pPr>
      <w:r>
        <w:rPr>
          <w:rFonts w:ascii="Times New Roman" w:hAnsi="Times New Roman"/>
          <w:i/>
          <w:noProof/>
        </w:rPr>
        <w:drawing>
          <wp:anchor distT="0" distB="0" distL="0" distR="0" simplePos="0" relativeHeight="251660288" behindDoc="0" locked="0" layoutInCell="1" allowOverlap="1" wp14:anchorId="70A7F169" wp14:editId="03CE724D">
            <wp:simplePos x="0" y="0"/>
            <wp:positionH relativeFrom="page">
              <wp:posOffset>1080135</wp:posOffset>
            </wp:positionH>
            <wp:positionV relativeFrom="paragraph">
              <wp:posOffset>104140</wp:posOffset>
            </wp:positionV>
            <wp:extent cx="2330450" cy="472440"/>
            <wp:effectExtent l="0" t="0" r="0" b="3810"/>
            <wp:wrapNone/>
            <wp:docPr id="1475760603" name="Image 6"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5760603" name="Image 6" descr="A blue and white logo&#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30450" cy="472440"/>
                    </a:xfrm>
                    <a:prstGeom prst="rect">
                      <a:avLst/>
                    </a:prstGeom>
                  </pic:spPr>
                </pic:pic>
              </a:graphicData>
            </a:graphic>
            <wp14:sizeRelH relativeFrom="margin">
              <wp14:pctWidth>0</wp14:pctWidth>
            </wp14:sizeRelH>
          </wp:anchor>
        </w:drawing>
      </w:r>
    </w:p>
    <w:p w14:paraId="24EDE02A" w14:textId="2AA4FA26" w:rsidR="0088434D" w:rsidRPr="00450A5D" w:rsidRDefault="008A088F" w:rsidP="00450A5D">
      <w:pPr>
        <w:pStyle w:val="BodyText"/>
        <w:jc w:val="both"/>
        <w:rPr>
          <w:rFonts w:ascii="Times New Roman" w:hAnsi="Times New Roman"/>
          <w:noProof/>
        </w:rPr>
      </w:pPr>
      <w:r>
        <w:rPr>
          <w:rFonts w:ascii="Times New Roman" w:hAnsi="Times New Roman"/>
          <w:noProof/>
        </w:rPr>
        <w:drawing>
          <wp:inline distT="0" distB="0" distL="0" distR="0" wp14:anchorId="1F3CFCE2" wp14:editId="634ABB0B">
            <wp:extent cx="5612130" cy="393855"/>
            <wp:effectExtent l="0" t="0" r="0" b="6350"/>
            <wp:docPr id="194102174"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9" cstate="print"/>
                    <a:stretch>
                      <a:fillRect/>
                    </a:stretch>
                  </pic:blipFill>
                  <pic:spPr>
                    <a:xfrm>
                      <a:off x="0" y="0"/>
                      <a:ext cx="5612130" cy="393855"/>
                    </a:xfrm>
                    <a:prstGeom prst="rect">
                      <a:avLst/>
                    </a:prstGeom>
                  </pic:spPr>
                </pic:pic>
              </a:graphicData>
            </a:graphic>
          </wp:inline>
        </w:drawing>
      </w:r>
    </w:p>
    <w:sectPr w:rsidR="0088434D" w:rsidRPr="00450A5D" w:rsidSect="00450A5D">
      <w:headerReference w:type="default" r:id="rId20"/>
      <w:footerReference w:type="default" r:id="rId21"/>
      <w:headerReference w:type="first" r:id="rId22"/>
      <w:footerReference w:type="first" r:id="rId23"/>
      <w:pgSz w:w="12240" w:h="15840" w:code="1"/>
      <w:pgMar w:top="1134" w:right="1701"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B3E13" w14:textId="77777777" w:rsidR="007D2622" w:rsidRPr="0088434D" w:rsidRDefault="007D2622">
      <w:pPr>
        <w:rPr>
          <w:noProof/>
        </w:rPr>
      </w:pPr>
      <w:r w:rsidRPr="0088434D">
        <w:rPr>
          <w:noProof/>
        </w:rPr>
        <w:separator/>
      </w:r>
    </w:p>
  </w:endnote>
  <w:endnote w:type="continuationSeparator" w:id="0">
    <w:p w14:paraId="3E46391C" w14:textId="77777777" w:rsidR="007D2622" w:rsidRPr="0088434D" w:rsidRDefault="007D2622">
      <w:pPr>
        <w:rPr>
          <w:noProof/>
        </w:rPr>
      </w:pPr>
      <w:r w:rsidRPr="0088434D">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6E15" w14:textId="77777777" w:rsidR="00F87211" w:rsidRPr="00224D64" w:rsidRDefault="00F87211" w:rsidP="00F87211">
    <w:pPr>
      <w:tabs>
        <w:tab w:val="center" w:pos="4513"/>
        <w:tab w:val="right" w:pos="9026"/>
        <w:tab w:val="left" w:pos="9072"/>
      </w:tabs>
      <w:autoSpaceDE/>
      <w:autoSpaceDN/>
      <w:rPr>
        <w:rFonts w:ascii="Times New Roman" w:eastAsiaTheme="minorHAnsi" w:hAnsi="Times New Roman" w:cs="Times New Roman"/>
        <w:sz w:val="20"/>
        <w:szCs w:val="18"/>
      </w:rPr>
    </w:pPr>
  </w:p>
  <w:p w14:paraId="261D1C0F" w14:textId="77777777" w:rsidR="00F87211" w:rsidRPr="00224D64" w:rsidRDefault="00F87211" w:rsidP="00F87211">
    <w:pPr>
      <w:tabs>
        <w:tab w:val="right" w:leader="underscore" w:pos="9072"/>
      </w:tabs>
      <w:autoSpaceDE/>
      <w:autoSpaceDN/>
      <w:rPr>
        <w:rFonts w:ascii="Times New Roman" w:eastAsiaTheme="minorHAnsi" w:hAnsi="Times New Roman" w:cs="Times New Roman"/>
        <w:sz w:val="20"/>
        <w:szCs w:val="18"/>
      </w:rPr>
    </w:pPr>
    <w:r w:rsidRPr="00224D64">
      <w:rPr>
        <w:rFonts w:ascii="Times New Roman" w:eastAsiaTheme="minorHAnsi" w:hAnsi="Times New Roman" w:cs="Times New Roman"/>
        <w:sz w:val="20"/>
        <w:szCs w:val="18"/>
      </w:rPr>
      <w:tab/>
    </w:r>
  </w:p>
  <w:p w14:paraId="45CA2BD0" w14:textId="77777777" w:rsidR="00F87211" w:rsidRPr="00224D64" w:rsidRDefault="00F87211" w:rsidP="00F87211">
    <w:pPr>
      <w:tabs>
        <w:tab w:val="center" w:pos="4513"/>
        <w:tab w:val="right" w:pos="9026"/>
        <w:tab w:val="right" w:pos="9072"/>
      </w:tabs>
      <w:autoSpaceDE/>
      <w:autoSpaceDN/>
      <w:rPr>
        <w:rFonts w:ascii="Times New Roman" w:eastAsiaTheme="minorHAnsi" w:hAnsi="Times New Roman" w:cs="Times New Roman"/>
        <w:sz w:val="20"/>
        <w:szCs w:val="18"/>
      </w:rPr>
    </w:pPr>
  </w:p>
  <w:p w14:paraId="77FFA586" w14:textId="1FEA5504" w:rsidR="00F87211" w:rsidRPr="00224D64" w:rsidRDefault="00F87211" w:rsidP="00F87211">
    <w:pPr>
      <w:tabs>
        <w:tab w:val="right" w:pos="9072"/>
      </w:tabs>
      <w:autoSpaceDE/>
      <w:autoSpaceDN/>
      <w:rPr>
        <w:rFonts w:ascii="Times New Roman" w:eastAsiaTheme="minorHAnsi" w:hAnsi="Times New Roman" w:cs="Times New Roman"/>
        <w:sz w:val="20"/>
        <w:szCs w:val="18"/>
      </w:rPr>
    </w:pPr>
    <w:r w:rsidRPr="00224D64">
      <w:rPr>
        <w:rFonts w:ascii="Times New Roman" w:eastAsiaTheme="minorHAnsi" w:hAnsi="Times New Roman" w:cs="Times New Roman"/>
        <w:noProof/>
        <w:sz w:val="20"/>
        <w:szCs w:val="18"/>
      </w:rPr>
      <w:t xml:space="preserve">Tulkojums </w:t>
    </w:r>
    <w:r w:rsidRPr="00224D64">
      <w:rPr>
        <w:rFonts w:ascii="Times New Roman" w:eastAsiaTheme="minorHAnsi" w:hAnsi="Times New Roman" w:cs="Times New Roman"/>
        <w:noProof/>
        <w:sz w:val="20"/>
        <w:szCs w:val="18"/>
      </w:rPr>
      <w:fldChar w:fldCharType="begin"/>
    </w:r>
    <w:r w:rsidRPr="00224D64">
      <w:rPr>
        <w:rFonts w:ascii="Times New Roman" w:eastAsiaTheme="minorHAnsi" w:hAnsi="Times New Roman" w:cs="Times New Roman"/>
        <w:noProof/>
        <w:sz w:val="20"/>
        <w:szCs w:val="18"/>
      </w:rPr>
      <w:instrText>symbol 211 \f "Symbol" \s 9</w:instrText>
    </w:r>
    <w:r w:rsidRPr="00224D64">
      <w:rPr>
        <w:rFonts w:ascii="Times New Roman" w:eastAsiaTheme="minorHAnsi" w:hAnsi="Times New Roman" w:cs="Times New Roman"/>
        <w:noProof/>
        <w:sz w:val="20"/>
        <w:szCs w:val="18"/>
      </w:rPr>
      <w:fldChar w:fldCharType="separate"/>
    </w:r>
    <w:r w:rsidRPr="00224D64">
      <w:rPr>
        <w:rFonts w:ascii="Times New Roman" w:eastAsiaTheme="minorHAnsi" w:hAnsi="Times New Roman" w:cs="Times New Roman"/>
        <w:noProof/>
        <w:sz w:val="20"/>
        <w:szCs w:val="18"/>
      </w:rPr>
      <w:t>Ó</w:t>
    </w:r>
    <w:r w:rsidRPr="00224D64">
      <w:rPr>
        <w:rFonts w:ascii="Times New Roman" w:eastAsiaTheme="minorHAnsi" w:hAnsi="Times New Roman" w:cs="Times New Roman"/>
        <w:noProof/>
        <w:sz w:val="20"/>
        <w:szCs w:val="18"/>
      </w:rPr>
      <w:fldChar w:fldCharType="end"/>
    </w:r>
    <w:r w:rsidRPr="00224D64">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6</w:t>
    </w:r>
    <w:r w:rsidRPr="00224D64">
      <w:rPr>
        <w:rFonts w:ascii="Times New Roman" w:eastAsiaTheme="minorHAnsi" w:hAnsi="Times New Roman" w:cs="Times New Roman"/>
        <w:sz w:val="20"/>
        <w:szCs w:val="18"/>
      </w:rPr>
      <w:tab/>
    </w:r>
    <w:r w:rsidRPr="00224D64">
      <w:rPr>
        <w:rFonts w:ascii="Times New Roman" w:eastAsiaTheme="minorHAnsi" w:hAnsi="Times New Roman" w:cs="Times New Roman"/>
        <w:sz w:val="20"/>
        <w:szCs w:val="18"/>
      </w:rPr>
      <w:fldChar w:fldCharType="begin"/>
    </w:r>
    <w:r w:rsidRPr="00224D64">
      <w:rPr>
        <w:rFonts w:ascii="Times New Roman" w:eastAsiaTheme="minorHAnsi" w:hAnsi="Times New Roman" w:cs="Times New Roman"/>
        <w:sz w:val="20"/>
        <w:szCs w:val="18"/>
      </w:rPr>
      <w:instrText xml:space="preserve">page </w:instrText>
    </w:r>
    <w:r w:rsidRPr="00224D64">
      <w:rPr>
        <w:rFonts w:ascii="Times New Roman" w:eastAsiaTheme="minorHAnsi" w:hAnsi="Times New Roman" w:cs="Times New Roman"/>
        <w:sz w:val="20"/>
        <w:szCs w:val="18"/>
      </w:rPr>
      <w:fldChar w:fldCharType="separate"/>
    </w:r>
    <w:r>
      <w:rPr>
        <w:rFonts w:ascii="Times New Roman" w:eastAsiaTheme="minorHAnsi" w:hAnsi="Times New Roman" w:cs="Times New Roman"/>
        <w:sz w:val="20"/>
        <w:szCs w:val="18"/>
      </w:rPr>
      <w:t>2</w:t>
    </w:r>
    <w:r w:rsidRPr="00224D64">
      <w:rPr>
        <w:rFonts w:ascii="Times New Roman" w:eastAsiaTheme="minorHAnsi" w:hAnsi="Times New Roman" w:cs="Times New Roman"/>
        <w:sz w:val="20"/>
        <w:szCs w:val="18"/>
      </w:rPr>
      <w:fldChar w:fldCharType="end"/>
    </w:r>
  </w:p>
  <w:p w14:paraId="332245AC" w14:textId="77777777" w:rsidR="002C1E6D" w:rsidRDefault="002C1E6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BD63" w14:textId="77777777" w:rsidR="00495BA6" w:rsidRPr="003A3A56" w:rsidRDefault="00495BA6" w:rsidP="00495BA6">
    <w:pPr>
      <w:tabs>
        <w:tab w:val="left" w:leader="underscore" w:pos="9072"/>
      </w:tabs>
      <w:autoSpaceDE/>
      <w:autoSpaceDN/>
      <w:rPr>
        <w:rFonts w:ascii="Times New Roman" w:eastAsiaTheme="minorHAnsi" w:hAnsi="Times New Roman" w:cs="Times New Roman"/>
        <w:sz w:val="20"/>
        <w:szCs w:val="18"/>
      </w:rPr>
    </w:pPr>
    <w:r w:rsidRPr="003A3A56">
      <w:rPr>
        <w:rFonts w:ascii="Times New Roman" w:eastAsiaTheme="minorHAnsi" w:hAnsi="Times New Roman" w:cs="Times New Roman"/>
        <w:sz w:val="20"/>
        <w:szCs w:val="18"/>
      </w:rPr>
      <w:tab/>
    </w:r>
  </w:p>
  <w:p w14:paraId="2C833A9C" w14:textId="77777777" w:rsidR="00495BA6" w:rsidRPr="003A3A56" w:rsidRDefault="00495BA6" w:rsidP="00495BA6">
    <w:pPr>
      <w:tabs>
        <w:tab w:val="center" w:pos="4513"/>
        <w:tab w:val="right" w:pos="9026"/>
        <w:tab w:val="left" w:pos="9072"/>
      </w:tabs>
      <w:autoSpaceDE/>
      <w:autoSpaceDN/>
      <w:rPr>
        <w:rFonts w:ascii="Times New Roman" w:eastAsiaTheme="minorHAnsi" w:hAnsi="Times New Roman" w:cs="Times New Roman"/>
        <w:sz w:val="20"/>
        <w:szCs w:val="18"/>
      </w:rPr>
    </w:pPr>
  </w:p>
  <w:p w14:paraId="7ADA5EB5" w14:textId="583C5470" w:rsidR="004824B0" w:rsidRPr="00495BA6" w:rsidRDefault="00495BA6" w:rsidP="00495BA6">
    <w:pPr>
      <w:tabs>
        <w:tab w:val="center" w:pos="4513"/>
        <w:tab w:val="right" w:pos="9026"/>
      </w:tabs>
      <w:autoSpaceDE/>
      <w:autoSpaceDN/>
      <w:rPr>
        <w:rFonts w:ascii="Times New Roman" w:eastAsiaTheme="minorHAnsi" w:hAnsi="Times New Roman" w:cs="Times New Roman"/>
        <w:sz w:val="20"/>
        <w:szCs w:val="18"/>
      </w:rPr>
    </w:pPr>
    <w:r w:rsidRPr="003A3A56">
      <w:rPr>
        <w:rFonts w:ascii="Times New Roman" w:eastAsiaTheme="minorHAnsi" w:hAnsi="Times New Roman" w:cs="Times New Roman"/>
        <w:noProof/>
        <w:sz w:val="20"/>
        <w:szCs w:val="18"/>
      </w:rPr>
      <w:t xml:space="preserve">Tulkojums </w:t>
    </w:r>
    <w:r w:rsidRPr="003A3A56">
      <w:rPr>
        <w:rFonts w:ascii="Times New Roman" w:eastAsiaTheme="minorHAnsi" w:hAnsi="Times New Roman" w:cs="Times New Roman"/>
        <w:noProof/>
        <w:sz w:val="20"/>
        <w:szCs w:val="18"/>
      </w:rPr>
      <w:fldChar w:fldCharType="begin"/>
    </w:r>
    <w:r w:rsidRPr="003A3A56">
      <w:rPr>
        <w:rFonts w:ascii="Times New Roman" w:eastAsiaTheme="minorHAnsi" w:hAnsi="Times New Roman" w:cs="Times New Roman"/>
        <w:noProof/>
        <w:sz w:val="20"/>
        <w:szCs w:val="18"/>
      </w:rPr>
      <w:instrText>symbol 211 \f "Symbol" \s 9</w:instrText>
    </w:r>
    <w:r w:rsidRPr="003A3A56">
      <w:rPr>
        <w:rFonts w:ascii="Times New Roman" w:eastAsiaTheme="minorHAnsi" w:hAnsi="Times New Roman" w:cs="Times New Roman"/>
        <w:noProof/>
        <w:sz w:val="20"/>
        <w:szCs w:val="18"/>
      </w:rPr>
      <w:fldChar w:fldCharType="separate"/>
    </w:r>
    <w:r w:rsidRPr="003A3A56">
      <w:rPr>
        <w:rFonts w:ascii="Times New Roman" w:eastAsiaTheme="minorHAnsi" w:hAnsi="Times New Roman" w:cs="Times New Roman"/>
        <w:noProof/>
        <w:sz w:val="20"/>
        <w:szCs w:val="18"/>
      </w:rPr>
      <w:t>Ó</w:t>
    </w:r>
    <w:r w:rsidRPr="003A3A56">
      <w:rPr>
        <w:rFonts w:ascii="Times New Roman" w:eastAsiaTheme="minorHAnsi" w:hAnsi="Times New Roman" w:cs="Times New Roman"/>
        <w:noProof/>
        <w:sz w:val="20"/>
        <w:szCs w:val="18"/>
      </w:rPr>
      <w:fldChar w:fldCharType="end"/>
    </w:r>
    <w:r w:rsidRPr="003A3A56">
      <w:rPr>
        <w:rFonts w:ascii="Times New Roman" w:eastAsiaTheme="minorHAnsi" w:hAnsi="Times New Roman" w:cs="Times New Roman"/>
        <w:noProof/>
        <w:sz w:val="20"/>
        <w:szCs w:val="18"/>
      </w:rPr>
      <w:t xml:space="preserve"> Valsts valodas centrs, 202</w:t>
    </w:r>
    <w:r>
      <w:rPr>
        <w:rFonts w:ascii="Times New Roman" w:eastAsiaTheme="minorHAnsi" w:hAnsi="Times New Roman" w:cs="Times New Roman"/>
        <w:noProof/>
        <w:sz w:val="20"/>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13F1" w14:textId="77777777" w:rsidR="007D2622" w:rsidRPr="0088434D" w:rsidRDefault="007D2622">
      <w:pPr>
        <w:rPr>
          <w:noProof/>
        </w:rPr>
      </w:pPr>
      <w:r w:rsidRPr="0088434D">
        <w:rPr>
          <w:noProof/>
        </w:rPr>
        <w:separator/>
      </w:r>
    </w:p>
  </w:footnote>
  <w:footnote w:type="continuationSeparator" w:id="0">
    <w:p w14:paraId="18EED77F" w14:textId="77777777" w:rsidR="007D2622" w:rsidRPr="0088434D" w:rsidRDefault="007D2622">
      <w:pPr>
        <w:rPr>
          <w:noProof/>
        </w:rPr>
      </w:pPr>
      <w:r w:rsidRPr="0088434D">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7CE0" w14:textId="77777777" w:rsidR="00FC1EFF" w:rsidRPr="002A766E" w:rsidRDefault="00FC1EFF" w:rsidP="00FC1EFF">
    <w:pPr>
      <w:tabs>
        <w:tab w:val="right" w:leader="underscore" w:pos="9072"/>
      </w:tabs>
      <w:autoSpaceDE/>
      <w:autoSpaceDN/>
      <w:rPr>
        <w:rFonts w:ascii="Times New Roman" w:eastAsiaTheme="minorHAnsi" w:hAnsi="Times New Roman" w:cs="Times New Roman"/>
        <w:sz w:val="20"/>
        <w:szCs w:val="20"/>
      </w:rPr>
    </w:pPr>
    <w:bookmarkStart w:id="55" w:name="_Hlk496261784"/>
    <w:bookmarkStart w:id="56" w:name="_Hlk496261785"/>
    <w:bookmarkStart w:id="57" w:name="_Hlk496261786"/>
    <w:bookmarkStart w:id="58" w:name="_Hlk502757728"/>
    <w:bookmarkStart w:id="59" w:name="_Hlk502757729"/>
    <w:bookmarkStart w:id="60" w:name="_Hlk502757738"/>
    <w:bookmarkStart w:id="61" w:name="_Hlk502757739"/>
    <w:bookmarkStart w:id="62" w:name="_Hlk30491084"/>
    <w:bookmarkStart w:id="63" w:name="_Hlk30491085"/>
    <w:bookmarkStart w:id="64" w:name="_Hlk63344778"/>
    <w:bookmarkStart w:id="65" w:name="_Hlk63344779"/>
    <w:bookmarkStart w:id="66" w:name="_Hlk63344780"/>
    <w:bookmarkStart w:id="67" w:name="_Hlk63344781"/>
    <w:r w:rsidRPr="002A766E">
      <w:rPr>
        <w:rFonts w:ascii="Times New Roman" w:eastAsiaTheme="minorHAnsi" w:hAnsi="Times New Roman" w:cs="Times New Roman"/>
        <w:sz w:val="20"/>
        <w:szCs w:val="20"/>
      </w:rPr>
      <w:tab/>
    </w:r>
  </w:p>
  <w:bookmarkEnd w:id="55"/>
  <w:bookmarkEnd w:id="56"/>
  <w:bookmarkEnd w:id="57"/>
  <w:bookmarkEnd w:id="58"/>
  <w:bookmarkEnd w:id="59"/>
  <w:bookmarkEnd w:id="60"/>
  <w:bookmarkEnd w:id="61"/>
  <w:bookmarkEnd w:id="62"/>
  <w:bookmarkEnd w:id="63"/>
  <w:bookmarkEnd w:id="64"/>
  <w:bookmarkEnd w:id="65"/>
  <w:bookmarkEnd w:id="66"/>
  <w:bookmarkEnd w:id="67"/>
  <w:p w14:paraId="332245AB" w14:textId="77777777" w:rsidR="002C1E6D" w:rsidRDefault="002C1E6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516C0" w14:textId="77777777" w:rsidR="004824B0" w:rsidRPr="00C94AB9" w:rsidRDefault="004824B0" w:rsidP="004824B0">
    <w:pPr>
      <w:pBdr>
        <w:bottom w:val="single" w:sz="12" w:space="5" w:color="auto"/>
      </w:pBdr>
      <w:autoSpaceDE/>
      <w:autoSpaceDN/>
      <w:rPr>
        <w:rFonts w:ascii="Times New Roman" w:eastAsiaTheme="minorHAnsi" w:hAnsi="Times New Roman" w:cs="Times New Roman"/>
        <w:spacing w:val="-2"/>
        <w:sz w:val="20"/>
        <w:szCs w:val="20"/>
      </w:rPr>
    </w:pPr>
    <w:bookmarkStart w:id="68" w:name="_Hlk496261745"/>
    <w:bookmarkStart w:id="69" w:name="_Hlk496261746"/>
    <w:bookmarkStart w:id="70" w:name="_Hlk496261747"/>
    <w:bookmarkStart w:id="71" w:name="_Hlk30491063"/>
    <w:bookmarkStart w:id="72" w:name="_Hlk30491064"/>
  </w:p>
  <w:bookmarkEnd w:id="68"/>
  <w:bookmarkEnd w:id="69"/>
  <w:bookmarkEnd w:id="70"/>
  <w:bookmarkEnd w:id="71"/>
  <w:bookmarkEnd w:id="72"/>
  <w:p w14:paraId="6FDFFE98" w14:textId="77777777" w:rsidR="004824B0" w:rsidRDefault="00482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82782"/>
    <w:multiLevelType w:val="hybridMultilevel"/>
    <w:tmpl w:val="A3B4BC6A"/>
    <w:lvl w:ilvl="0" w:tplc="AA2CF3EC">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4C5853CA">
      <w:numFmt w:val="bullet"/>
      <w:lvlText w:val="•"/>
      <w:lvlJc w:val="left"/>
      <w:pPr>
        <w:ind w:left="1371" w:hanging="360"/>
      </w:pPr>
      <w:rPr>
        <w:rFonts w:hint="default"/>
        <w:lang w:val="en-US" w:eastAsia="en-US" w:bidi="ar-SA"/>
      </w:rPr>
    </w:lvl>
    <w:lvl w:ilvl="2" w:tplc="E89C3506">
      <w:numFmt w:val="bullet"/>
      <w:lvlText w:val="•"/>
      <w:lvlJc w:val="left"/>
      <w:pPr>
        <w:ind w:left="2283" w:hanging="360"/>
      </w:pPr>
      <w:rPr>
        <w:rFonts w:hint="default"/>
        <w:lang w:val="en-US" w:eastAsia="en-US" w:bidi="ar-SA"/>
      </w:rPr>
    </w:lvl>
    <w:lvl w:ilvl="3" w:tplc="97DC5A1E">
      <w:numFmt w:val="bullet"/>
      <w:lvlText w:val="•"/>
      <w:lvlJc w:val="left"/>
      <w:pPr>
        <w:ind w:left="3194" w:hanging="360"/>
      </w:pPr>
      <w:rPr>
        <w:rFonts w:hint="default"/>
        <w:lang w:val="en-US" w:eastAsia="en-US" w:bidi="ar-SA"/>
      </w:rPr>
    </w:lvl>
    <w:lvl w:ilvl="4" w:tplc="8F54F916">
      <w:numFmt w:val="bullet"/>
      <w:lvlText w:val="•"/>
      <w:lvlJc w:val="left"/>
      <w:pPr>
        <w:ind w:left="4106" w:hanging="360"/>
      </w:pPr>
      <w:rPr>
        <w:rFonts w:hint="default"/>
        <w:lang w:val="en-US" w:eastAsia="en-US" w:bidi="ar-SA"/>
      </w:rPr>
    </w:lvl>
    <w:lvl w:ilvl="5" w:tplc="7BFA9B5C">
      <w:numFmt w:val="bullet"/>
      <w:lvlText w:val="•"/>
      <w:lvlJc w:val="left"/>
      <w:pPr>
        <w:ind w:left="5018" w:hanging="360"/>
      </w:pPr>
      <w:rPr>
        <w:rFonts w:hint="default"/>
        <w:lang w:val="en-US" w:eastAsia="en-US" w:bidi="ar-SA"/>
      </w:rPr>
    </w:lvl>
    <w:lvl w:ilvl="6" w:tplc="C030856E">
      <w:numFmt w:val="bullet"/>
      <w:lvlText w:val="•"/>
      <w:lvlJc w:val="left"/>
      <w:pPr>
        <w:ind w:left="5929" w:hanging="360"/>
      </w:pPr>
      <w:rPr>
        <w:rFonts w:hint="default"/>
        <w:lang w:val="en-US" w:eastAsia="en-US" w:bidi="ar-SA"/>
      </w:rPr>
    </w:lvl>
    <w:lvl w:ilvl="7" w:tplc="45CAE0DE">
      <w:numFmt w:val="bullet"/>
      <w:lvlText w:val="•"/>
      <w:lvlJc w:val="left"/>
      <w:pPr>
        <w:ind w:left="6841" w:hanging="360"/>
      </w:pPr>
      <w:rPr>
        <w:rFonts w:hint="default"/>
        <w:lang w:val="en-US" w:eastAsia="en-US" w:bidi="ar-SA"/>
      </w:rPr>
    </w:lvl>
    <w:lvl w:ilvl="8" w:tplc="56882A1E">
      <w:numFmt w:val="bullet"/>
      <w:lvlText w:val="•"/>
      <w:lvlJc w:val="left"/>
      <w:pPr>
        <w:ind w:left="7752" w:hanging="360"/>
      </w:pPr>
      <w:rPr>
        <w:rFonts w:hint="default"/>
        <w:lang w:val="en-US" w:eastAsia="en-US" w:bidi="ar-SA"/>
      </w:rPr>
    </w:lvl>
  </w:abstractNum>
  <w:abstractNum w:abstractNumId="1" w15:restartNumberingAfterBreak="0">
    <w:nsid w:val="449C6A7A"/>
    <w:multiLevelType w:val="hybridMultilevel"/>
    <w:tmpl w:val="1CBA5A72"/>
    <w:lvl w:ilvl="0" w:tplc="63FAFE3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35FC925E">
      <w:numFmt w:val="bullet"/>
      <w:lvlText w:val="•"/>
      <w:lvlJc w:val="left"/>
      <w:pPr>
        <w:ind w:left="1371" w:hanging="360"/>
      </w:pPr>
      <w:rPr>
        <w:rFonts w:hint="default"/>
        <w:lang w:val="en-US" w:eastAsia="en-US" w:bidi="ar-SA"/>
      </w:rPr>
    </w:lvl>
    <w:lvl w:ilvl="2" w:tplc="C9CE6990">
      <w:numFmt w:val="bullet"/>
      <w:lvlText w:val="•"/>
      <w:lvlJc w:val="left"/>
      <w:pPr>
        <w:ind w:left="2283" w:hanging="360"/>
      </w:pPr>
      <w:rPr>
        <w:rFonts w:hint="default"/>
        <w:lang w:val="en-US" w:eastAsia="en-US" w:bidi="ar-SA"/>
      </w:rPr>
    </w:lvl>
    <w:lvl w:ilvl="3" w:tplc="28F2133A">
      <w:numFmt w:val="bullet"/>
      <w:lvlText w:val="•"/>
      <w:lvlJc w:val="left"/>
      <w:pPr>
        <w:ind w:left="3194" w:hanging="360"/>
      </w:pPr>
      <w:rPr>
        <w:rFonts w:hint="default"/>
        <w:lang w:val="en-US" w:eastAsia="en-US" w:bidi="ar-SA"/>
      </w:rPr>
    </w:lvl>
    <w:lvl w:ilvl="4" w:tplc="11009C02">
      <w:numFmt w:val="bullet"/>
      <w:lvlText w:val="•"/>
      <w:lvlJc w:val="left"/>
      <w:pPr>
        <w:ind w:left="4106" w:hanging="360"/>
      </w:pPr>
      <w:rPr>
        <w:rFonts w:hint="default"/>
        <w:lang w:val="en-US" w:eastAsia="en-US" w:bidi="ar-SA"/>
      </w:rPr>
    </w:lvl>
    <w:lvl w:ilvl="5" w:tplc="6BB8E8A0">
      <w:numFmt w:val="bullet"/>
      <w:lvlText w:val="•"/>
      <w:lvlJc w:val="left"/>
      <w:pPr>
        <w:ind w:left="5018" w:hanging="360"/>
      </w:pPr>
      <w:rPr>
        <w:rFonts w:hint="default"/>
        <w:lang w:val="en-US" w:eastAsia="en-US" w:bidi="ar-SA"/>
      </w:rPr>
    </w:lvl>
    <w:lvl w:ilvl="6" w:tplc="CE8C85FA">
      <w:numFmt w:val="bullet"/>
      <w:lvlText w:val="•"/>
      <w:lvlJc w:val="left"/>
      <w:pPr>
        <w:ind w:left="5929" w:hanging="360"/>
      </w:pPr>
      <w:rPr>
        <w:rFonts w:hint="default"/>
        <w:lang w:val="en-US" w:eastAsia="en-US" w:bidi="ar-SA"/>
      </w:rPr>
    </w:lvl>
    <w:lvl w:ilvl="7" w:tplc="662ADED4">
      <w:numFmt w:val="bullet"/>
      <w:lvlText w:val="•"/>
      <w:lvlJc w:val="left"/>
      <w:pPr>
        <w:ind w:left="6841" w:hanging="360"/>
      </w:pPr>
      <w:rPr>
        <w:rFonts w:hint="default"/>
        <w:lang w:val="en-US" w:eastAsia="en-US" w:bidi="ar-SA"/>
      </w:rPr>
    </w:lvl>
    <w:lvl w:ilvl="8" w:tplc="13C6129E">
      <w:numFmt w:val="bullet"/>
      <w:lvlText w:val="•"/>
      <w:lvlJc w:val="left"/>
      <w:pPr>
        <w:ind w:left="7752" w:hanging="360"/>
      </w:pPr>
      <w:rPr>
        <w:rFonts w:hint="default"/>
        <w:lang w:val="en-US" w:eastAsia="en-US" w:bidi="ar-SA"/>
      </w:rPr>
    </w:lvl>
  </w:abstractNum>
  <w:abstractNum w:abstractNumId="2" w15:restartNumberingAfterBreak="0">
    <w:nsid w:val="532D2F78"/>
    <w:multiLevelType w:val="hybridMultilevel"/>
    <w:tmpl w:val="B6D22318"/>
    <w:lvl w:ilvl="0" w:tplc="DABE492E">
      <w:start w:val="3"/>
      <w:numFmt w:val="decimal"/>
      <w:lvlText w:val="%1."/>
      <w:lvlJc w:val="left"/>
      <w:pPr>
        <w:ind w:left="2006" w:hanging="567"/>
      </w:pPr>
      <w:rPr>
        <w:rFonts w:ascii="Arial MT" w:eastAsia="Arial MT" w:hAnsi="Arial MT" w:cs="Arial MT" w:hint="default"/>
        <w:b w:val="0"/>
        <w:bCs w:val="0"/>
        <w:i w:val="0"/>
        <w:iCs w:val="0"/>
        <w:spacing w:val="-1"/>
        <w:w w:val="99"/>
        <w:sz w:val="20"/>
        <w:szCs w:val="20"/>
        <w:lang w:val="en-US" w:eastAsia="en-US" w:bidi="ar-SA"/>
      </w:rPr>
    </w:lvl>
    <w:lvl w:ilvl="1" w:tplc="F280D2A6">
      <w:start w:val="3"/>
      <w:numFmt w:val="lowerLetter"/>
      <w:lvlText w:val="(%2)"/>
      <w:lvlJc w:val="left"/>
      <w:pPr>
        <w:ind w:left="2572" w:hanging="567"/>
      </w:pPr>
      <w:rPr>
        <w:rFonts w:ascii="Arial MT" w:eastAsia="Arial MT" w:hAnsi="Arial MT" w:cs="Arial MT" w:hint="default"/>
        <w:b w:val="0"/>
        <w:bCs w:val="0"/>
        <w:i w:val="0"/>
        <w:iCs w:val="0"/>
        <w:spacing w:val="0"/>
        <w:w w:val="99"/>
        <w:sz w:val="20"/>
        <w:szCs w:val="20"/>
        <w:lang w:val="en-US" w:eastAsia="en-US" w:bidi="ar-SA"/>
      </w:rPr>
    </w:lvl>
    <w:lvl w:ilvl="2" w:tplc="E36C50D0">
      <w:numFmt w:val="bullet"/>
      <w:lvlText w:val="•"/>
      <w:lvlJc w:val="left"/>
      <w:pPr>
        <w:ind w:left="3653" w:hanging="567"/>
      </w:pPr>
      <w:rPr>
        <w:rFonts w:hint="default"/>
        <w:lang w:val="en-US" w:eastAsia="en-US" w:bidi="ar-SA"/>
      </w:rPr>
    </w:lvl>
    <w:lvl w:ilvl="3" w:tplc="9BF20FD4">
      <w:numFmt w:val="bullet"/>
      <w:lvlText w:val="•"/>
      <w:lvlJc w:val="left"/>
      <w:pPr>
        <w:ind w:left="4726" w:hanging="567"/>
      </w:pPr>
      <w:rPr>
        <w:rFonts w:hint="default"/>
        <w:lang w:val="en-US" w:eastAsia="en-US" w:bidi="ar-SA"/>
      </w:rPr>
    </w:lvl>
    <w:lvl w:ilvl="4" w:tplc="B5B44D00">
      <w:numFmt w:val="bullet"/>
      <w:lvlText w:val="•"/>
      <w:lvlJc w:val="left"/>
      <w:pPr>
        <w:ind w:left="5800" w:hanging="567"/>
      </w:pPr>
      <w:rPr>
        <w:rFonts w:hint="default"/>
        <w:lang w:val="en-US" w:eastAsia="en-US" w:bidi="ar-SA"/>
      </w:rPr>
    </w:lvl>
    <w:lvl w:ilvl="5" w:tplc="7ACC55A0">
      <w:numFmt w:val="bullet"/>
      <w:lvlText w:val="•"/>
      <w:lvlJc w:val="left"/>
      <w:pPr>
        <w:ind w:left="6873" w:hanging="567"/>
      </w:pPr>
      <w:rPr>
        <w:rFonts w:hint="default"/>
        <w:lang w:val="en-US" w:eastAsia="en-US" w:bidi="ar-SA"/>
      </w:rPr>
    </w:lvl>
    <w:lvl w:ilvl="6" w:tplc="3FD89D86">
      <w:numFmt w:val="bullet"/>
      <w:lvlText w:val="•"/>
      <w:lvlJc w:val="left"/>
      <w:pPr>
        <w:ind w:left="7946" w:hanging="567"/>
      </w:pPr>
      <w:rPr>
        <w:rFonts w:hint="default"/>
        <w:lang w:val="en-US" w:eastAsia="en-US" w:bidi="ar-SA"/>
      </w:rPr>
    </w:lvl>
    <w:lvl w:ilvl="7" w:tplc="A01CCC34">
      <w:numFmt w:val="bullet"/>
      <w:lvlText w:val="•"/>
      <w:lvlJc w:val="left"/>
      <w:pPr>
        <w:ind w:left="9020" w:hanging="567"/>
      </w:pPr>
      <w:rPr>
        <w:rFonts w:hint="default"/>
        <w:lang w:val="en-US" w:eastAsia="en-US" w:bidi="ar-SA"/>
      </w:rPr>
    </w:lvl>
    <w:lvl w:ilvl="8" w:tplc="722EC194">
      <w:numFmt w:val="bullet"/>
      <w:lvlText w:val="•"/>
      <w:lvlJc w:val="left"/>
      <w:pPr>
        <w:ind w:left="10093" w:hanging="567"/>
      </w:pPr>
      <w:rPr>
        <w:rFonts w:hint="default"/>
        <w:lang w:val="en-US" w:eastAsia="en-US" w:bidi="ar-SA"/>
      </w:rPr>
    </w:lvl>
  </w:abstractNum>
  <w:abstractNum w:abstractNumId="3" w15:restartNumberingAfterBreak="0">
    <w:nsid w:val="5E702FE2"/>
    <w:multiLevelType w:val="hybridMultilevel"/>
    <w:tmpl w:val="55364D48"/>
    <w:lvl w:ilvl="0" w:tplc="549C518E">
      <w:start w:val="1"/>
      <w:numFmt w:val="decimal"/>
      <w:lvlText w:val="%1."/>
      <w:lvlJc w:val="left"/>
      <w:pPr>
        <w:ind w:left="1980" w:hanging="548"/>
      </w:pPr>
      <w:rPr>
        <w:rFonts w:ascii="Arial MT" w:eastAsia="Arial MT" w:hAnsi="Arial MT" w:cs="Arial MT" w:hint="default"/>
        <w:b w:val="0"/>
        <w:bCs w:val="0"/>
        <w:i w:val="0"/>
        <w:iCs w:val="0"/>
        <w:spacing w:val="-1"/>
        <w:w w:val="99"/>
        <w:sz w:val="20"/>
        <w:szCs w:val="20"/>
        <w:lang w:val="en-US" w:eastAsia="en-US" w:bidi="ar-SA"/>
      </w:rPr>
    </w:lvl>
    <w:lvl w:ilvl="1" w:tplc="4626991E">
      <w:start w:val="1"/>
      <w:numFmt w:val="lowerLetter"/>
      <w:lvlText w:val="(%2)"/>
      <w:lvlJc w:val="left"/>
      <w:pPr>
        <w:ind w:left="2520" w:hanging="541"/>
      </w:pPr>
      <w:rPr>
        <w:rFonts w:ascii="Arial MT" w:eastAsia="Arial MT" w:hAnsi="Arial MT" w:cs="Arial MT" w:hint="default"/>
        <w:b w:val="0"/>
        <w:bCs w:val="0"/>
        <w:i w:val="0"/>
        <w:iCs w:val="0"/>
        <w:spacing w:val="-1"/>
        <w:w w:val="99"/>
        <w:sz w:val="20"/>
        <w:szCs w:val="20"/>
        <w:lang w:val="en-US" w:eastAsia="en-US" w:bidi="ar-SA"/>
      </w:rPr>
    </w:lvl>
    <w:lvl w:ilvl="2" w:tplc="BCF8FBE2">
      <w:numFmt w:val="bullet"/>
      <w:lvlText w:val="•"/>
      <w:lvlJc w:val="left"/>
      <w:pPr>
        <w:ind w:left="3600" w:hanging="541"/>
      </w:pPr>
      <w:rPr>
        <w:rFonts w:hint="default"/>
        <w:lang w:val="en-US" w:eastAsia="en-US" w:bidi="ar-SA"/>
      </w:rPr>
    </w:lvl>
    <w:lvl w:ilvl="3" w:tplc="B24A671C">
      <w:numFmt w:val="bullet"/>
      <w:lvlText w:val="•"/>
      <w:lvlJc w:val="left"/>
      <w:pPr>
        <w:ind w:left="4680" w:hanging="541"/>
      </w:pPr>
      <w:rPr>
        <w:rFonts w:hint="default"/>
        <w:lang w:val="en-US" w:eastAsia="en-US" w:bidi="ar-SA"/>
      </w:rPr>
    </w:lvl>
    <w:lvl w:ilvl="4" w:tplc="362231D0">
      <w:numFmt w:val="bullet"/>
      <w:lvlText w:val="•"/>
      <w:lvlJc w:val="left"/>
      <w:pPr>
        <w:ind w:left="5760" w:hanging="541"/>
      </w:pPr>
      <w:rPr>
        <w:rFonts w:hint="default"/>
        <w:lang w:val="en-US" w:eastAsia="en-US" w:bidi="ar-SA"/>
      </w:rPr>
    </w:lvl>
    <w:lvl w:ilvl="5" w:tplc="7638E14A">
      <w:numFmt w:val="bullet"/>
      <w:lvlText w:val="•"/>
      <w:lvlJc w:val="left"/>
      <w:pPr>
        <w:ind w:left="6840" w:hanging="541"/>
      </w:pPr>
      <w:rPr>
        <w:rFonts w:hint="default"/>
        <w:lang w:val="en-US" w:eastAsia="en-US" w:bidi="ar-SA"/>
      </w:rPr>
    </w:lvl>
    <w:lvl w:ilvl="6" w:tplc="68F87E08">
      <w:numFmt w:val="bullet"/>
      <w:lvlText w:val="•"/>
      <w:lvlJc w:val="left"/>
      <w:pPr>
        <w:ind w:left="7920" w:hanging="541"/>
      </w:pPr>
      <w:rPr>
        <w:rFonts w:hint="default"/>
        <w:lang w:val="en-US" w:eastAsia="en-US" w:bidi="ar-SA"/>
      </w:rPr>
    </w:lvl>
    <w:lvl w:ilvl="7" w:tplc="87B828D8">
      <w:numFmt w:val="bullet"/>
      <w:lvlText w:val="•"/>
      <w:lvlJc w:val="left"/>
      <w:pPr>
        <w:ind w:left="9000" w:hanging="541"/>
      </w:pPr>
      <w:rPr>
        <w:rFonts w:hint="default"/>
        <w:lang w:val="en-US" w:eastAsia="en-US" w:bidi="ar-SA"/>
      </w:rPr>
    </w:lvl>
    <w:lvl w:ilvl="8" w:tplc="4E86E1D4">
      <w:numFmt w:val="bullet"/>
      <w:lvlText w:val="•"/>
      <w:lvlJc w:val="left"/>
      <w:pPr>
        <w:ind w:left="10080" w:hanging="541"/>
      </w:pPr>
      <w:rPr>
        <w:rFonts w:hint="default"/>
        <w:lang w:val="en-US" w:eastAsia="en-US" w:bidi="ar-SA"/>
      </w:rPr>
    </w:lvl>
  </w:abstractNum>
  <w:num w:numId="1" w16cid:durableId="1982616782">
    <w:abstractNumId w:val="1"/>
  </w:num>
  <w:num w:numId="2" w16cid:durableId="672030857">
    <w:abstractNumId w:val="0"/>
  </w:num>
  <w:num w:numId="3" w16cid:durableId="1110012003">
    <w:abstractNumId w:val="2"/>
  </w:num>
  <w:num w:numId="4" w16cid:durableId="376247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C1E6D"/>
    <w:rsid w:val="00174893"/>
    <w:rsid w:val="00197C01"/>
    <w:rsid w:val="0024541D"/>
    <w:rsid w:val="00257D8A"/>
    <w:rsid w:val="002C1E6D"/>
    <w:rsid w:val="0030250E"/>
    <w:rsid w:val="0035790D"/>
    <w:rsid w:val="00426DEA"/>
    <w:rsid w:val="00450A5D"/>
    <w:rsid w:val="004824B0"/>
    <w:rsid w:val="00495BA6"/>
    <w:rsid w:val="00524BD9"/>
    <w:rsid w:val="00534EC4"/>
    <w:rsid w:val="006D78A2"/>
    <w:rsid w:val="00743ACD"/>
    <w:rsid w:val="007D2622"/>
    <w:rsid w:val="0088434D"/>
    <w:rsid w:val="008A088F"/>
    <w:rsid w:val="009B5932"/>
    <w:rsid w:val="00A40A9C"/>
    <w:rsid w:val="00AF484E"/>
    <w:rsid w:val="00BC2E73"/>
    <w:rsid w:val="00BE4F64"/>
    <w:rsid w:val="00C223C8"/>
    <w:rsid w:val="00D12F20"/>
    <w:rsid w:val="00D616F2"/>
    <w:rsid w:val="00D81AF5"/>
    <w:rsid w:val="00D85D50"/>
    <w:rsid w:val="00DF4D09"/>
    <w:rsid w:val="00E33143"/>
    <w:rsid w:val="00E510C1"/>
    <w:rsid w:val="00E8643D"/>
    <w:rsid w:val="00EB069E"/>
    <w:rsid w:val="00F47BC6"/>
    <w:rsid w:val="00F5001F"/>
    <w:rsid w:val="00F87211"/>
    <w:rsid w:val="00FC1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2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40"/>
      <w:outlineLvl w:val="0"/>
    </w:pPr>
    <w:rPr>
      <w:rFonts w:ascii="Arial" w:eastAsia="Arial" w:hAnsi="Arial" w:cs="Arial"/>
      <w:b/>
      <w:bCs/>
      <w:sz w:val="24"/>
      <w:szCs w:val="24"/>
    </w:rPr>
  </w:style>
  <w:style w:type="paragraph" w:styleId="Heading2">
    <w:name w:val="heading 2"/>
    <w:basedOn w:val="Normal"/>
    <w:uiPriority w:val="9"/>
    <w:unhideWhenUsed/>
    <w:qFormat/>
    <w:pPr>
      <w:spacing w:before="171"/>
      <w:ind w:left="1440"/>
      <w:outlineLvl w:val="1"/>
    </w:pPr>
    <w:rPr>
      <w:rFonts w:ascii="Arial" w:eastAsia="Arial" w:hAnsi="Arial" w:cs="Arial"/>
      <w:b/>
      <w:bCs/>
      <w:sz w:val="20"/>
      <w:szCs w:val="20"/>
    </w:rPr>
  </w:style>
  <w:style w:type="paragraph" w:styleId="Heading3">
    <w:name w:val="heading 3"/>
    <w:basedOn w:val="Normal"/>
    <w:uiPriority w:val="9"/>
    <w:unhideWhenUsed/>
    <w:qFormat/>
    <w:pPr>
      <w:spacing w:before="168"/>
      <w:ind w:left="1440"/>
      <w:outlineLvl w:val="2"/>
    </w:pPr>
    <w:rPr>
      <w:rFonts w:ascii="Arial" w:eastAsia="Arial"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440"/>
    </w:pPr>
    <w:rPr>
      <w:sz w:val="20"/>
      <w:szCs w:val="20"/>
    </w:rPr>
  </w:style>
  <w:style w:type="paragraph" w:styleId="TOC2">
    <w:name w:val="toc 2"/>
    <w:basedOn w:val="Normal"/>
    <w:uiPriority w:val="39"/>
    <w:qFormat/>
    <w:pPr>
      <w:spacing w:before="171"/>
      <w:ind w:left="1800"/>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74"/>
      <w:ind w:left="4010" w:right="1773"/>
    </w:pPr>
    <w:rPr>
      <w:rFonts w:ascii="Arial" w:eastAsia="Arial" w:hAnsi="Arial" w:cs="Arial"/>
      <w:i/>
      <w:iCs/>
      <w:sz w:val="46"/>
      <w:szCs w:val="46"/>
    </w:rPr>
  </w:style>
  <w:style w:type="paragraph" w:styleId="ListParagraph">
    <w:name w:val="List Paragraph"/>
    <w:basedOn w:val="Normal"/>
    <w:uiPriority w:val="1"/>
    <w:qFormat/>
    <w:pPr>
      <w:spacing w:before="171"/>
      <w:ind w:left="1987" w:right="1438" w:hanging="54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434D"/>
    <w:pPr>
      <w:tabs>
        <w:tab w:val="center" w:pos="4513"/>
        <w:tab w:val="right" w:pos="9026"/>
      </w:tabs>
    </w:pPr>
  </w:style>
  <w:style w:type="character" w:customStyle="1" w:styleId="HeaderChar">
    <w:name w:val="Header Char"/>
    <w:basedOn w:val="DefaultParagraphFont"/>
    <w:link w:val="Header"/>
    <w:uiPriority w:val="99"/>
    <w:rsid w:val="0088434D"/>
    <w:rPr>
      <w:rFonts w:ascii="Arial MT" w:eastAsia="Arial MT" w:hAnsi="Arial MT" w:cs="Arial MT"/>
    </w:rPr>
  </w:style>
  <w:style w:type="paragraph" w:styleId="Footer">
    <w:name w:val="footer"/>
    <w:basedOn w:val="Normal"/>
    <w:link w:val="FooterChar"/>
    <w:uiPriority w:val="99"/>
    <w:unhideWhenUsed/>
    <w:rsid w:val="0088434D"/>
    <w:pPr>
      <w:tabs>
        <w:tab w:val="center" w:pos="4513"/>
        <w:tab w:val="right" w:pos="9026"/>
      </w:tabs>
    </w:pPr>
  </w:style>
  <w:style w:type="character" w:customStyle="1" w:styleId="FooterChar">
    <w:name w:val="Footer Char"/>
    <w:basedOn w:val="DefaultParagraphFont"/>
    <w:link w:val="Footer"/>
    <w:uiPriority w:val="99"/>
    <w:rsid w:val="0088434D"/>
    <w:rPr>
      <w:rFonts w:ascii="Arial MT" w:eastAsia="Arial MT" w:hAnsi="Arial MT" w:cs="Arial MT"/>
    </w:rPr>
  </w:style>
  <w:style w:type="table" w:styleId="TableGrid">
    <w:name w:val="Table Grid"/>
    <w:basedOn w:val="TableNormal"/>
    <w:uiPriority w:val="39"/>
    <w:rsid w:val="00257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59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ermissions@ifac.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apps.ifac.org/opri/my" TargetMode="External"/><Relationship Id="rId23"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5" ma:contentTypeDescription="Create a new document." ma:contentTypeScope="" ma:versionID="130ea73f67fe6bb7ef79f5958eb3f3c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17e55fa473a3bd9307e576bd93bc0dd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C3AB9-6972-4BB4-B43C-55F011B74198}">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BA36E431-3E74-4A54-9046-6EA90960804D}">
  <ds:schemaRefs>
    <ds:schemaRef ds:uri="http://schemas.microsoft.com/sharepoint/v3/contenttype/forms"/>
  </ds:schemaRefs>
</ds:datastoreItem>
</file>

<file path=customXml/itemProps3.xml><?xml version="1.0" encoding="utf-8"?>
<ds:datastoreItem xmlns:ds="http://schemas.openxmlformats.org/officeDocument/2006/customXml" ds:itemID="{59595D4E-9090-43E0-AA7F-2A199536E38D}"/>
</file>

<file path=docProps/app.xml><?xml version="1.0" encoding="utf-8"?>
<Properties xmlns="http://schemas.openxmlformats.org/officeDocument/2006/extended-properties" xmlns:vt="http://schemas.openxmlformats.org/officeDocument/2006/docPropsVTypes">
  <Template>Normal</Template>
  <TotalTime>0</TotalTime>
  <Pages>16</Pages>
  <Words>3987</Words>
  <Characters>22727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2025-10-13T12:30:00Z</dcterms:created>
  <dcterms:modified xsi:type="dcterms:W3CDTF">2026-02-25T12:40:00Z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