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AEC" w14:textId="7A997D51" w:rsidR="001C2ED8" w:rsidRPr="006A3D9F" w:rsidRDefault="0077405F" w:rsidP="0077405F">
      <w:pPr>
        <w:pStyle w:val="BodyText"/>
        <w:jc w:val="right"/>
        <w:rPr>
          <w:rFonts w:ascii="Times New Roman" w:hAnsi="Times New Roman"/>
          <w:noProof/>
          <w:sz w:val="24"/>
        </w:rPr>
      </w:pPr>
      <w:r w:rsidRPr="00951F20">
        <w:rPr>
          <w:rFonts w:ascii="Times New Roman" w:hAnsi="Times New Roman"/>
          <w:noProof/>
          <w:sz w:val="24"/>
        </w:rPr>
        <w:drawing>
          <wp:anchor distT="0" distB="0" distL="114300" distR="114300" simplePos="0" relativeHeight="251658240" behindDoc="0" locked="0" layoutInCell="1" allowOverlap="1" wp14:anchorId="3AFCFA86" wp14:editId="0BDEC46E">
            <wp:simplePos x="0" y="0"/>
            <wp:positionH relativeFrom="column">
              <wp:posOffset>3721769</wp:posOffset>
            </wp:positionH>
            <wp:positionV relativeFrom="paragraph">
              <wp:posOffset>47558</wp:posOffset>
            </wp:positionV>
            <wp:extent cx="2103120" cy="772795"/>
            <wp:effectExtent l="0" t="0" r="0" b="8255"/>
            <wp:wrapTopAndBottom/>
            <wp:docPr id="34592604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26048" name="Picture 1" descr="A blue and white logo&#10;&#10;AI-generated content may be incorrect."/>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2103120" cy="772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4691" w:type="pct"/>
        <w:tblCellMar>
          <w:top w:w="28" w:type="dxa"/>
          <w:left w:w="28" w:type="dxa"/>
          <w:bottom w:w="28" w:type="dxa"/>
          <w:right w:w="28" w:type="dxa"/>
        </w:tblCellMar>
        <w:tblLook w:val="01E0" w:firstRow="1" w:lastRow="1" w:firstColumn="1" w:lastColumn="1" w:noHBand="0" w:noVBand="0"/>
      </w:tblPr>
      <w:tblGrid>
        <w:gridCol w:w="2865"/>
        <w:gridCol w:w="1560"/>
        <w:gridCol w:w="1983"/>
        <w:gridCol w:w="2156"/>
      </w:tblGrid>
      <w:tr w:rsidR="001C2ED8" w:rsidRPr="008862EF" w14:paraId="3F50F88E" w14:textId="77777777" w:rsidTr="0077405F">
        <w:trPr>
          <w:trHeight w:val="275"/>
        </w:trPr>
        <w:tc>
          <w:tcPr>
            <w:tcW w:w="1672" w:type="pct"/>
          </w:tcPr>
          <w:p w14:paraId="336B1D3E" w14:textId="77777777" w:rsidR="001C2ED8" w:rsidRPr="008862EF" w:rsidRDefault="001C2ED8" w:rsidP="00766E82">
            <w:pPr>
              <w:pStyle w:val="TableParagraph"/>
              <w:spacing w:before="0"/>
              <w:ind w:left="0"/>
              <w:jc w:val="both"/>
              <w:rPr>
                <w:rFonts w:ascii="Times New Roman" w:hAnsi="Times New Roman"/>
                <w:b/>
                <w:noProof/>
                <w:szCs w:val="20"/>
              </w:rPr>
            </w:pPr>
            <w:r>
              <w:rPr>
                <w:rFonts w:ascii="Times New Roman" w:hAnsi="Times New Roman"/>
                <w:b/>
              </w:rPr>
              <w:t>MINISTRU VIETNIEKU</w:t>
            </w:r>
          </w:p>
        </w:tc>
        <w:tc>
          <w:tcPr>
            <w:tcW w:w="911" w:type="pct"/>
          </w:tcPr>
          <w:p w14:paraId="2F4D9097" w14:textId="77777777" w:rsidR="001C2ED8" w:rsidRPr="008862EF" w:rsidRDefault="001C2ED8" w:rsidP="00766E82">
            <w:pPr>
              <w:pStyle w:val="TableParagraph"/>
              <w:spacing w:before="0"/>
              <w:ind w:left="0"/>
              <w:jc w:val="both"/>
              <w:rPr>
                <w:rFonts w:ascii="Times New Roman" w:hAnsi="Times New Roman"/>
                <w:noProof/>
                <w:szCs w:val="20"/>
              </w:rPr>
            </w:pPr>
            <w:r>
              <w:rPr>
                <w:rFonts w:ascii="Times New Roman" w:hAnsi="Times New Roman"/>
              </w:rPr>
              <w:t>Ieteikumi</w:t>
            </w:r>
          </w:p>
        </w:tc>
        <w:tc>
          <w:tcPr>
            <w:tcW w:w="1158" w:type="pct"/>
          </w:tcPr>
          <w:p w14:paraId="4DB0CC1E" w14:textId="77777777" w:rsidR="001C2ED8" w:rsidRPr="008862EF" w:rsidRDefault="001C2ED8" w:rsidP="00766E82">
            <w:pPr>
              <w:pStyle w:val="TableParagraph"/>
              <w:spacing w:before="0"/>
              <w:ind w:left="0"/>
              <w:jc w:val="both"/>
              <w:rPr>
                <w:rFonts w:ascii="Times New Roman" w:hAnsi="Times New Roman"/>
                <w:b/>
                <w:noProof/>
                <w:szCs w:val="20"/>
              </w:rPr>
            </w:pPr>
            <w:r>
              <w:rPr>
                <w:rFonts w:ascii="Times New Roman" w:hAnsi="Times New Roman"/>
                <w:b/>
              </w:rPr>
              <w:t>CM/Rec(2022)2</w:t>
            </w:r>
          </w:p>
        </w:tc>
        <w:tc>
          <w:tcPr>
            <w:tcW w:w="1259" w:type="pct"/>
          </w:tcPr>
          <w:p w14:paraId="12937DE2" w14:textId="77777777" w:rsidR="001C2ED8" w:rsidRPr="008862EF" w:rsidRDefault="001C2ED8" w:rsidP="0077405F">
            <w:pPr>
              <w:pStyle w:val="TableParagraph"/>
              <w:spacing w:before="0"/>
              <w:ind w:left="-20"/>
              <w:jc w:val="both"/>
              <w:rPr>
                <w:rFonts w:ascii="Times New Roman" w:hAnsi="Times New Roman"/>
                <w:noProof/>
                <w:szCs w:val="20"/>
              </w:rPr>
            </w:pPr>
            <w:r>
              <w:rPr>
                <w:rFonts w:ascii="Times New Roman" w:hAnsi="Times New Roman"/>
              </w:rPr>
              <w:t>2022. gada 9. februārī</w:t>
            </w:r>
          </w:p>
        </w:tc>
      </w:tr>
    </w:tbl>
    <w:p w14:paraId="205C34EE" w14:textId="4CCCA48B" w:rsidR="001C2ED8" w:rsidRDefault="001C2ED8" w:rsidP="00766E82">
      <w:pPr>
        <w:pStyle w:val="BodyText"/>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8D0F9C" w14:paraId="2D8F3900" w14:textId="77777777" w:rsidTr="00FD33F6">
        <w:tc>
          <w:tcPr>
            <w:tcW w:w="5000" w:type="pct"/>
            <w:tcBorders>
              <w:left w:val="nil"/>
              <w:right w:val="nil"/>
            </w:tcBorders>
          </w:tcPr>
          <w:p w14:paraId="546791C7" w14:textId="77777777" w:rsidR="00FD33F6" w:rsidRPr="00FD33F6" w:rsidRDefault="00FD33F6" w:rsidP="008D0F9C">
            <w:pPr>
              <w:jc w:val="both"/>
              <w:rPr>
                <w:rFonts w:ascii="Times New Roman" w:hAnsi="Times New Roman"/>
                <w:b/>
                <w:noProof/>
                <w:sz w:val="24"/>
              </w:rPr>
            </w:pPr>
          </w:p>
          <w:p w14:paraId="575E0810" w14:textId="3C6045EE" w:rsidR="008D0F9C" w:rsidRDefault="008D0F9C" w:rsidP="006D3C74">
            <w:pPr>
              <w:rPr>
                <w:rFonts w:ascii="Times New Roman" w:hAnsi="Times New Roman"/>
                <w:b/>
                <w:noProof/>
                <w:sz w:val="28"/>
                <w:szCs w:val="24"/>
              </w:rPr>
            </w:pPr>
            <w:r>
              <w:rPr>
                <w:rFonts w:ascii="Times New Roman" w:hAnsi="Times New Roman"/>
                <w:b/>
                <w:sz w:val="28"/>
              </w:rPr>
              <w:t>Ministru komitejas Ieteikums CM/Rec(2022)2 dalībvalstīm par vietējā un reģionālajā līmenī vēlētu pārstāvju un vēlētu institūciju demokrātisku atbildību</w:t>
            </w:r>
          </w:p>
          <w:p w14:paraId="6770E581" w14:textId="77777777" w:rsidR="00FD33F6" w:rsidRPr="00FD33F6" w:rsidRDefault="00FD33F6" w:rsidP="008D0F9C">
            <w:pPr>
              <w:jc w:val="both"/>
              <w:rPr>
                <w:rFonts w:ascii="Times New Roman" w:hAnsi="Times New Roman"/>
                <w:b/>
                <w:noProof/>
                <w:sz w:val="28"/>
                <w:szCs w:val="24"/>
              </w:rPr>
            </w:pPr>
          </w:p>
          <w:p w14:paraId="2F821C94" w14:textId="333A4B39" w:rsidR="00FD33F6" w:rsidRPr="00FD33F6" w:rsidRDefault="008D0F9C" w:rsidP="0077405F">
            <w:pPr>
              <w:jc w:val="both"/>
              <w:rPr>
                <w:rFonts w:ascii="Times New Roman" w:hAnsi="Times New Roman"/>
                <w:i/>
                <w:noProof/>
                <w:sz w:val="24"/>
              </w:rPr>
            </w:pPr>
            <w:r>
              <w:rPr>
                <w:rFonts w:ascii="Times New Roman" w:hAnsi="Times New Roman"/>
                <w:i/>
                <w:sz w:val="24"/>
              </w:rPr>
              <w:t>(Pieņēmusi Ministru komiteja 2022. gada 9. februārī Ministru vietnieku 1424. sanāksmē)</w:t>
            </w:r>
          </w:p>
        </w:tc>
      </w:tr>
    </w:tbl>
    <w:p w14:paraId="5BA0268A" w14:textId="77777777" w:rsidR="008862EF" w:rsidRPr="006A3D9F" w:rsidRDefault="008862EF" w:rsidP="00766E82">
      <w:pPr>
        <w:pStyle w:val="BodyText"/>
        <w:jc w:val="both"/>
        <w:rPr>
          <w:rFonts w:ascii="Times New Roman" w:hAnsi="Times New Roman"/>
          <w:noProof/>
          <w:sz w:val="24"/>
        </w:rPr>
      </w:pPr>
    </w:p>
    <w:p w14:paraId="0B0CFEF7" w14:textId="77777777" w:rsidR="001C2ED8" w:rsidRPr="006A3D9F" w:rsidRDefault="001C2ED8" w:rsidP="00766E82">
      <w:pPr>
        <w:pStyle w:val="BodyText"/>
        <w:jc w:val="both"/>
        <w:rPr>
          <w:rFonts w:ascii="Times New Roman" w:hAnsi="Times New Roman"/>
          <w:noProof/>
          <w:sz w:val="24"/>
        </w:rPr>
      </w:pPr>
      <w:r>
        <w:rPr>
          <w:rFonts w:ascii="Times New Roman" w:hAnsi="Times New Roman"/>
          <w:sz w:val="24"/>
        </w:rPr>
        <w:t>Ministru komiteja saskaņā ar Eiropas Padomes Statūtu 15.</w:t>
      </w:r>
      <w:r>
        <w:rPr>
          <w:rFonts w:ascii="Times New Roman" w:hAnsi="Times New Roman"/>
          <w:i/>
          <w:sz w:val="24"/>
        </w:rPr>
        <w:t>b</w:t>
      </w:r>
      <w:r>
        <w:rPr>
          <w:rFonts w:ascii="Times New Roman" w:hAnsi="Times New Roman"/>
          <w:sz w:val="24"/>
        </w:rPr>
        <w:t> pantu,</w:t>
      </w:r>
    </w:p>
    <w:p w14:paraId="0C9DFE1C" w14:textId="77777777" w:rsidR="001C2ED8" w:rsidRPr="006A3D9F" w:rsidRDefault="001C2ED8" w:rsidP="00766E82">
      <w:pPr>
        <w:pStyle w:val="BodyText"/>
        <w:jc w:val="both"/>
        <w:rPr>
          <w:rFonts w:ascii="Times New Roman" w:hAnsi="Times New Roman"/>
          <w:noProof/>
          <w:sz w:val="24"/>
        </w:rPr>
      </w:pPr>
    </w:p>
    <w:p w14:paraId="242A2A60" w14:textId="77777777" w:rsidR="001C2ED8" w:rsidRPr="006A3D9F" w:rsidRDefault="001C2ED8" w:rsidP="00766E82">
      <w:pPr>
        <w:pStyle w:val="BodyText"/>
        <w:jc w:val="both"/>
        <w:rPr>
          <w:rFonts w:ascii="Times New Roman" w:hAnsi="Times New Roman"/>
          <w:noProof/>
          <w:sz w:val="24"/>
        </w:rPr>
      </w:pPr>
      <w:r>
        <w:rPr>
          <w:rFonts w:ascii="Times New Roman" w:hAnsi="Times New Roman"/>
          <w:sz w:val="24"/>
        </w:rPr>
        <w:t>ņemot vērā, ka Eiropas Padomes mērķis ir panākt lielāku vienotību tās dalībvalstu vidū, lai aizsargātu un īstenotu ideālus un principus, kas ir to kopīgais mantojums, un veicinātu to ekonomisko un sociālo attīstību;</w:t>
      </w:r>
    </w:p>
    <w:p w14:paraId="00A8732E" w14:textId="77777777" w:rsidR="001C2ED8" w:rsidRPr="006A3D9F" w:rsidRDefault="001C2ED8" w:rsidP="00766E82">
      <w:pPr>
        <w:pStyle w:val="BodyText"/>
        <w:jc w:val="both"/>
        <w:rPr>
          <w:rFonts w:ascii="Times New Roman" w:hAnsi="Times New Roman"/>
          <w:noProof/>
          <w:sz w:val="24"/>
        </w:rPr>
      </w:pPr>
    </w:p>
    <w:p w14:paraId="59575811" w14:textId="77777777" w:rsidR="001C2ED8" w:rsidRPr="006A3D9F" w:rsidRDefault="001C2ED8" w:rsidP="00766E82">
      <w:pPr>
        <w:pStyle w:val="BodyText"/>
        <w:jc w:val="both"/>
        <w:rPr>
          <w:rFonts w:ascii="Times New Roman" w:hAnsi="Times New Roman"/>
          <w:noProof/>
          <w:sz w:val="24"/>
        </w:rPr>
      </w:pPr>
      <w:r>
        <w:rPr>
          <w:rFonts w:ascii="Times New Roman" w:hAnsi="Times New Roman"/>
          <w:sz w:val="24"/>
        </w:rPr>
        <w:t xml:space="preserve">ņemot vērā, ka pieaug iedzīvotāju vēlme izteikt viedokli par valsts pārvaldes vadību un rūpīgu pārbaudi to tuvākajā teritoriālajā līmenī, un ka iedzīvotāju aktīva līdzdalība vietējās un reģionālās pārvaldes vadībā, </w:t>
      </w:r>
      <w:r>
        <w:rPr>
          <w:rFonts w:ascii="Times New Roman" w:hAnsi="Times New Roman"/>
          <w:i/>
          <w:sz w:val="24"/>
        </w:rPr>
        <w:t>inter alia</w:t>
      </w:r>
      <w:r>
        <w:rPr>
          <w:rFonts w:ascii="Times New Roman" w:hAnsi="Times New Roman"/>
          <w:sz w:val="24"/>
        </w:rPr>
        <w:t xml:space="preserve"> uzņemoties vēlēšanu funkcijas, ir efektīvas demokrātijas priekšnoteikums;</w:t>
      </w:r>
    </w:p>
    <w:p w14:paraId="06DA7266" w14:textId="77777777" w:rsidR="001C2ED8" w:rsidRPr="006A3D9F" w:rsidRDefault="001C2ED8" w:rsidP="00766E82">
      <w:pPr>
        <w:pStyle w:val="BodyText"/>
        <w:jc w:val="both"/>
        <w:rPr>
          <w:rFonts w:ascii="Times New Roman" w:hAnsi="Times New Roman"/>
          <w:noProof/>
          <w:sz w:val="24"/>
        </w:rPr>
      </w:pPr>
    </w:p>
    <w:p w14:paraId="0563796B" w14:textId="77777777" w:rsidR="001C2ED8" w:rsidRDefault="001C2ED8" w:rsidP="00766E82">
      <w:pPr>
        <w:pStyle w:val="BodyText"/>
        <w:jc w:val="both"/>
        <w:rPr>
          <w:rFonts w:ascii="Times New Roman" w:hAnsi="Times New Roman"/>
          <w:noProof/>
          <w:sz w:val="24"/>
        </w:rPr>
      </w:pPr>
      <w:r>
        <w:rPr>
          <w:rFonts w:ascii="Times New Roman" w:hAnsi="Times New Roman"/>
          <w:sz w:val="24"/>
        </w:rPr>
        <w:t>ņemot vērā daudzos ieguvumus, ko sniegusi attīstīta vietējā un reģionālajā līmenī vēlētu pārstāvju un vēlētu institūciju demokrātiskas atbildības sistēma un kultūra, jo īpaši attiecībā uz to, ka tiek veicināta laba pārvaldība, demokrātija, augsti sabiedriskās ētikas standarti, uzticēšanās valsts iestādēm un veselīga ekonomiskā un sociālā vide;</w:t>
      </w:r>
    </w:p>
    <w:p w14:paraId="2ADF715B" w14:textId="77777777" w:rsidR="00FD33F6" w:rsidRPr="006A3D9F" w:rsidRDefault="00FD33F6" w:rsidP="00766E82">
      <w:pPr>
        <w:pStyle w:val="BodyText"/>
        <w:jc w:val="both"/>
        <w:rPr>
          <w:rFonts w:ascii="Times New Roman" w:hAnsi="Times New Roman"/>
          <w:noProof/>
          <w:sz w:val="24"/>
        </w:rPr>
      </w:pPr>
    </w:p>
    <w:p w14:paraId="5435A07D" w14:textId="77777777" w:rsidR="001C2ED8" w:rsidRPr="006A3D9F" w:rsidRDefault="001C2ED8" w:rsidP="00766E82">
      <w:pPr>
        <w:pStyle w:val="BodyText"/>
        <w:jc w:val="both"/>
        <w:rPr>
          <w:rFonts w:ascii="Times New Roman" w:hAnsi="Times New Roman"/>
          <w:noProof/>
          <w:sz w:val="24"/>
        </w:rPr>
      </w:pPr>
      <w:r>
        <w:rPr>
          <w:rFonts w:ascii="Times New Roman" w:hAnsi="Times New Roman"/>
          <w:sz w:val="24"/>
        </w:rPr>
        <w:t>uzskatot, ka vēlētu pārstāvju un institūciju, kā arī to pārziņā esošo institūciju rīcības pārredzamība, informācijas kvalitāte un viegla piekļuve valsts iestāžu rīcībā esošajai informācijai ir īpaši svarīgi atbildības sistēmas elementi;</w:t>
      </w:r>
    </w:p>
    <w:p w14:paraId="4C224721" w14:textId="77777777" w:rsidR="00FD33F6" w:rsidRDefault="00FD33F6" w:rsidP="00766E82">
      <w:pPr>
        <w:pStyle w:val="BodyText"/>
        <w:jc w:val="both"/>
        <w:rPr>
          <w:rFonts w:ascii="Times New Roman" w:hAnsi="Times New Roman"/>
          <w:noProof/>
          <w:sz w:val="24"/>
        </w:rPr>
      </w:pPr>
    </w:p>
    <w:p w14:paraId="285AB21B" w14:textId="590C68EE" w:rsidR="001C2ED8" w:rsidRPr="006A3D9F" w:rsidRDefault="001C2ED8" w:rsidP="00766E82">
      <w:pPr>
        <w:pStyle w:val="BodyText"/>
        <w:jc w:val="both"/>
        <w:rPr>
          <w:rFonts w:ascii="Times New Roman" w:hAnsi="Times New Roman"/>
          <w:noProof/>
          <w:sz w:val="24"/>
        </w:rPr>
      </w:pPr>
      <w:r>
        <w:rPr>
          <w:rFonts w:ascii="Times New Roman" w:hAnsi="Times New Roman"/>
          <w:sz w:val="24"/>
        </w:rPr>
        <w:t>uzskatot, ka skaidri tiesību akti attiecībā uz vietējo un reģionālo pašpārvaldi, jo īpaši attiecībā uz pienākumu noteikšanu, tostarp neatbilstošas pārvaldības sekām, ir svarīgs nosacījums, lai nodrošinātu labu pārvaldību saskaņā ar tiesiskumu un pamattiesībām, kā arī atbildīgo personu tiesisko drošību;</w:t>
      </w:r>
    </w:p>
    <w:p w14:paraId="3A6F6F5B" w14:textId="77777777" w:rsidR="001C2ED8" w:rsidRPr="006A3D9F" w:rsidRDefault="001C2ED8" w:rsidP="00766E82">
      <w:pPr>
        <w:pStyle w:val="BodyText"/>
        <w:jc w:val="both"/>
        <w:rPr>
          <w:rFonts w:ascii="Times New Roman" w:hAnsi="Times New Roman"/>
          <w:noProof/>
          <w:sz w:val="24"/>
        </w:rPr>
      </w:pPr>
    </w:p>
    <w:p w14:paraId="600FBCB7" w14:textId="77777777" w:rsidR="001C2ED8" w:rsidRPr="006A3D9F" w:rsidRDefault="001C2ED8" w:rsidP="00766E82">
      <w:pPr>
        <w:pStyle w:val="BodyText"/>
        <w:jc w:val="both"/>
        <w:rPr>
          <w:rFonts w:ascii="Times New Roman" w:hAnsi="Times New Roman"/>
          <w:noProof/>
          <w:sz w:val="24"/>
        </w:rPr>
      </w:pPr>
      <w:r>
        <w:rPr>
          <w:rFonts w:ascii="Times New Roman" w:hAnsi="Times New Roman"/>
          <w:sz w:val="24"/>
        </w:rPr>
        <w:t>ņemot vērā arī to, ka viena no jaunākajām tendencēm, proti, dažādu veidu vardarbības izmantošana pret vēlētiem pārstāvjiem, raisa arvien lielākas bažas daudzās dalībvalstīs, un tas var atturēt no kandidēšanas un tādējādi skart politiskās vadības atjaunošanos, kā arī negatīvi ietekmēt iniciatīvas spējas un sabiedrības rīcības efektivitāti;</w:t>
      </w:r>
    </w:p>
    <w:p w14:paraId="56C79D55" w14:textId="77777777" w:rsidR="001C2ED8" w:rsidRPr="006A3D9F" w:rsidRDefault="001C2ED8" w:rsidP="00766E82">
      <w:pPr>
        <w:pStyle w:val="BodyText"/>
        <w:jc w:val="both"/>
        <w:rPr>
          <w:rFonts w:ascii="Times New Roman" w:hAnsi="Times New Roman"/>
          <w:noProof/>
          <w:sz w:val="24"/>
        </w:rPr>
      </w:pPr>
    </w:p>
    <w:p w14:paraId="42EBB273" w14:textId="77777777" w:rsidR="001C2ED8" w:rsidRPr="006A3D9F" w:rsidRDefault="001C2ED8" w:rsidP="00766E82">
      <w:pPr>
        <w:pStyle w:val="BodyText"/>
        <w:jc w:val="both"/>
        <w:rPr>
          <w:rFonts w:ascii="Times New Roman" w:hAnsi="Times New Roman"/>
          <w:noProof/>
          <w:sz w:val="24"/>
        </w:rPr>
      </w:pPr>
      <w:r>
        <w:rPr>
          <w:rFonts w:ascii="Times New Roman" w:hAnsi="Times New Roman"/>
          <w:sz w:val="24"/>
        </w:rPr>
        <w:t>ņemot vērā, ka daudzu dalībvalstu pieredze liecina, ka nepieciešams organizēt atbildības sistēmas tā, lai, pamatojoties uz Eiropas vietējo pašvaldību hartu (ELS Nr. 122), nodrošinātu gan vietējo pašvaldību efektivitāti, gan saglabātu “plašu autonomiju tiklab attiecībā uz savām pilnvarām, kā arī attiecībā uz veidiem un paņēmieniem, ar kuriem tās tiek īstenotas, un attiecībā uz to realizācijai nepieciešamajiem līdzekļiem”;</w:t>
      </w:r>
    </w:p>
    <w:p w14:paraId="22D736E7" w14:textId="77777777" w:rsidR="001C2ED8" w:rsidRPr="006A3D9F" w:rsidRDefault="001C2ED8" w:rsidP="0077405F">
      <w:pPr>
        <w:spacing w:before="60"/>
        <w:jc w:val="both"/>
        <w:rPr>
          <w:rFonts w:ascii="Times New Roman" w:hAnsi="Times New Roman"/>
          <w:noProof/>
          <w:sz w:val="24"/>
        </w:rPr>
      </w:pPr>
      <w:r w:rsidRPr="0077405F">
        <w:rPr>
          <w:rFonts w:ascii="Times New Roman" w:hAnsi="Times New Roman"/>
          <w:sz w:val="20"/>
          <w:szCs w:val="18"/>
        </w:rPr>
        <w:t xml:space="preserve">Tīmekļvietne: </w:t>
      </w:r>
      <w:hyperlink r:id="rId11">
        <w:r w:rsidRPr="0077405F">
          <w:rPr>
            <w:rFonts w:ascii="Times New Roman" w:hAnsi="Times New Roman"/>
            <w:sz w:val="20"/>
            <w:szCs w:val="18"/>
          </w:rPr>
          <w:t>www.coe.int/cm</w:t>
        </w:r>
      </w:hyperlink>
    </w:p>
    <w:p w14:paraId="695B154A" w14:textId="3518A9DF" w:rsidR="001C2ED8" w:rsidRPr="006A3D9F" w:rsidRDefault="00BB6F14" w:rsidP="0077405F">
      <w:pPr>
        <w:rPr>
          <w:rFonts w:ascii="Times New Roman" w:hAnsi="Times New Roman"/>
          <w:noProof/>
          <w:sz w:val="24"/>
        </w:rPr>
      </w:pPr>
      <w:r>
        <w:br w:type="page"/>
      </w:r>
      <w:r w:rsidR="001C2ED8">
        <w:rPr>
          <w:rFonts w:ascii="Times New Roman" w:hAnsi="Times New Roman"/>
          <w:sz w:val="24"/>
        </w:rPr>
        <w:lastRenderedPageBreak/>
        <w:t>ņemot vērā:</w:t>
      </w:r>
    </w:p>
    <w:p w14:paraId="664CA74D" w14:textId="77777777" w:rsidR="001C2ED8" w:rsidRPr="006A3D9F" w:rsidRDefault="001C2ED8" w:rsidP="00766E82">
      <w:pPr>
        <w:pStyle w:val="BodyText"/>
        <w:jc w:val="both"/>
        <w:rPr>
          <w:rFonts w:ascii="Times New Roman" w:hAnsi="Times New Roman"/>
          <w:noProof/>
          <w:sz w:val="24"/>
        </w:rPr>
      </w:pPr>
    </w:p>
    <w:p w14:paraId="14C6ACA4" w14:textId="497DCBBF" w:rsidR="001C2ED8" w:rsidRPr="0047167D" w:rsidRDefault="001C2ED8" w:rsidP="0047167D">
      <w:pPr>
        <w:pStyle w:val="ListParagraph"/>
        <w:numPr>
          <w:ilvl w:val="0"/>
          <w:numId w:val="4"/>
        </w:numPr>
        <w:tabs>
          <w:tab w:val="left" w:pos="805"/>
        </w:tabs>
        <w:ind w:left="284" w:hanging="284"/>
        <w:jc w:val="both"/>
        <w:rPr>
          <w:rFonts w:ascii="Times New Roman" w:hAnsi="Times New Roman"/>
          <w:noProof/>
          <w:sz w:val="24"/>
        </w:rPr>
      </w:pPr>
      <w:r>
        <w:rPr>
          <w:rFonts w:ascii="Times New Roman" w:hAnsi="Times New Roman"/>
          <w:sz w:val="24"/>
        </w:rPr>
        <w:t>Cilvēktiesību un pamatbrīvību aizsardzības konvenciju (ELS Nr. 5);</w:t>
      </w:r>
    </w:p>
    <w:p w14:paraId="24D9D69D" w14:textId="77777777" w:rsidR="001C2ED8" w:rsidRPr="006A3D9F" w:rsidRDefault="001C2ED8" w:rsidP="00BB6F14">
      <w:pPr>
        <w:pStyle w:val="ListParagraph"/>
        <w:numPr>
          <w:ilvl w:val="0"/>
          <w:numId w:val="4"/>
        </w:numPr>
        <w:tabs>
          <w:tab w:val="left" w:pos="806"/>
        </w:tabs>
        <w:ind w:left="284" w:hanging="284"/>
        <w:jc w:val="both"/>
        <w:rPr>
          <w:rFonts w:ascii="Times New Roman" w:hAnsi="Times New Roman"/>
          <w:noProof/>
          <w:sz w:val="24"/>
        </w:rPr>
      </w:pPr>
      <w:r>
        <w:rPr>
          <w:rFonts w:ascii="Times New Roman" w:hAnsi="Times New Roman"/>
          <w:sz w:val="24"/>
        </w:rPr>
        <w:t>Eiropas vietējo pašvaldību hartu (ELS Nr. 122) un tās Papildprotokolu par tiesībām piedalīties vietējās varas darbībā (EPLS Nr. 207);</w:t>
      </w:r>
    </w:p>
    <w:p w14:paraId="7828BFCB" w14:textId="03C46C1D" w:rsidR="001C2ED8" w:rsidRPr="0047167D" w:rsidRDefault="001C2ED8" w:rsidP="0047167D">
      <w:pPr>
        <w:pStyle w:val="ListParagraph"/>
        <w:numPr>
          <w:ilvl w:val="0"/>
          <w:numId w:val="4"/>
        </w:numPr>
        <w:tabs>
          <w:tab w:val="left" w:pos="806"/>
        </w:tabs>
        <w:ind w:left="284" w:hanging="284"/>
        <w:jc w:val="both"/>
        <w:rPr>
          <w:rFonts w:ascii="Times New Roman" w:hAnsi="Times New Roman"/>
          <w:noProof/>
          <w:sz w:val="24"/>
        </w:rPr>
      </w:pPr>
      <w:r>
        <w:rPr>
          <w:rFonts w:ascii="Times New Roman" w:hAnsi="Times New Roman"/>
          <w:sz w:val="24"/>
        </w:rPr>
        <w:t xml:space="preserve">citus Eiropas Padomes juridiskos dokumentus, kuros ietvertas attiecīgās tiesību normas par sabiedrisko atbildību, piemēram, Konvenciju par piekļuvi oficiālajiem dokumentiem (EPLS Nr. 205), </w:t>
      </w:r>
      <w:r>
        <w:rPr>
          <w:rFonts w:ascii="Times New Roman" w:hAnsi="Times New Roman"/>
          <w:i/>
          <w:iCs/>
          <w:sz w:val="24"/>
        </w:rPr>
        <w:t>Recommendation Rec(99)8 of the Committee of Ministers to member States on the financial liability of local elected representatives for acts or omissions in the course of their duties</w:t>
      </w:r>
      <w:r>
        <w:rPr>
          <w:rFonts w:ascii="Times New Roman" w:hAnsi="Times New Roman"/>
          <w:sz w:val="24"/>
        </w:rPr>
        <w:t xml:space="preserve"> [Ministru komitejas Ieteikums Rec(99)8 dalībvalstīm par vietējo vēlēto pārstāvju finansiālu atbildību par darbību vai bezdarbību pienākumu pildīšanā]</w:t>
      </w:r>
      <w:r>
        <w:t xml:space="preserve">, </w:t>
      </w:r>
      <w:r>
        <w:rPr>
          <w:rFonts w:ascii="Times New Roman" w:hAnsi="Times New Roman"/>
          <w:i/>
          <w:iCs/>
          <w:sz w:val="24"/>
        </w:rPr>
        <w:t xml:space="preserve">Recommendation </w:t>
      </w:r>
      <w:hyperlink r:id="rId12">
        <w:r>
          <w:rPr>
            <w:rFonts w:ascii="Times New Roman" w:hAnsi="Times New Roman"/>
            <w:sz w:val="24"/>
          </w:rPr>
          <w:t>CM/Rec(2014)7</w:t>
        </w:r>
      </w:hyperlink>
      <w:r>
        <w:rPr>
          <w:rFonts w:ascii="Times New Roman" w:hAnsi="Times New Roman"/>
          <w:i/>
          <w:iCs/>
          <w:sz w:val="24"/>
        </w:rPr>
        <w:t xml:space="preserve"> on the protection of whistleblowers</w:t>
      </w:r>
      <w:r>
        <w:rPr>
          <w:rFonts w:ascii="Times New Roman" w:hAnsi="Times New Roman"/>
          <w:sz w:val="24"/>
        </w:rPr>
        <w:t xml:space="preserve"> [Ieteikums CM/Rec(2014)7 par trauksmes cēlēju aizsardzību], </w:t>
      </w:r>
      <w:r>
        <w:rPr>
          <w:rFonts w:ascii="Times New Roman" w:hAnsi="Times New Roman"/>
          <w:i/>
          <w:iCs/>
          <w:sz w:val="24"/>
        </w:rPr>
        <w:t xml:space="preserve">Recommendation </w:t>
      </w:r>
      <w:hyperlink r:id="rId13">
        <w:r>
          <w:rPr>
            <w:rFonts w:ascii="Times New Roman" w:hAnsi="Times New Roman"/>
            <w:sz w:val="24"/>
          </w:rPr>
          <w:t>CM/Rec(2018)4</w:t>
        </w:r>
      </w:hyperlink>
      <w:r>
        <w:rPr>
          <w:rFonts w:ascii="Times New Roman" w:hAnsi="Times New Roman"/>
          <w:i/>
          <w:iCs/>
          <w:sz w:val="24"/>
        </w:rPr>
        <w:t xml:space="preserve"> on the participation of citizens in public life at local level</w:t>
      </w:r>
      <w:r>
        <w:rPr>
          <w:rFonts w:ascii="Times New Roman" w:hAnsi="Times New Roman"/>
          <w:sz w:val="24"/>
        </w:rPr>
        <w:t xml:space="preserve"> [Ieteikums CM/Rec(2018)4 par iedzīvotāju līdzdalību vietējā sabiedriskajā dzīvē] un </w:t>
      </w:r>
      <w:r>
        <w:rPr>
          <w:rFonts w:ascii="Times New Roman" w:hAnsi="Times New Roman"/>
          <w:i/>
          <w:iCs/>
          <w:sz w:val="24"/>
        </w:rPr>
        <w:t xml:space="preserve">Recommendation </w:t>
      </w:r>
      <w:hyperlink r:id="rId14">
        <w:r>
          <w:rPr>
            <w:rFonts w:ascii="Times New Roman" w:hAnsi="Times New Roman"/>
            <w:sz w:val="24"/>
          </w:rPr>
          <w:t>CM/Rec(2019)3</w:t>
        </w:r>
      </w:hyperlink>
      <w:r>
        <w:rPr>
          <w:rFonts w:ascii="Times New Roman" w:hAnsi="Times New Roman"/>
          <w:i/>
          <w:iCs/>
          <w:sz w:val="24"/>
        </w:rPr>
        <w:t xml:space="preserve"> on supervision of local authorities’ activities</w:t>
      </w:r>
      <w:r>
        <w:rPr>
          <w:rFonts w:ascii="Times New Roman" w:hAnsi="Times New Roman"/>
          <w:sz w:val="24"/>
        </w:rPr>
        <w:t xml:space="preserve"> [Ieteikums CM/Rec(2019)3 par vietējo pašvaldību darbības pārraudzību];</w:t>
      </w:r>
    </w:p>
    <w:p w14:paraId="3DC934BE" w14:textId="0126C1DB" w:rsidR="0047167D" w:rsidRPr="0047167D" w:rsidRDefault="001C2ED8" w:rsidP="0047167D">
      <w:pPr>
        <w:pStyle w:val="ListParagraph"/>
        <w:numPr>
          <w:ilvl w:val="0"/>
          <w:numId w:val="4"/>
        </w:numPr>
        <w:tabs>
          <w:tab w:val="left" w:pos="806"/>
        </w:tabs>
        <w:ind w:left="284" w:hanging="284"/>
        <w:jc w:val="both"/>
        <w:rPr>
          <w:rFonts w:ascii="Times New Roman" w:hAnsi="Times New Roman"/>
          <w:noProof/>
          <w:sz w:val="24"/>
        </w:rPr>
      </w:pPr>
      <w:r>
        <w:rPr>
          <w:rFonts w:ascii="Times New Roman" w:hAnsi="Times New Roman"/>
          <w:sz w:val="24"/>
        </w:rPr>
        <w:t xml:space="preserve"> Valensijas deklarāciju un Stratēģiju inovācijai un labai pārvaldībai vietējā līmenī, tostarp 12 labas demokrātiskās pārvaldības principus, kas pieņemti par vietējo un reģionālo pārvaldi atbildīgo Eiropas ministru konferences 15. sesijā (2007. gada 15.–16. oktobrī; dokuments </w:t>
      </w:r>
      <w:hyperlink r:id="rId15">
        <w:r>
          <w:rPr>
            <w:rFonts w:ascii="Times New Roman" w:hAnsi="Times New Roman"/>
            <w:sz w:val="24"/>
          </w:rPr>
          <w:t>CM(2008)14</w:t>
        </w:r>
      </w:hyperlink>
      <w:r>
        <w:rPr>
          <w:rFonts w:ascii="Times New Roman" w:hAnsi="Times New Roman"/>
          <w:sz w:val="24"/>
        </w:rPr>
        <w:t>), it īpaši 12. principu (atbildība);</w:t>
      </w:r>
    </w:p>
    <w:p w14:paraId="2E005CED" w14:textId="77777777" w:rsidR="001C2ED8" w:rsidRPr="006A3D9F" w:rsidRDefault="001C2ED8" w:rsidP="00BB6F14">
      <w:pPr>
        <w:pStyle w:val="ListParagraph"/>
        <w:numPr>
          <w:ilvl w:val="0"/>
          <w:numId w:val="4"/>
        </w:numPr>
        <w:tabs>
          <w:tab w:val="left" w:pos="806"/>
        </w:tabs>
        <w:ind w:left="284" w:hanging="284"/>
        <w:jc w:val="both"/>
        <w:rPr>
          <w:rFonts w:ascii="Times New Roman" w:hAnsi="Times New Roman"/>
          <w:noProof/>
          <w:sz w:val="24"/>
        </w:rPr>
      </w:pPr>
      <w:r>
        <w:rPr>
          <w:rFonts w:ascii="Times New Roman" w:hAnsi="Times New Roman"/>
          <w:sz w:val="24"/>
        </w:rPr>
        <w:t xml:space="preserve">Eiropas Padomes Vietējo un reģionālo pašvaldību kongresa darbu, it īpaši Ieteikumu 423 (2018) </w:t>
      </w:r>
      <w:r>
        <w:rPr>
          <w:rFonts w:ascii="Times New Roman" w:hAnsi="Times New Roman"/>
          <w:i/>
          <w:iCs/>
          <w:sz w:val="24"/>
        </w:rPr>
        <w:t>Conflicts of interest at local and regional level</w:t>
      </w:r>
      <w:r>
        <w:rPr>
          <w:rFonts w:ascii="Times New Roman" w:hAnsi="Times New Roman"/>
          <w:sz w:val="24"/>
        </w:rPr>
        <w:t xml:space="preserve"> [Interešu konflikti vietējā un reģionālajā līmenī], Ieteikumu 424 (2018) </w:t>
      </w:r>
      <w:r>
        <w:rPr>
          <w:rFonts w:ascii="Times New Roman" w:hAnsi="Times New Roman"/>
          <w:i/>
          <w:iCs/>
          <w:sz w:val="24"/>
        </w:rPr>
        <w:t>Transparency and open government</w:t>
      </w:r>
      <w:r>
        <w:rPr>
          <w:rFonts w:ascii="Times New Roman" w:hAnsi="Times New Roman"/>
          <w:sz w:val="24"/>
        </w:rPr>
        <w:t xml:space="preserve"> [Pārredzamība un atvērta valsts pārvalde], Ieteikumu 395 (2017)</w:t>
      </w:r>
      <w:r>
        <w:rPr>
          <w:rFonts w:ascii="Times New Roman" w:hAnsi="Times New Roman"/>
          <w:i/>
          <w:iCs/>
          <w:sz w:val="24"/>
        </w:rPr>
        <w:t xml:space="preserve"> Recurrent problems identified in the assessments following Congress election monitoring and observation missions (reference period 2010-2016</w:t>
      </w:r>
      <w:r>
        <w:rPr>
          <w:rFonts w:ascii="Times New Roman" w:hAnsi="Times New Roman"/>
          <w:sz w:val="24"/>
        </w:rPr>
        <w:t xml:space="preserve"> [Problēmas, kas atkārtoti identificētas, veicot novērtējumus pēc Kongresa vēlēšanu uzraudzības un novērojumu misijām (2010.–2016. gada pārskata periods)], ziņojumu </w:t>
      </w:r>
      <w:r>
        <w:rPr>
          <w:rFonts w:ascii="Times New Roman" w:hAnsi="Times New Roman"/>
          <w:i/>
          <w:iCs/>
          <w:sz w:val="24"/>
        </w:rPr>
        <w:t>A contemporary commentary by the Congress on the explanatory report to the European Charter of Local Self-Government</w:t>
      </w:r>
      <w:r>
        <w:rPr>
          <w:rFonts w:ascii="Times New Roman" w:hAnsi="Times New Roman"/>
          <w:sz w:val="24"/>
        </w:rPr>
        <w:t xml:space="preserve"> [Kongresa mūsdienu piezīmes par skaidrojošo ziņojumu attiecībā uz Eiropas vietējo pašvaldību hartu] (2020. gada decembris) un Ieteikumu 459 (2021) </w:t>
      </w:r>
      <w:r>
        <w:rPr>
          <w:rFonts w:ascii="Times New Roman" w:hAnsi="Times New Roman"/>
          <w:i/>
          <w:iCs/>
          <w:sz w:val="24"/>
        </w:rPr>
        <w:t>Holding referendums at local level</w:t>
      </w:r>
      <w:r>
        <w:rPr>
          <w:rFonts w:ascii="Times New Roman" w:hAnsi="Times New Roman"/>
          <w:sz w:val="24"/>
        </w:rPr>
        <w:t xml:space="preserve"> [Referendumu rīkošana vietējā līmenī];</w:t>
      </w:r>
    </w:p>
    <w:p w14:paraId="30268977" w14:textId="7927EEA5" w:rsidR="001C2ED8" w:rsidRPr="0047167D" w:rsidRDefault="001C2ED8" w:rsidP="00BB6F14">
      <w:pPr>
        <w:pStyle w:val="ListParagraph"/>
        <w:numPr>
          <w:ilvl w:val="0"/>
          <w:numId w:val="4"/>
        </w:numPr>
        <w:tabs>
          <w:tab w:val="left" w:pos="806"/>
        </w:tabs>
        <w:ind w:left="284" w:hanging="284"/>
        <w:jc w:val="both"/>
        <w:rPr>
          <w:rFonts w:ascii="Times New Roman" w:hAnsi="Times New Roman"/>
          <w:noProof/>
          <w:sz w:val="24"/>
        </w:rPr>
      </w:pPr>
      <w:r>
        <w:rPr>
          <w:rFonts w:ascii="Times New Roman" w:hAnsi="Times New Roman"/>
          <w:sz w:val="24"/>
        </w:rPr>
        <w:t>darbu, ko veikusi Eiropas Komisija demokrātijas tiesiskai nostiprināšanai (Venēcijas komisija), tostarp tās ziņojumu par mēru un vietējo vēlēto pārstāvju atsaukšanu (dokuments CDL- AD(2019)011rev, 2019. gada jūnijs);</w:t>
      </w:r>
    </w:p>
    <w:p w14:paraId="51745A98" w14:textId="77777777" w:rsidR="001C2ED8" w:rsidRPr="006A3D9F" w:rsidRDefault="001C2ED8" w:rsidP="00BB6F14">
      <w:pPr>
        <w:pStyle w:val="ListParagraph"/>
        <w:numPr>
          <w:ilvl w:val="0"/>
          <w:numId w:val="4"/>
        </w:numPr>
        <w:tabs>
          <w:tab w:val="left" w:pos="806"/>
        </w:tabs>
        <w:ind w:left="284" w:hanging="284"/>
        <w:jc w:val="both"/>
        <w:rPr>
          <w:rFonts w:ascii="Times New Roman" w:hAnsi="Times New Roman"/>
          <w:noProof/>
          <w:sz w:val="24"/>
        </w:rPr>
      </w:pPr>
      <w:r>
        <w:rPr>
          <w:rFonts w:ascii="Times New Roman" w:hAnsi="Times New Roman"/>
          <w:sz w:val="24"/>
        </w:rPr>
        <w:t>problēmjautājumus, kas atkārtoti identificēti Pretkorupcijas starpvalstu grupas (</w:t>
      </w:r>
      <w:r>
        <w:rPr>
          <w:rFonts w:ascii="Times New Roman" w:hAnsi="Times New Roman"/>
          <w:i/>
          <w:iCs/>
          <w:sz w:val="24"/>
        </w:rPr>
        <w:t>GRECO</w:t>
      </w:r>
      <w:r>
        <w:rPr>
          <w:rFonts w:ascii="Times New Roman" w:hAnsi="Times New Roman"/>
          <w:sz w:val="24"/>
        </w:rPr>
        <w:t>) uzraudzības darbā;</w:t>
      </w:r>
    </w:p>
    <w:p w14:paraId="77C4542E" w14:textId="77777777" w:rsidR="001C2ED8" w:rsidRPr="006A3D9F" w:rsidRDefault="001C2ED8" w:rsidP="00BB6F14">
      <w:pPr>
        <w:pStyle w:val="ListParagraph"/>
        <w:numPr>
          <w:ilvl w:val="0"/>
          <w:numId w:val="4"/>
        </w:numPr>
        <w:tabs>
          <w:tab w:val="left" w:pos="806"/>
        </w:tabs>
        <w:ind w:left="284" w:hanging="284"/>
        <w:jc w:val="both"/>
        <w:rPr>
          <w:rFonts w:ascii="Times New Roman" w:hAnsi="Times New Roman"/>
          <w:noProof/>
          <w:sz w:val="24"/>
        </w:rPr>
      </w:pPr>
      <w:r>
        <w:rPr>
          <w:rFonts w:ascii="Times New Roman" w:hAnsi="Times New Roman"/>
          <w:sz w:val="24"/>
        </w:rPr>
        <w:t>Apvienoto Nāciju Organizācijas ilgtspējīgas attīstības mērķus (IAM), jo īpaši 16. mērķi “Miers, taisnīgums un spēcīgas iestādes”,</w:t>
      </w:r>
    </w:p>
    <w:p w14:paraId="099D0B17" w14:textId="77777777" w:rsidR="001C2ED8" w:rsidRPr="006A3D9F" w:rsidRDefault="001C2ED8" w:rsidP="00766E82">
      <w:pPr>
        <w:pStyle w:val="BodyText"/>
        <w:jc w:val="both"/>
        <w:rPr>
          <w:rFonts w:ascii="Times New Roman" w:hAnsi="Times New Roman"/>
          <w:noProof/>
          <w:sz w:val="24"/>
        </w:rPr>
      </w:pPr>
    </w:p>
    <w:p w14:paraId="68BF25CE" w14:textId="77777777" w:rsidR="001C2ED8" w:rsidRDefault="001C2ED8" w:rsidP="00766E82">
      <w:pPr>
        <w:pStyle w:val="BodyText"/>
        <w:jc w:val="both"/>
        <w:rPr>
          <w:rFonts w:ascii="Times New Roman" w:hAnsi="Times New Roman"/>
          <w:noProof/>
          <w:sz w:val="24"/>
        </w:rPr>
      </w:pPr>
      <w:r>
        <w:rPr>
          <w:rFonts w:ascii="Times New Roman" w:hAnsi="Times New Roman"/>
          <w:sz w:val="24"/>
        </w:rPr>
        <w:t>iesaka dalībvalstu valdībām, ņemot vērā papildinājumā noteiktās definīcijas, principus un vadlīnijas, uzņemties 1.–5. punktā minētos uzdevumus vai uzticēt šos uzdevumus kompetentajām valsts iestādēm, ņemot vērā to attiecīgos konstitucionālos vai tiesību aktu noteikumus:</w:t>
      </w:r>
    </w:p>
    <w:p w14:paraId="74FDE505" w14:textId="77777777" w:rsidR="0047167D" w:rsidRPr="006A3D9F" w:rsidRDefault="0047167D" w:rsidP="00766E82">
      <w:pPr>
        <w:pStyle w:val="BodyText"/>
        <w:jc w:val="both"/>
        <w:rPr>
          <w:rFonts w:ascii="Times New Roman" w:hAnsi="Times New Roman"/>
          <w:noProof/>
          <w:sz w:val="24"/>
        </w:rPr>
      </w:pPr>
    </w:p>
    <w:p w14:paraId="081A2F60" w14:textId="4CCB7FEB" w:rsidR="001C2ED8" w:rsidRPr="006A3D9F" w:rsidRDefault="0047167D" w:rsidP="0047167D">
      <w:pPr>
        <w:pStyle w:val="ListParagraph"/>
        <w:tabs>
          <w:tab w:val="left" w:pos="806"/>
        </w:tabs>
        <w:ind w:left="284" w:hanging="284"/>
        <w:jc w:val="both"/>
        <w:rPr>
          <w:rFonts w:ascii="Times New Roman" w:hAnsi="Times New Roman"/>
          <w:noProof/>
          <w:sz w:val="24"/>
        </w:rPr>
      </w:pPr>
      <w:r>
        <w:rPr>
          <w:rFonts w:ascii="Times New Roman" w:hAnsi="Times New Roman"/>
          <w:sz w:val="24"/>
        </w:rPr>
        <w:t>1) izveidot un uzturēt vietējā un reģionālajā līmenī vēlētu pārstāvju un vēlētu institūciju atbildības sistēmu, kurā ietilpst attiecīgi tiesību akti, iestādes, procedūras, prakse un rīcības normas, kas visas kopā rada nosacījumus un kultūru, saskaņā ar kuru:</w:t>
      </w:r>
    </w:p>
    <w:p w14:paraId="391E6E66" w14:textId="02458EBE" w:rsidR="001C2ED8" w:rsidRPr="006A3D9F" w:rsidRDefault="0047167D" w:rsidP="0047167D">
      <w:pPr>
        <w:pStyle w:val="ListParagraph"/>
        <w:tabs>
          <w:tab w:val="left" w:pos="1645"/>
        </w:tabs>
        <w:ind w:left="567" w:hanging="284"/>
        <w:jc w:val="both"/>
        <w:rPr>
          <w:rFonts w:ascii="Times New Roman" w:hAnsi="Times New Roman"/>
          <w:noProof/>
          <w:sz w:val="24"/>
        </w:rPr>
      </w:pPr>
      <w:r>
        <w:rPr>
          <w:rFonts w:ascii="Times New Roman" w:hAnsi="Times New Roman"/>
          <w:sz w:val="24"/>
        </w:rPr>
        <w:t>a) lēmuma pieņēmēji uzņemas atbildību par saviem lēmumiem;</w:t>
      </w:r>
    </w:p>
    <w:p w14:paraId="5F7E0376" w14:textId="05BE6138" w:rsidR="001C2ED8" w:rsidRPr="006A3D9F" w:rsidRDefault="0047167D" w:rsidP="0047167D">
      <w:pPr>
        <w:pStyle w:val="ListParagraph"/>
        <w:tabs>
          <w:tab w:val="left" w:pos="1646"/>
        </w:tabs>
        <w:ind w:left="567" w:hanging="284"/>
        <w:jc w:val="both"/>
        <w:rPr>
          <w:rFonts w:ascii="Times New Roman" w:hAnsi="Times New Roman"/>
          <w:noProof/>
          <w:sz w:val="24"/>
        </w:rPr>
      </w:pPr>
      <w:r>
        <w:rPr>
          <w:rFonts w:ascii="Times New Roman" w:hAnsi="Times New Roman"/>
          <w:sz w:val="24"/>
        </w:rPr>
        <w:t xml:space="preserve">b) par šiem lēmumiem tiek ziņots, tie tiek skaidroti, pārbaudīti un attiecīgā gadījumā </w:t>
      </w:r>
      <w:r>
        <w:rPr>
          <w:rFonts w:ascii="Times New Roman" w:hAnsi="Times New Roman"/>
          <w:sz w:val="24"/>
        </w:rPr>
        <w:lastRenderedPageBreak/>
        <w:t>apšaubīti vai par tiem tiek piemēroti sodi, un</w:t>
      </w:r>
    </w:p>
    <w:p w14:paraId="0057BFDB" w14:textId="40D86C43" w:rsidR="001C2ED8" w:rsidRPr="006A3D9F" w:rsidRDefault="0047167D" w:rsidP="0047167D">
      <w:pPr>
        <w:pStyle w:val="ListParagraph"/>
        <w:tabs>
          <w:tab w:val="left" w:pos="1646"/>
        </w:tabs>
        <w:ind w:left="567" w:hanging="284"/>
        <w:jc w:val="both"/>
        <w:rPr>
          <w:rFonts w:ascii="Times New Roman" w:hAnsi="Times New Roman"/>
          <w:noProof/>
          <w:sz w:val="24"/>
        </w:rPr>
      </w:pPr>
      <w:r>
        <w:rPr>
          <w:rFonts w:ascii="Times New Roman" w:hAnsi="Times New Roman"/>
          <w:sz w:val="24"/>
        </w:rPr>
        <w:t>c) ir efektīvi un samērīgi tiesiskās aizsardzības līdzekļi par neatbilstošiem lēmumiem vai lēmumu nepieņemšanu un no tā izrietošām darbībām vai bezdarbību;</w:t>
      </w:r>
    </w:p>
    <w:p w14:paraId="4167DCF2" w14:textId="77777777" w:rsidR="001C2ED8" w:rsidRPr="006A3D9F" w:rsidRDefault="001C2ED8" w:rsidP="00766E82">
      <w:pPr>
        <w:pStyle w:val="BodyText"/>
        <w:jc w:val="both"/>
        <w:rPr>
          <w:rFonts w:ascii="Times New Roman" w:hAnsi="Times New Roman"/>
          <w:noProof/>
          <w:sz w:val="24"/>
        </w:rPr>
      </w:pPr>
    </w:p>
    <w:p w14:paraId="48940615" w14:textId="324CABD9" w:rsidR="001C2ED8" w:rsidRPr="006A3D9F" w:rsidRDefault="0047167D" w:rsidP="0047167D">
      <w:pPr>
        <w:pStyle w:val="ListParagraph"/>
        <w:tabs>
          <w:tab w:val="left" w:pos="804"/>
          <w:tab w:val="left" w:pos="806"/>
        </w:tabs>
        <w:ind w:left="284" w:hanging="284"/>
        <w:jc w:val="both"/>
        <w:rPr>
          <w:rFonts w:ascii="Times New Roman" w:hAnsi="Times New Roman"/>
          <w:noProof/>
          <w:sz w:val="24"/>
        </w:rPr>
      </w:pPr>
      <w:r>
        <w:rPr>
          <w:rFonts w:ascii="Times New Roman" w:hAnsi="Times New Roman"/>
          <w:sz w:val="24"/>
        </w:rPr>
        <w:t>2) nodrošināt, ka šajā sistēmā ietvertās normas darbojas, papildinot dalībvalstu tieslietu, politiskās un administratīvās sistēmas, tostarp sistēmas, kas ieviestas valsts līmenī vēlētiem pārstāvjiem un vēlētām institūcijām;</w:t>
      </w:r>
    </w:p>
    <w:p w14:paraId="60104ECE" w14:textId="77777777" w:rsidR="0047167D" w:rsidRDefault="0047167D" w:rsidP="0047167D">
      <w:pPr>
        <w:pStyle w:val="ListParagraph"/>
        <w:tabs>
          <w:tab w:val="left" w:pos="806"/>
        </w:tabs>
        <w:ind w:left="284" w:hanging="284"/>
        <w:jc w:val="both"/>
        <w:rPr>
          <w:rFonts w:ascii="Times New Roman" w:hAnsi="Times New Roman"/>
          <w:noProof/>
          <w:sz w:val="24"/>
        </w:rPr>
      </w:pPr>
    </w:p>
    <w:p w14:paraId="71BA3781" w14:textId="51BB22F0" w:rsidR="001C2ED8" w:rsidRPr="006A3D9F" w:rsidRDefault="0047167D" w:rsidP="0047167D">
      <w:pPr>
        <w:pStyle w:val="ListParagraph"/>
        <w:tabs>
          <w:tab w:val="left" w:pos="806"/>
        </w:tabs>
        <w:ind w:left="284" w:hanging="284"/>
        <w:jc w:val="both"/>
        <w:rPr>
          <w:rFonts w:ascii="Times New Roman" w:hAnsi="Times New Roman"/>
          <w:noProof/>
          <w:sz w:val="24"/>
        </w:rPr>
      </w:pPr>
      <w:r>
        <w:rPr>
          <w:rFonts w:ascii="Times New Roman" w:hAnsi="Times New Roman"/>
          <w:sz w:val="24"/>
        </w:rPr>
        <w:t>3) iesaistīt vietējā un reģionālā līmenī vēlētus pārstāvjus atbildības sistēmā veicamo reformu un to īstenošanas procedūru izvērtēšanā;</w:t>
      </w:r>
    </w:p>
    <w:p w14:paraId="4E963BA3" w14:textId="77777777" w:rsidR="00FE489C" w:rsidRPr="006A3D9F" w:rsidRDefault="00FE489C" w:rsidP="0047167D">
      <w:pPr>
        <w:pStyle w:val="ListParagraph"/>
        <w:ind w:left="284" w:hanging="284"/>
        <w:jc w:val="both"/>
        <w:rPr>
          <w:rFonts w:ascii="Times New Roman" w:hAnsi="Times New Roman"/>
          <w:noProof/>
          <w:sz w:val="24"/>
        </w:rPr>
      </w:pPr>
    </w:p>
    <w:p w14:paraId="04CF711E" w14:textId="7C554D22" w:rsidR="001C2ED8" w:rsidRPr="006A3D9F" w:rsidRDefault="0047167D" w:rsidP="0047167D">
      <w:pPr>
        <w:pStyle w:val="ListParagraph"/>
        <w:tabs>
          <w:tab w:val="left" w:pos="906"/>
        </w:tabs>
        <w:ind w:left="284" w:hanging="284"/>
        <w:jc w:val="both"/>
        <w:rPr>
          <w:rFonts w:ascii="Times New Roman" w:hAnsi="Times New Roman"/>
          <w:noProof/>
          <w:sz w:val="24"/>
        </w:rPr>
      </w:pPr>
      <w:r>
        <w:rPr>
          <w:rFonts w:ascii="Times New Roman" w:hAnsi="Times New Roman"/>
          <w:sz w:val="24"/>
        </w:rPr>
        <w:t>4) periodiski novērtēt pieņemtos pasākumus un vajadzības gadījumā veikt likumdošanas reformas, lai uzlabotu atbildības sistēmā ietverto mehānismu efektivitāti, kā arī to īstenošanas saskanību. Tālab dalībvalstīm jāņem vērā ieteikumi, kas sniegti, ņemot vērā Eiropas Padomes Vietējo un reģionālo pašvaldību kongresa veiktās Eiropas vietējo pašvaldību hartas īstenošanas uzraudzības un novērošanas darbības;</w:t>
      </w:r>
    </w:p>
    <w:p w14:paraId="25333290" w14:textId="77777777" w:rsidR="001C2ED8" w:rsidRPr="006A3D9F" w:rsidRDefault="001C2ED8" w:rsidP="0047167D">
      <w:pPr>
        <w:pStyle w:val="BodyText"/>
        <w:ind w:left="284" w:hanging="284"/>
        <w:jc w:val="both"/>
        <w:rPr>
          <w:rFonts w:ascii="Times New Roman" w:hAnsi="Times New Roman"/>
          <w:noProof/>
          <w:sz w:val="24"/>
        </w:rPr>
      </w:pPr>
    </w:p>
    <w:p w14:paraId="38278DAA" w14:textId="35401941" w:rsidR="001C2ED8" w:rsidRPr="006A3D9F" w:rsidRDefault="0047167D" w:rsidP="0047167D">
      <w:pPr>
        <w:pStyle w:val="ListParagraph"/>
        <w:tabs>
          <w:tab w:val="left" w:pos="906"/>
        </w:tabs>
        <w:ind w:left="284" w:hanging="284"/>
        <w:jc w:val="both"/>
        <w:rPr>
          <w:rFonts w:ascii="Times New Roman" w:hAnsi="Times New Roman"/>
          <w:noProof/>
          <w:sz w:val="24"/>
        </w:rPr>
      </w:pPr>
      <w:r>
        <w:rPr>
          <w:rFonts w:ascii="Times New Roman" w:hAnsi="Times New Roman"/>
          <w:sz w:val="24"/>
        </w:rPr>
        <w:t>5) pārtulkot šo ieteikumu valsts oficiālajā(-ajās) valodā(-ās) un aktīvi to izplatīt un popularizēt vietējām un reģionālajām iestādēm, to apvienībām un citām ieinteresētajām personām;</w:t>
      </w:r>
    </w:p>
    <w:p w14:paraId="139FE5AC" w14:textId="77777777" w:rsidR="0047167D" w:rsidRDefault="0047167D" w:rsidP="0047167D">
      <w:pPr>
        <w:pStyle w:val="ListParagraph"/>
        <w:tabs>
          <w:tab w:val="left" w:pos="904"/>
          <w:tab w:val="left" w:pos="906"/>
        </w:tabs>
        <w:ind w:left="284" w:hanging="284"/>
        <w:jc w:val="both"/>
        <w:rPr>
          <w:rFonts w:ascii="Times New Roman" w:hAnsi="Times New Roman"/>
          <w:noProof/>
          <w:sz w:val="24"/>
        </w:rPr>
      </w:pPr>
    </w:p>
    <w:p w14:paraId="607273F2" w14:textId="480101EE" w:rsidR="001C2ED8" w:rsidRPr="006A3D9F" w:rsidRDefault="0047167D" w:rsidP="0047167D">
      <w:pPr>
        <w:pStyle w:val="ListParagraph"/>
        <w:tabs>
          <w:tab w:val="left" w:pos="904"/>
          <w:tab w:val="left" w:pos="906"/>
        </w:tabs>
        <w:ind w:left="284" w:hanging="284"/>
        <w:jc w:val="both"/>
        <w:rPr>
          <w:rFonts w:ascii="Times New Roman" w:hAnsi="Times New Roman"/>
          <w:noProof/>
          <w:sz w:val="24"/>
        </w:rPr>
      </w:pPr>
      <w:r>
        <w:rPr>
          <w:rFonts w:ascii="Times New Roman" w:hAnsi="Times New Roman"/>
          <w:sz w:val="24"/>
        </w:rPr>
        <w:t>6) pieņemot īstenošanas pasākumus, šo ieteikumu izvērtēt kopā ar Ministru komitejas Ieteikumu Rec(99)8 dalībvalstīm par vietējo vēlēto pārstāvju finansiālu atbildību par darbību vai bezdarbību pienākumu pildīšanā.</w:t>
      </w:r>
    </w:p>
    <w:p w14:paraId="0D18C034" w14:textId="0197D862" w:rsidR="0047167D" w:rsidRDefault="0047167D">
      <w:pPr>
        <w:rPr>
          <w:rFonts w:ascii="Times New Roman" w:hAnsi="Times New Roman"/>
          <w:noProof/>
          <w:sz w:val="24"/>
        </w:rPr>
      </w:pPr>
      <w:r>
        <w:br w:type="page"/>
      </w:r>
    </w:p>
    <w:p w14:paraId="07496FE2" w14:textId="77777777" w:rsidR="001C2ED8" w:rsidRPr="006A3D9F" w:rsidRDefault="001C2ED8" w:rsidP="00766E82">
      <w:pPr>
        <w:jc w:val="both"/>
        <w:rPr>
          <w:rFonts w:ascii="Times New Roman" w:hAnsi="Times New Roman"/>
          <w:b/>
          <w:noProof/>
          <w:sz w:val="24"/>
        </w:rPr>
      </w:pPr>
      <w:r>
        <w:rPr>
          <w:rFonts w:ascii="Times New Roman" w:hAnsi="Times New Roman"/>
          <w:b/>
          <w:sz w:val="24"/>
        </w:rPr>
        <w:lastRenderedPageBreak/>
        <w:t>Papildinājums</w:t>
      </w:r>
    </w:p>
    <w:p w14:paraId="2755DE36" w14:textId="77777777" w:rsidR="001C2ED8" w:rsidRPr="006A3D9F" w:rsidRDefault="001C2ED8" w:rsidP="00766E82">
      <w:pPr>
        <w:pStyle w:val="BodyText"/>
        <w:jc w:val="both"/>
        <w:rPr>
          <w:rFonts w:ascii="Times New Roman" w:hAnsi="Times New Roman"/>
          <w:b/>
          <w:noProof/>
          <w:sz w:val="24"/>
        </w:rPr>
      </w:pPr>
    </w:p>
    <w:p w14:paraId="243A7E6F" w14:textId="77777777" w:rsidR="001C2ED8" w:rsidRPr="006A3D9F" w:rsidRDefault="001C2ED8" w:rsidP="00766E82">
      <w:pPr>
        <w:jc w:val="both"/>
        <w:rPr>
          <w:rFonts w:ascii="Times New Roman" w:hAnsi="Times New Roman"/>
          <w:b/>
          <w:noProof/>
          <w:sz w:val="24"/>
        </w:rPr>
      </w:pPr>
      <w:r>
        <w:rPr>
          <w:rFonts w:ascii="Times New Roman" w:hAnsi="Times New Roman"/>
          <w:b/>
          <w:sz w:val="24"/>
        </w:rPr>
        <w:t>Definīcijas, principi un vadlīnijas saistībā ar vietējā un reģionālajā līmenī vēlētu pārstāvju un vēlētu institūciju atbildību</w:t>
      </w:r>
    </w:p>
    <w:p w14:paraId="11472B9C" w14:textId="77777777" w:rsidR="0047167D" w:rsidRDefault="0047167D" w:rsidP="0047167D">
      <w:pPr>
        <w:pStyle w:val="ListParagraph"/>
        <w:tabs>
          <w:tab w:val="left" w:pos="793"/>
        </w:tabs>
        <w:ind w:left="0" w:firstLine="0"/>
        <w:jc w:val="both"/>
        <w:rPr>
          <w:rFonts w:ascii="Times New Roman" w:hAnsi="Times New Roman"/>
          <w:b/>
          <w:noProof/>
          <w:sz w:val="24"/>
        </w:rPr>
      </w:pPr>
    </w:p>
    <w:p w14:paraId="7311205E" w14:textId="53C4E21C" w:rsidR="001C2ED8" w:rsidRPr="006A3D9F" w:rsidRDefault="0047167D" w:rsidP="0047167D">
      <w:pPr>
        <w:pStyle w:val="ListParagraph"/>
        <w:tabs>
          <w:tab w:val="left" w:pos="793"/>
        </w:tabs>
        <w:ind w:left="0" w:firstLine="0"/>
        <w:jc w:val="both"/>
        <w:rPr>
          <w:rFonts w:ascii="Times New Roman" w:hAnsi="Times New Roman"/>
          <w:b/>
          <w:noProof/>
          <w:sz w:val="24"/>
        </w:rPr>
      </w:pPr>
      <w:r>
        <w:rPr>
          <w:rFonts w:ascii="Times New Roman" w:hAnsi="Times New Roman"/>
          <w:b/>
          <w:sz w:val="24"/>
        </w:rPr>
        <w:t>1. Definīcijas</w:t>
      </w:r>
    </w:p>
    <w:p w14:paraId="7313B141" w14:textId="77777777" w:rsidR="001C2ED8" w:rsidRPr="006A3D9F" w:rsidRDefault="001C2ED8" w:rsidP="00766E82">
      <w:pPr>
        <w:pStyle w:val="BodyText"/>
        <w:jc w:val="both"/>
        <w:rPr>
          <w:rFonts w:ascii="Times New Roman" w:hAnsi="Times New Roman"/>
          <w:b/>
          <w:noProof/>
          <w:sz w:val="24"/>
        </w:rPr>
      </w:pPr>
    </w:p>
    <w:p w14:paraId="4263EAEB" w14:textId="48060A48" w:rsidR="001C2ED8" w:rsidRPr="006A3D9F" w:rsidRDefault="0047167D" w:rsidP="00F1679C">
      <w:pPr>
        <w:pStyle w:val="ListParagraph"/>
        <w:tabs>
          <w:tab w:val="left" w:pos="793"/>
        </w:tabs>
        <w:ind w:left="284" w:hanging="284"/>
        <w:jc w:val="both"/>
        <w:rPr>
          <w:rFonts w:ascii="Times New Roman" w:hAnsi="Times New Roman"/>
          <w:noProof/>
          <w:sz w:val="24"/>
        </w:rPr>
      </w:pPr>
      <w:r>
        <w:rPr>
          <w:rFonts w:ascii="Times New Roman" w:hAnsi="Times New Roman"/>
          <w:sz w:val="24"/>
        </w:rPr>
        <w:t>1.1. Šajā ieteikumā:</w:t>
      </w:r>
    </w:p>
    <w:p w14:paraId="18E3E92E" w14:textId="77C28BC5" w:rsidR="001C2ED8" w:rsidRPr="006A3D9F" w:rsidRDefault="00F1679C" w:rsidP="00F1679C">
      <w:pPr>
        <w:pStyle w:val="ListParagraph"/>
        <w:tabs>
          <w:tab w:val="left" w:pos="1164"/>
          <w:tab w:val="left" w:pos="1166"/>
        </w:tabs>
        <w:ind w:left="567" w:hanging="284"/>
        <w:jc w:val="both"/>
        <w:rPr>
          <w:rFonts w:ascii="Times New Roman" w:hAnsi="Times New Roman"/>
          <w:noProof/>
          <w:sz w:val="24"/>
        </w:rPr>
      </w:pPr>
      <w:r>
        <w:rPr>
          <w:rFonts w:ascii="Times New Roman" w:hAnsi="Times New Roman"/>
          <w:sz w:val="24"/>
        </w:rPr>
        <w:t>a) “vietējā un reģionālajā līmenī vēlēti pārstāvji” (turpmāk tekstā – “pārstāvji”) ir personas, ko tieši vai netieši ievēlējuši teritoriālas vienības iedzīvotāji savai pārstāvībai. Tostarp tās ir personas, ko citi vēlēti pārstāvji izraudzījušies amatam vietējā vai reģionālā pašvaldībā un/vai tās izpildstruktūrā (tostarp padomnieks, mērs, vadītājs, priekšsēdētājs utt.);</w:t>
      </w:r>
    </w:p>
    <w:p w14:paraId="7F2F06CE" w14:textId="04B62128" w:rsidR="001C2ED8" w:rsidRPr="006A3D9F" w:rsidRDefault="00F1679C" w:rsidP="00F1679C">
      <w:pPr>
        <w:pStyle w:val="ListParagraph"/>
        <w:tabs>
          <w:tab w:val="left" w:pos="1164"/>
          <w:tab w:val="left" w:pos="1166"/>
        </w:tabs>
        <w:ind w:left="567" w:hanging="284"/>
        <w:jc w:val="both"/>
        <w:rPr>
          <w:rFonts w:ascii="Times New Roman" w:hAnsi="Times New Roman"/>
          <w:noProof/>
          <w:sz w:val="24"/>
        </w:rPr>
      </w:pPr>
      <w:r>
        <w:rPr>
          <w:rFonts w:ascii="Times New Roman" w:hAnsi="Times New Roman"/>
          <w:sz w:val="24"/>
        </w:rPr>
        <w:t>b) “vietējā vai reģionālajā līmenī vēlētas institūcijas” (turpmāk tekstā – “institūcijas”) ir institūcijas, kas pilnībā vai galvenokārt sastāv no vēlētiem pārstāvjiem, tostarp pilnvaroto sapulce un/vai tās izpildstruktūra un šīs sapulces/izpildstruktūras apakškomitejas (tostarp domes, pašvaldības un to rajoni, pašvaldību teritoriālās vienības, apgabali, reģioni, provinces utt.);</w:t>
      </w:r>
    </w:p>
    <w:p w14:paraId="2F08CC0D" w14:textId="0053A185" w:rsidR="00F1679C" w:rsidRDefault="00F1679C" w:rsidP="00F1679C">
      <w:pPr>
        <w:pStyle w:val="ListParagraph"/>
        <w:tabs>
          <w:tab w:val="left" w:pos="1164"/>
        </w:tabs>
        <w:ind w:left="567" w:hanging="284"/>
        <w:jc w:val="both"/>
        <w:rPr>
          <w:rFonts w:ascii="Times New Roman" w:hAnsi="Times New Roman"/>
          <w:noProof/>
          <w:sz w:val="24"/>
        </w:rPr>
      </w:pPr>
      <w:r>
        <w:rPr>
          <w:rFonts w:ascii="Times New Roman" w:hAnsi="Times New Roman"/>
          <w:sz w:val="24"/>
        </w:rPr>
        <w:t>c) “atbildīgs” ir gatavs un spējīgs uzņemties atbildību par saviem lēmumiem, ziņot par tiem un skaidrot šos lēmumus, kā arī būt gatavs tam, ka personas lēmumi tiks izmeklēti, kā arī gatavs atzīt sekas vai saņemt samērīgu sodu par neatbilstīgiem lēmumiem vai lēmumu nepieņemšanu;</w:t>
      </w:r>
    </w:p>
    <w:p w14:paraId="0810A5CD" w14:textId="1AF27625" w:rsidR="001C2ED8" w:rsidRPr="006A3D9F" w:rsidRDefault="00F1679C" w:rsidP="00F1679C">
      <w:pPr>
        <w:pStyle w:val="ListParagraph"/>
        <w:tabs>
          <w:tab w:val="left" w:pos="1164"/>
        </w:tabs>
        <w:ind w:left="567" w:hanging="284"/>
        <w:jc w:val="both"/>
        <w:rPr>
          <w:rFonts w:ascii="Times New Roman" w:hAnsi="Times New Roman"/>
          <w:noProof/>
          <w:sz w:val="24"/>
        </w:rPr>
      </w:pPr>
      <w:r>
        <w:rPr>
          <w:rFonts w:ascii="Times New Roman" w:hAnsi="Times New Roman"/>
          <w:sz w:val="24"/>
        </w:rPr>
        <w:t>d) “atbildība” ir nosacījums, ka persona ir atbildīga;</w:t>
      </w:r>
    </w:p>
    <w:p w14:paraId="25684BB4" w14:textId="6DDDD47D" w:rsidR="001C2ED8" w:rsidRPr="006A3D9F" w:rsidRDefault="00F1679C" w:rsidP="00F1679C">
      <w:pPr>
        <w:pStyle w:val="ListParagraph"/>
        <w:tabs>
          <w:tab w:val="left" w:pos="1164"/>
          <w:tab w:val="left" w:pos="1166"/>
        </w:tabs>
        <w:ind w:left="567" w:hanging="284"/>
        <w:jc w:val="both"/>
        <w:rPr>
          <w:rFonts w:ascii="Times New Roman" w:hAnsi="Times New Roman"/>
          <w:noProof/>
          <w:sz w:val="24"/>
        </w:rPr>
      </w:pPr>
      <w:r>
        <w:rPr>
          <w:rFonts w:ascii="Times New Roman" w:hAnsi="Times New Roman"/>
          <w:sz w:val="24"/>
        </w:rPr>
        <w:t>e) “atbildības sistēma” ir sistēma, kurā attiecīgā gadījumā ietilpst tiesību akti, iestādes, procedūras, prakse un rīcības normas un kas izveidota, lai iedzīvotāji varētu uzticēties tam, ka vietējā un reģionālajā līmenī vēlētie pārstāvji un institūcijas ir atbildīgi;</w:t>
      </w:r>
    </w:p>
    <w:p w14:paraId="2D2CEFD7" w14:textId="7F251BF3" w:rsidR="001C2ED8" w:rsidRPr="006A3D9F" w:rsidRDefault="00F1679C" w:rsidP="00F1679C">
      <w:pPr>
        <w:pStyle w:val="ListParagraph"/>
        <w:tabs>
          <w:tab w:val="left" w:pos="1166"/>
        </w:tabs>
        <w:ind w:left="567" w:hanging="284"/>
        <w:jc w:val="both"/>
        <w:rPr>
          <w:rFonts w:ascii="Times New Roman" w:hAnsi="Times New Roman"/>
          <w:noProof/>
          <w:sz w:val="24"/>
        </w:rPr>
      </w:pPr>
      <w:r>
        <w:rPr>
          <w:rFonts w:ascii="Times New Roman" w:hAnsi="Times New Roman"/>
          <w:sz w:val="24"/>
        </w:rPr>
        <w:t>f) “pienākumi” ir funkcijas, pilnvaras, jautājumi, darbības un uzdevumi, par kuriem pārstāvjiem un institūcijām ir jābūt atbildīgiem.</w:t>
      </w:r>
    </w:p>
    <w:p w14:paraId="2D64B216" w14:textId="77777777" w:rsidR="00F1679C" w:rsidRDefault="00F1679C" w:rsidP="00F1679C">
      <w:pPr>
        <w:pStyle w:val="ListParagraph"/>
        <w:tabs>
          <w:tab w:val="left" w:pos="793"/>
        </w:tabs>
        <w:ind w:left="0" w:firstLine="0"/>
        <w:jc w:val="both"/>
        <w:rPr>
          <w:rFonts w:ascii="Times New Roman" w:hAnsi="Times New Roman"/>
          <w:b/>
          <w:noProof/>
          <w:sz w:val="24"/>
        </w:rPr>
      </w:pPr>
    </w:p>
    <w:p w14:paraId="2FF9E578" w14:textId="67506CF9" w:rsidR="001C2ED8" w:rsidRPr="006A3D9F" w:rsidRDefault="00F1679C" w:rsidP="00F1679C">
      <w:pPr>
        <w:pStyle w:val="ListParagraph"/>
        <w:tabs>
          <w:tab w:val="left" w:pos="793"/>
        </w:tabs>
        <w:ind w:left="0" w:firstLine="0"/>
        <w:jc w:val="both"/>
        <w:rPr>
          <w:rFonts w:ascii="Times New Roman" w:hAnsi="Times New Roman"/>
          <w:b/>
          <w:noProof/>
          <w:sz w:val="24"/>
        </w:rPr>
      </w:pPr>
      <w:r>
        <w:rPr>
          <w:rFonts w:ascii="Times New Roman" w:hAnsi="Times New Roman"/>
          <w:b/>
          <w:sz w:val="24"/>
        </w:rPr>
        <w:t>2. Atbildības principi</w:t>
      </w:r>
    </w:p>
    <w:p w14:paraId="20E508AF" w14:textId="77777777" w:rsidR="001C2ED8" w:rsidRPr="006A3D9F" w:rsidRDefault="001C2ED8" w:rsidP="00766E82">
      <w:pPr>
        <w:pStyle w:val="BodyText"/>
        <w:jc w:val="both"/>
        <w:rPr>
          <w:rFonts w:ascii="Times New Roman" w:hAnsi="Times New Roman"/>
          <w:b/>
          <w:noProof/>
          <w:sz w:val="24"/>
        </w:rPr>
      </w:pPr>
    </w:p>
    <w:p w14:paraId="0D8ADE1F" w14:textId="76377164" w:rsidR="001C2ED8" w:rsidRPr="006A3D9F" w:rsidRDefault="00F1679C" w:rsidP="00F1679C">
      <w:pPr>
        <w:pStyle w:val="ListParagraph"/>
        <w:tabs>
          <w:tab w:val="left" w:pos="806"/>
        </w:tabs>
        <w:ind w:left="284" w:hanging="284"/>
        <w:jc w:val="both"/>
        <w:rPr>
          <w:rFonts w:ascii="Times New Roman" w:hAnsi="Times New Roman"/>
          <w:noProof/>
          <w:sz w:val="24"/>
        </w:rPr>
      </w:pPr>
      <w:r>
        <w:rPr>
          <w:rFonts w:ascii="Times New Roman" w:hAnsi="Times New Roman"/>
          <w:sz w:val="24"/>
        </w:rPr>
        <w:t>2.1. Atbildība nozīmē, ka starp personām pastāv dažādu savstarpējo attiecību kopums un notiek pilnvaru, funkciju un pienākumu pārnese no vienas personas citai.</w:t>
      </w:r>
    </w:p>
    <w:p w14:paraId="2377F5C0" w14:textId="77777777" w:rsidR="001C2ED8" w:rsidRPr="006A3D9F" w:rsidRDefault="001C2ED8" w:rsidP="00F1679C">
      <w:pPr>
        <w:pStyle w:val="BodyText"/>
        <w:ind w:left="284" w:hanging="284"/>
        <w:jc w:val="both"/>
        <w:rPr>
          <w:rFonts w:ascii="Times New Roman" w:hAnsi="Times New Roman"/>
          <w:noProof/>
          <w:sz w:val="24"/>
        </w:rPr>
      </w:pPr>
    </w:p>
    <w:p w14:paraId="4C1B79DA" w14:textId="754CA4DE" w:rsidR="001C2ED8" w:rsidRPr="006A3D9F" w:rsidRDefault="00F1679C" w:rsidP="00F1679C">
      <w:pPr>
        <w:pStyle w:val="ListParagraph"/>
        <w:tabs>
          <w:tab w:val="left" w:pos="806"/>
        </w:tabs>
        <w:ind w:left="284" w:hanging="284"/>
        <w:jc w:val="both"/>
        <w:rPr>
          <w:rFonts w:ascii="Times New Roman" w:hAnsi="Times New Roman"/>
          <w:noProof/>
          <w:sz w:val="24"/>
        </w:rPr>
      </w:pPr>
      <w:r>
        <w:rPr>
          <w:rFonts w:ascii="Times New Roman" w:hAnsi="Times New Roman"/>
          <w:sz w:val="24"/>
        </w:rPr>
        <w:t>2.2. Kā pamatprincips, pārstāvji un institūcijas ir atbildīgi pret tiem, kuri tiešās vēlēšanās tiem ir piešķīruši augstākstāvošas personas statusu vai pilnvaras. Līdzīgi personām, kurām ir piešķirts pilnvarojums vai augstākstāvošas personas statuss veikt izpildvaras vai uzraudzības funkcijas, ieceļot tās vēlētā institūcijā, ir atbildīgas pret tiem, kuri tām ir piešķīruši šo statusu.</w:t>
      </w:r>
    </w:p>
    <w:p w14:paraId="5F7B0139" w14:textId="77777777" w:rsidR="00F1679C" w:rsidRDefault="00F1679C" w:rsidP="00F1679C">
      <w:pPr>
        <w:pStyle w:val="ListParagraph"/>
        <w:tabs>
          <w:tab w:val="left" w:pos="806"/>
        </w:tabs>
        <w:ind w:left="284" w:hanging="284"/>
        <w:jc w:val="both"/>
        <w:rPr>
          <w:rFonts w:ascii="Times New Roman" w:hAnsi="Times New Roman"/>
          <w:noProof/>
          <w:sz w:val="24"/>
        </w:rPr>
      </w:pPr>
    </w:p>
    <w:p w14:paraId="551E7563" w14:textId="14A629EB" w:rsidR="001C2ED8" w:rsidRPr="006A3D9F" w:rsidRDefault="00F1679C" w:rsidP="00F1679C">
      <w:pPr>
        <w:pStyle w:val="ListParagraph"/>
        <w:tabs>
          <w:tab w:val="left" w:pos="806"/>
        </w:tabs>
        <w:ind w:left="284" w:hanging="284"/>
        <w:jc w:val="both"/>
        <w:rPr>
          <w:rFonts w:ascii="Times New Roman" w:hAnsi="Times New Roman"/>
          <w:noProof/>
          <w:sz w:val="24"/>
        </w:rPr>
      </w:pPr>
      <w:r>
        <w:rPr>
          <w:rFonts w:ascii="Times New Roman" w:hAnsi="Times New Roman"/>
          <w:sz w:val="24"/>
        </w:rPr>
        <w:t>2.3. Tāpēc pārstāvjiem un institūcijām ir jāatskaitās par savām darbībām iedzīvotājiem un vēlētājiem saistībā ar amatam noteikto pienākumu jomu. Tiem ir jābūt atbildīgiem arī pret citiem, kas iesaistīti formālās revīzijas vai rūpīgas pārbaudes sistēmās. Turklāt var būt arī amatpersonas vai institūcijas, kas ir atbildīgas par pārstāvja vai institūcijas rīcību, kā arī dažādas ieinteresēto personu grupas, kuras vienā vai citā veidā skars pārstāvju un institūciju darbības.</w:t>
      </w:r>
    </w:p>
    <w:p w14:paraId="148D8CAB" w14:textId="77777777" w:rsidR="00F1679C" w:rsidRDefault="00F1679C" w:rsidP="00F1679C">
      <w:pPr>
        <w:pStyle w:val="ListParagraph"/>
        <w:tabs>
          <w:tab w:val="left" w:pos="806"/>
        </w:tabs>
        <w:ind w:left="284" w:hanging="284"/>
        <w:jc w:val="both"/>
        <w:rPr>
          <w:rFonts w:ascii="Times New Roman" w:hAnsi="Times New Roman"/>
          <w:noProof/>
          <w:sz w:val="24"/>
        </w:rPr>
      </w:pPr>
    </w:p>
    <w:p w14:paraId="0C8A44F7" w14:textId="554C0509" w:rsidR="001C2ED8" w:rsidRPr="006A3D9F" w:rsidRDefault="00F1679C" w:rsidP="00F1679C">
      <w:pPr>
        <w:pStyle w:val="ListParagraph"/>
        <w:tabs>
          <w:tab w:val="left" w:pos="806"/>
        </w:tabs>
        <w:ind w:left="284" w:hanging="284"/>
        <w:jc w:val="both"/>
        <w:rPr>
          <w:rFonts w:ascii="Times New Roman" w:hAnsi="Times New Roman"/>
          <w:noProof/>
          <w:sz w:val="24"/>
        </w:rPr>
      </w:pPr>
      <w:r>
        <w:rPr>
          <w:rFonts w:ascii="Times New Roman" w:hAnsi="Times New Roman"/>
          <w:sz w:val="24"/>
        </w:rPr>
        <w:t>2.4. Atbildība ir personiska un to nevar deleģēt. Ja citai personai vai institūcijai tiek deleģēti pienākumi, pārstāvji un institūcijas joprojām saglabā atbildību šajos jautājumos.</w:t>
      </w:r>
    </w:p>
    <w:p w14:paraId="2F845DB8" w14:textId="77777777" w:rsidR="001C2ED8" w:rsidRPr="006A3D9F" w:rsidRDefault="001C2ED8" w:rsidP="0077405F">
      <w:pPr>
        <w:pStyle w:val="BodyText"/>
        <w:keepNext/>
        <w:keepLines/>
        <w:ind w:left="284" w:hanging="284"/>
        <w:jc w:val="both"/>
        <w:rPr>
          <w:rFonts w:ascii="Times New Roman" w:hAnsi="Times New Roman"/>
          <w:noProof/>
          <w:sz w:val="24"/>
        </w:rPr>
      </w:pPr>
    </w:p>
    <w:p w14:paraId="040C3935" w14:textId="20A610EC" w:rsidR="001C2ED8" w:rsidRPr="006A3D9F" w:rsidRDefault="00F1679C" w:rsidP="0077405F">
      <w:pPr>
        <w:pStyle w:val="ListParagraph"/>
        <w:keepNext/>
        <w:keepLines/>
        <w:tabs>
          <w:tab w:val="left" w:pos="806"/>
        </w:tabs>
        <w:ind w:left="284" w:hanging="284"/>
        <w:jc w:val="both"/>
        <w:rPr>
          <w:rFonts w:ascii="Times New Roman" w:hAnsi="Times New Roman"/>
          <w:noProof/>
          <w:sz w:val="24"/>
        </w:rPr>
      </w:pPr>
      <w:r>
        <w:rPr>
          <w:rFonts w:ascii="Times New Roman" w:hAnsi="Times New Roman"/>
          <w:sz w:val="24"/>
        </w:rPr>
        <w:t>2.5. Daži šo atbildības attiecību aspekti tiks institucionalizēti vai ietverti organizatoriskajos vai politiskajos mehānismos – politiskā atbildība par politisko nostādņu vispārējo īstenošanu (attiecībā pret balsotājiem vai citu institūciju), juridiskā/tiesiskā atbildība par darbībām, ar kuriem ierosina civiltiesisku prasību vai krimināltiesisku reakciju (tiesā), un vadības atbildība par resursu un procedūru vispārēju administratīvo un finansiālo vadību (izmantojot vadības veiktu kontroli, tiesu iestādes veiktu kontroli, ārējo revīziju utt.).</w:t>
      </w:r>
    </w:p>
    <w:p w14:paraId="64C372CA" w14:textId="77777777" w:rsidR="00FE489C" w:rsidRPr="006A3D9F" w:rsidRDefault="00FE489C" w:rsidP="00F1679C">
      <w:pPr>
        <w:pStyle w:val="ListParagraph"/>
        <w:ind w:left="284" w:hanging="284"/>
        <w:jc w:val="both"/>
        <w:rPr>
          <w:rFonts w:ascii="Times New Roman" w:hAnsi="Times New Roman"/>
          <w:noProof/>
          <w:sz w:val="24"/>
        </w:rPr>
      </w:pPr>
    </w:p>
    <w:p w14:paraId="029AB98D" w14:textId="70D0DB14" w:rsidR="001C2ED8" w:rsidRPr="006A3D9F" w:rsidRDefault="00F1679C" w:rsidP="00F1679C">
      <w:pPr>
        <w:pStyle w:val="ListParagraph"/>
        <w:tabs>
          <w:tab w:val="left" w:pos="918"/>
        </w:tabs>
        <w:ind w:left="284" w:hanging="284"/>
        <w:jc w:val="both"/>
        <w:rPr>
          <w:rFonts w:ascii="Times New Roman" w:hAnsi="Times New Roman"/>
          <w:noProof/>
          <w:sz w:val="24"/>
        </w:rPr>
      </w:pPr>
      <w:r>
        <w:rPr>
          <w:rFonts w:ascii="Times New Roman" w:hAnsi="Times New Roman"/>
          <w:sz w:val="24"/>
        </w:rPr>
        <w:t>2.6. Lai stimulētu atbildīgu rīcību, ir svarīgi nodrošināt, ka pārstāvji un institūcijas, kā arī to atbildībā esošās administrācijas un struktūrvienības darbojas atklāti un pārredzami, ļaujot sabiedrībai sekot līdzi šai darbībai un pastāvīgi to pārbaudīt. Tāpēc atklātums un pārredzamība ir aktīvi jāveicina ar visiem līdzekļiem.</w:t>
      </w:r>
    </w:p>
    <w:p w14:paraId="04CD15EA" w14:textId="77777777" w:rsidR="001C2ED8" w:rsidRPr="006A3D9F" w:rsidRDefault="001C2ED8" w:rsidP="00F1679C">
      <w:pPr>
        <w:pStyle w:val="BodyText"/>
        <w:ind w:left="284" w:hanging="284"/>
        <w:jc w:val="both"/>
        <w:rPr>
          <w:rFonts w:ascii="Times New Roman" w:hAnsi="Times New Roman"/>
          <w:noProof/>
          <w:sz w:val="24"/>
        </w:rPr>
      </w:pPr>
    </w:p>
    <w:p w14:paraId="4ACE749F" w14:textId="19AAED5E" w:rsidR="001C2ED8" w:rsidRPr="006A3D9F" w:rsidRDefault="00F1679C" w:rsidP="00F1679C">
      <w:pPr>
        <w:pStyle w:val="ListParagraph"/>
        <w:tabs>
          <w:tab w:val="left" w:pos="918"/>
        </w:tabs>
        <w:ind w:left="284" w:hanging="284"/>
        <w:jc w:val="both"/>
        <w:rPr>
          <w:rFonts w:ascii="Times New Roman" w:hAnsi="Times New Roman"/>
          <w:noProof/>
          <w:sz w:val="24"/>
        </w:rPr>
      </w:pPr>
      <w:r>
        <w:rPr>
          <w:rFonts w:ascii="Times New Roman" w:hAnsi="Times New Roman"/>
          <w:sz w:val="24"/>
        </w:rPr>
        <w:t>2.7. Efektīva atbildība balstīsies arī uz dažādiem faktoriem ārpus formālajām institūcijām un sistēmām, piemēram, uz aktīvu pilsonisko sabiedrību, informētiem un politiski izglītotiem iedzīvotājiem un brīvu un neatkarīgu presi un plašsaziņas līdzekļiem, kas ziņo par politiskās sistēmas darbību.</w:t>
      </w:r>
    </w:p>
    <w:p w14:paraId="6D5CD496" w14:textId="77777777" w:rsidR="001C2ED8" w:rsidRPr="006A3D9F" w:rsidRDefault="001C2ED8" w:rsidP="00766E82">
      <w:pPr>
        <w:pStyle w:val="BodyText"/>
        <w:jc w:val="both"/>
        <w:rPr>
          <w:rFonts w:ascii="Times New Roman" w:hAnsi="Times New Roman"/>
          <w:noProof/>
          <w:sz w:val="24"/>
        </w:rPr>
      </w:pPr>
    </w:p>
    <w:p w14:paraId="1D54716F" w14:textId="56A100D0" w:rsidR="001C2ED8" w:rsidRPr="006A3D9F" w:rsidRDefault="00F1679C" w:rsidP="00F1679C">
      <w:pPr>
        <w:pStyle w:val="ListParagraph"/>
        <w:tabs>
          <w:tab w:val="left" w:pos="906"/>
        </w:tabs>
        <w:ind w:left="284" w:hanging="284"/>
        <w:jc w:val="both"/>
        <w:rPr>
          <w:rFonts w:ascii="Times New Roman" w:hAnsi="Times New Roman"/>
          <w:b/>
          <w:noProof/>
          <w:sz w:val="24"/>
        </w:rPr>
      </w:pPr>
      <w:r>
        <w:rPr>
          <w:rFonts w:ascii="Times New Roman" w:hAnsi="Times New Roman"/>
          <w:b/>
          <w:sz w:val="24"/>
        </w:rPr>
        <w:t>3. Vadlīnijas par efektīvu atbildības sistēmu vietējā un reģionālajā līmenī vēlētiem pārstāvjiem un vēlētām institūcijām</w:t>
      </w:r>
    </w:p>
    <w:p w14:paraId="4B907B60" w14:textId="77777777" w:rsidR="001C2ED8" w:rsidRPr="006A3D9F" w:rsidRDefault="001C2ED8" w:rsidP="00766E82">
      <w:pPr>
        <w:pStyle w:val="BodyText"/>
        <w:jc w:val="both"/>
        <w:rPr>
          <w:rFonts w:ascii="Times New Roman" w:hAnsi="Times New Roman"/>
          <w:b/>
          <w:noProof/>
          <w:sz w:val="24"/>
        </w:rPr>
      </w:pPr>
    </w:p>
    <w:p w14:paraId="00D9F9BB" w14:textId="0A173A46" w:rsidR="001C2ED8" w:rsidRPr="006A3D9F" w:rsidRDefault="00F1679C" w:rsidP="00F1679C">
      <w:pPr>
        <w:pStyle w:val="ListParagraph"/>
        <w:tabs>
          <w:tab w:val="left" w:pos="918"/>
        </w:tabs>
        <w:ind w:left="284" w:hanging="284"/>
        <w:jc w:val="both"/>
        <w:rPr>
          <w:rFonts w:ascii="Times New Roman" w:hAnsi="Times New Roman"/>
          <w:noProof/>
          <w:sz w:val="24"/>
        </w:rPr>
      </w:pPr>
      <w:r>
        <w:rPr>
          <w:rFonts w:ascii="Times New Roman" w:hAnsi="Times New Roman"/>
          <w:sz w:val="24"/>
        </w:rPr>
        <w:t>3.1. Atbildības principu var īstenot praksē, izveidojot atbildības sistēmu, kurā ietverti regulējumi, noteikumi, normas, institūcijas un prakses, kas ir jāveicina ar mācībām un izpratnes veicināšanas iniciatīvām. Efektīvā atbildības sistēmā tiks noteikti turpmāk uzskaitītie atbildības attiecību elementi.</w:t>
      </w:r>
    </w:p>
    <w:p w14:paraId="454E24F8" w14:textId="77777777" w:rsidR="001C2ED8" w:rsidRPr="006A3D9F" w:rsidRDefault="001C2ED8" w:rsidP="00766E82">
      <w:pPr>
        <w:pStyle w:val="BodyText"/>
        <w:jc w:val="both"/>
        <w:rPr>
          <w:rFonts w:ascii="Times New Roman" w:hAnsi="Times New Roman"/>
          <w:noProof/>
          <w:sz w:val="24"/>
        </w:rPr>
      </w:pPr>
    </w:p>
    <w:p w14:paraId="61ED141C" w14:textId="74AC3BCF" w:rsidR="001C2ED8" w:rsidRPr="006A3D9F" w:rsidRDefault="00F1679C" w:rsidP="00F1679C">
      <w:pPr>
        <w:pStyle w:val="Heading1"/>
        <w:tabs>
          <w:tab w:val="left" w:pos="1278"/>
        </w:tabs>
        <w:ind w:left="284" w:firstLine="0"/>
        <w:jc w:val="both"/>
        <w:rPr>
          <w:rFonts w:ascii="Times New Roman" w:hAnsi="Times New Roman"/>
          <w:noProof/>
          <w:sz w:val="24"/>
        </w:rPr>
      </w:pPr>
      <w:r>
        <w:rPr>
          <w:rFonts w:ascii="Times New Roman" w:hAnsi="Times New Roman"/>
          <w:sz w:val="24"/>
        </w:rPr>
        <w:t>i) Kuras personas ir atbildīgas un par ko tās ir atbildīgas?</w:t>
      </w:r>
    </w:p>
    <w:p w14:paraId="5F296F8E" w14:textId="77777777" w:rsidR="001C2ED8" w:rsidRPr="006A3D9F" w:rsidRDefault="001C2ED8" w:rsidP="00766E82">
      <w:pPr>
        <w:pStyle w:val="BodyText"/>
        <w:jc w:val="both"/>
        <w:rPr>
          <w:rFonts w:ascii="Times New Roman" w:hAnsi="Times New Roman"/>
          <w:b/>
          <w:i/>
          <w:noProof/>
          <w:sz w:val="24"/>
        </w:rPr>
      </w:pPr>
    </w:p>
    <w:p w14:paraId="53A97E51" w14:textId="144F3EBB" w:rsidR="001C2ED8" w:rsidRPr="006A3D9F" w:rsidRDefault="00F1679C" w:rsidP="00F1679C">
      <w:pPr>
        <w:pStyle w:val="ListParagraph"/>
        <w:tabs>
          <w:tab w:val="left" w:pos="918"/>
        </w:tabs>
        <w:ind w:left="284" w:hanging="284"/>
        <w:jc w:val="both"/>
        <w:rPr>
          <w:rFonts w:ascii="Times New Roman" w:hAnsi="Times New Roman"/>
          <w:noProof/>
          <w:sz w:val="24"/>
        </w:rPr>
      </w:pPr>
      <w:r>
        <w:rPr>
          <w:rFonts w:ascii="Times New Roman" w:hAnsi="Times New Roman"/>
          <w:sz w:val="24"/>
        </w:rPr>
        <w:t>3.2. Attiecībā uz visiem pārstāvjiem un institūcijām atbildības sistēmā ir skaidri jānosaka un jādokumentē, par kādiem jautājumiem personas ir atbildīgas un kādā apmērā tās ir juridiski un finansiāli atbildīgas.</w:t>
      </w:r>
    </w:p>
    <w:p w14:paraId="3D12E603" w14:textId="77777777" w:rsidR="00F1679C" w:rsidRDefault="00F1679C" w:rsidP="00F1679C">
      <w:pPr>
        <w:pStyle w:val="ListParagraph"/>
        <w:tabs>
          <w:tab w:val="left" w:pos="918"/>
        </w:tabs>
        <w:ind w:left="284" w:hanging="284"/>
        <w:jc w:val="both"/>
        <w:rPr>
          <w:rFonts w:ascii="Times New Roman" w:hAnsi="Times New Roman"/>
          <w:noProof/>
          <w:sz w:val="24"/>
        </w:rPr>
      </w:pPr>
    </w:p>
    <w:p w14:paraId="285FBA33" w14:textId="48EC473E" w:rsidR="001C2ED8" w:rsidRPr="006A3D9F" w:rsidRDefault="00F1679C" w:rsidP="00F1679C">
      <w:pPr>
        <w:pStyle w:val="ListParagraph"/>
        <w:tabs>
          <w:tab w:val="left" w:pos="918"/>
        </w:tabs>
        <w:ind w:left="284" w:hanging="284"/>
        <w:jc w:val="both"/>
        <w:rPr>
          <w:rFonts w:ascii="Times New Roman" w:hAnsi="Times New Roman"/>
          <w:noProof/>
          <w:sz w:val="24"/>
        </w:rPr>
      </w:pPr>
      <w:r>
        <w:rPr>
          <w:rFonts w:ascii="Times New Roman" w:hAnsi="Times New Roman"/>
          <w:sz w:val="24"/>
        </w:rPr>
        <w:t>3.3. Pārstāvji un institūcijas, kuriem ir uzticētas koleģiālas, apspriešanās un rūpīgas pārbaudes funkcijas (parasti vietējās/reģionālās sapulces), ir atbildīgi par to, kā tie veic šos uzdevumus. Pārstāvji un institūcijas, kuriem ir uzticēti administratīvie un vadības uzdevumi (parasti vietējās/reģionālās pašvaldības funkcijas, tostarp mēru funkcijas), ir atbildīgi par to, kādā veidā tiek sniegti sabiedriskie pakalpojumi, tostarp kā tiek īstenotas politiskās nostādnes un mērķi, par kuriem ir vienojusies apspriežu institūcija.</w:t>
      </w:r>
    </w:p>
    <w:p w14:paraId="7B770905" w14:textId="77777777" w:rsidR="001C2ED8" w:rsidRPr="006A3D9F" w:rsidRDefault="001C2ED8" w:rsidP="00F1679C">
      <w:pPr>
        <w:pStyle w:val="BodyText"/>
        <w:ind w:left="284" w:hanging="284"/>
        <w:jc w:val="both"/>
        <w:rPr>
          <w:rFonts w:ascii="Times New Roman" w:hAnsi="Times New Roman"/>
          <w:noProof/>
          <w:sz w:val="24"/>
        </w:rPr>
      </w:pPr>
    </w:p>
    <w:p w14:paraId="20A2047F" w14:textId="3FE6044E" w:rsidR="001C2ED8" w:rsidRPr="006A3D9F" w:rsidRDefault="00F1679C" w:rsidP="00F1679C">
      <w:pPr>
        <w:pStyle w:val="ListParagraph"/>
        <w:tabs>
          <w:tab w:val="left" w:pos="906"/>
        </w:tabs>
        <w:ind w:left="284" w:hanging="284"/>
        <w:jc w:val="both"/>
        <w:rPr>
          <w:rFonts w:ascii="Times New Roman" w:hAnsi="Times New Roman"/>
          <w:noProof/>
          <w:sz w:val="24"/>
        </w:rPr>
      </w:pPr>
      <w:r>
        <w:rPr>
          <w:rFonts w:ascii="Times New Roman" w:hAnsi="Times New Roman"/>
          <w:sz w:val="24"/>
        </w:rPr>
        <w:t>3.4. Ja iespējams, jāmazina to tiesību aktu, regulējumu un citu noteikumu skaits, kas pārstāvjiem un institūcijām ir jāpiemēro, jo īpaši ministru dekrētu un apkārtrakstu skaits; spēkā esošie tiesību akti pārstāvju un institūciju galvenajās darbības jomās jāsniedz kā konsolidēti tiesību akti.</w:t>
      </w:r>
    </w:p>
    <w:p w14:paraId="02934366" w14:textId="77777777" w:rsidR="001C2ED8" w:rsidRPr="006A3D9F" w:rsidRDefault="001C2ED8" w:rsidP="00766E82">
      <w:pPr>
        <w:pStyle w:val="BodyText"/>
        <w:jc w:val="both"/>
        <w:rPr>
          <w:rFonts w:ascii="Times New Roman" w:hAnsi="Times New Roman"/>
          <w:noProof/>
          <w:sz w:val="24"/>
        </w:rPr>
      </w:pPr>
    </w:p>
    <w:p w14:paraId="668D4990" w14:textId="55F62D0D" w:rsidR="001C2ED8" w:rsidRPr="006A3D9F" w:rsidRDefault="00F1679C" w:rsidP="00F1679C">
      <w:pPr>
        <w:pStyle w:val="Heading1"/>
        <w:tabs>
          <w:tab w:val="left" w:pos="1626"/>
        </w:tabs>
        <w:ind w:left="284" w:firstLine="0"/>
        <w:jc w:val="both"/>
        <w:rPr>
          <w:rFonts w:ascii="Times New Roman" w:hAnsi="Times New Roman"/>
          <w:noProof/>
          <w:sz w:val="24"/>
        </w:rPr>
      </w:pPr>
      <w:r>
        <w:rPr>
          <w:rFonts w:ascii="Times New Roman" w:hAnsi="Times New Roman"/>
          <w:sz w:val="24"/>
        </w:rPr>
        <w:t>ii) Kā un kam atbildīgās personas atskaitīsies?</w:t>
      </w:r>
    </w:p>
    <w:p w14:paraId="554C0B48" w14:textId="77777777" w:rsidR="001C2ED8" w:rsidRPr="006A3D9F" w:rsidRDefault="001C2ED8" w:rsidP="00766E82">
      <w:pPr>
        <w:pStyle w:val="BodyText"/>
        <w:jc w:val="both"/>
        <w:rPr>
          <w:rFonts w:ascii="Times New Roman" w:hAnsi="Times New Roman"/>
          <w:b/>
          <w:i/>
          <w:noProof/>
          <w:sz w:val="24"/>
        </w:rPr>
      </w:pPr>
    </w:p>
    <w:p w14:paraId="61599E33" w14:textId="0B6C6BA2" w:rsidR="001C2ED8" w:rsidRPr="006A3D9F" w:rsidRDefault="00F1679C" w:rsidP="00F1679C">
      <w:pPr>
        <w:pStyle w:val="ListParagraph"/>
        <w:tabs>
          <w:tab w:val="left" w:pos="918"/>
        </w:tabs>
        <w:ind w:left="284" w:hanging="284"/>
        <w:jc w:val="both"/>
        <w:rPr>
          <w:rFonts w:ascii="Times New Roman" w:hAnsi="Times New Roman"/>
          <w:noProof/>
          <w:sz w:val="24"/>
        </w:rPr>
      </w:pPr>
      <w:r>
        <w:rPr>
          <w:rFonts w:ascii="Times New Roman" w:hAnsi="Times New Roman"/>
          <w:sz w:val="24"/>
        </w:rPr>
        <w:t xml:space="preserve">3.5. Būtiska nozīme jāpiešķir tam, lai iedzīvotāji un pilsoniskā sabiedrība varētu izteikt viedokļus, sniegt atgriezenisko saiti par politiskajām nostādnēm, formulēt ieteikumus un paust kritiku vai bažas. Tie varētu būt referendumi, iedzīvotāju iniciatīvas un dažāda veida līdzdalība un apspriešanās. Lai plānotu šādus pasākumus, ierosmi var smelties Eiropas vietējo pašvaldību hartas Papildprotokolā par tiesībām piedalīties vietējās varas darbībā </w:t>
      </w:r>
      <w:r>
        <w:rPr>
          <w:rFonts w:ascii="Times New Roman" w:hAnsi="Times New Roman"/>
          <w:sz w:val="24"/>
        </w:rPr>
        <w:lastRenderedPageBreak/>
        <w:t>(EPLS Nr. 207). Pret personām, kuru līdzdalību var apgrūtināt šķēršļi, ir jāizturas ar īpašu uzmanību un tās ir īpaši jāizvērtē, lai ļautu tām līdzvērtīgi izteikties par tās ietekmējošiem jautājumiem.</w:t>
      </w:r>
    </w:p>
    <w:p w14:paraId="7F42BED9" w14:textId="77777777" w:rsidR="00F1679C" w:rsidRDefault="00F1679C" w:rsidP="00F1679C">
      <w:pPr>
        <w:pStyle w:val="ListParagraph"/>
        <w:tabs>
          <w:tab w:val="left" w:pos="918"/>
        </w:tabs>
        <w:ind w:left="0" w:firstLine="0"/>
        <w:jc w:val="both"/>
        <w:rPr>
          <w:rFonts w:ascii="Times New Roman" w:hAnsi="Times New Roman"/>
          <w:noProof/>
          <w:sz w:val="24"/>
        </w:rPr>
      </w:pPr>
    </w:p>
    <w:p w14:paraId="4616EA96" w14:textId="0D4A4A73" w:rsidR="001C2ED8" w:rsidRPr="006A3D9F" w:rsidRDefault="00F1679C" w:rsidP="00F1679C">
      <w:pPr>
        <w:pStyle w:val="ListParagraph"/>
        <w:tabs>
          <w:tab w:val="left" w:pos="918"/>
        </w:tabs>
        <w:ind w:left="284" w:hanging="284"/>
        <w:jc w:val="both"/>
        <w:rPr>
          <w:rFonts w:ascii="Times New Roman" w:hAnsi="Times New Roman"/>
          <w:noProof/>
          <w:sz w:val="24"/>
        </w:rPr>
      </w:pPr>
      <w:r>
        <w:rPr>
          <w:rFonts w:ascii="Times New Roman" w:hAnsi="Times New Roman"/>
          <w:sz w:val="24"/>
        </w:rPr>
        <w:t>3.6. Apspriedēm vietējās un reģionālajās sanāksmēs ir jābūt atklātām; sanāksmēs apspriežamajiem darba kārtības jautājumiem un svarīgiem dokumentiem jābūt savlaicīgi pieejamiem. Likumā jāparedz, kādos ierobežotos apstākļos sanāksmes var rīkot aiz slēgtām durvīm, un pārstāvjiem un institūcijām joprojām ir jābūt gataviem ziņot par šādās sanāksmēs pieņemtajiem lēmumiem.</w:t>
      </w:r>
    </w:p>
    <w:p w14:paraId="78325115" w14:textId="77777777" w:rsidR="001C2ED8" w:rsidRPr="006A3D9F" w:rsidRDefault="001C2ED8" w:rsidP="00766E82">
      <w:pPr>
        <w:pStyle w:val="BodyText"/>
        <w:jc w:val="both"/>
        <w:rPr>
          <w:rFonts w:ascii="Times New Roman" w:hAnsi="Times New Roman"/>
          <w:noProof/>
          <w:sz w:val="24"/>
        </w:rPr>
      </w:pPr>
    </w:p>
    <w:p w14:paraId="3D5D959B" w14:textId="54494BCE" w:rsidR="001C2ED8" w:rsidRPr="006A3D9F" w:rsidRDefault="00F1679C" w:rsidP="00F1679C">
      <w:pPr>
        <w:pStyle w:val="ListParagraph"/>
        <w:tabs>
          <w:tab w:val="left" w:pos="918"/>
        </w:tabs>
        <w:ind w:left="284" w:hanging="284"/>
        <w:jc w:val="both"/>
        <w:rPr>
          <w:rFonts w:ascii="Times New Roman" w:hAnsi="Times New Roman"/>
          <w:noProof/>
          <w:sz w:val="24"/>
        </w:rPr>
      </w:pPr>
      <w:r>
        <w:rPr>
          <w:rFonts w:ascii="Times New Roman" w:hAnsi="Times New Roman"/>
          <w:sz w:val="24"/>
        </w:rPr>
        <w:t>3.7. Visa rūpīgas pārbaudes veikšanai nepieciešamā informācija jāsniedz tādā formātā, lai personas, kurām tā paredzēta, tai varētu piekļūt un tā būtu atbilstoša. Publiskotajai informācijai ir jābūt objektīvai un kvalitatīvai, lai iedzīvotāji varētu veidot viedokli par pārstāvju un institūciju darbībām. Ja izmanto jaunās informācijas tehnoloģiju potenciālu, rūpīgi jāizvērtē, kā nodrošināt, lai tā būtu pieejama grupām, kas sastopas ar šķēršļiem piekļūt informācijai tiešsaistē.</w:t>
      </w:r>
    </w:p>
    <w:p w14:paraId="4C2BEB25" w14:textId="77777777" w:rsidR="00FE489C" w:rsidRPr="006A3D9F" w:rsidRDefault="00FE489C" w:rsidP="00766E82">
      <w:pPr>
        <w:pStyle w:val="ListParagraph"/>
        <w:ind w:left="0" w:firstLine="0"/>
        <w:jc w:val="both"/>
        <w:rPr>
          <w:rFonts w:ascii="Times New Roman" w:hAnsi="Times New Roman"/>
          <w:noProof/>
          <w:sz w:val="24"/>
        </w:rPr>
      </w:pPr>
    </w:p>
    <w:p w14:paraId="1F4E1944" w14:textId="13CDCB6C" w:rsidR="001C2ED8" w:rsidRPr="006A3D9F" w:rsidRDefault="00F1679C" w:rsidP="00F1679C">
      <w:pPr>
        <w:pStyle w:val="ListParagraph"/>
        <w:tabs>
          <w:tab w:val="left" w:pos="806"/>
        </w:tabs>
        <w:ind w:left="284" w:hanging="284"/>
        <w:jc w:val="both"/>
        <w:rPr>
          <w:rFonts w:ascii="Times New Roman" w:hAnsi="Times New Roman"/>
          <w:noProof/>
          <w:sz w:val="24"/>
        </w:rPr>
      </w:pPr>
      <w:r>
        <w:rPr>
          <w:rFonts w:ascii="Times New Roman" w:hAnsi="Times New Roman"/>
          <w:sz w:val="24"/>
        </w:rPr>
        <w:t>3.8. Saistībā ar pārstāvju un institūciju, kā arī to pakļautībā esošo institūciju darbībām un pienākumiem tiesiskajā regulējumā ir jāparedz oficiālu un citu dokumentu vispusīga reģistrēšanas, saglabāšanas, klasificēšanas un arhivēšanas sistēma, norādot arī to glabāšanas laiku. Glabāšanas laiks jāsamēro ar tiesāšanās procedūru termiņiem un noilguma noteikumiem. Jābūt izstrādātai politikai, kā rīkoties ar konkrētiem pieprasījumiem sniegt informāciju, kura ir vietējo un reģionālo pašvaldību rīcībā. Ierosmi var smelties no Eiropas Padomes Konvencijas par piekļuvi oficiālajiem dokumentiem (EPLS Nr. 205) un Eiropas vietējo pašvaldību hartas Papildprotokola par tiesībām piedalīties vietējās varas darbībā (EPLS Nr. 207).</w:t>
      </w:r>
    </w:p>
    <w:p w14:paraId="122C0240" w14:textId="77777777" w:rsidR="001C2ED8" w:rsidRPr="006A3D9F" w:rsidRDefault="001C2ED8" w:rsidP="00766E82">
      <w:pPr>
        <w:pStyle w:val="BodyText"/>
        <w:jc w:val="both"/>
        <w:rPr>
          <w:rFonts w:ascii="Times New Roman" w:hAnsi="Times New Roman"/>
          <w:noProof/>
          <w:sz w:val="24"/>
        </w:rPr>
      </w:pPr>
    </w:p>
    <w:p w14:paraId="3D5EFBBC" w14:textId="4DFC5CB4" w:rsidR="001C2ED8" w:rsidRPr="006A3D9F" w:rsidRDefault="0083639C" w:rsidP="0083639C">
      <w:pPr>
        <w:pStyle w:val="ListParagraph"/>
        <w:tabs>
          <w:tab w:val="left" w:pos="806"/>
        </w:tabs>
        <w:ind w:left="284" w:hanging="284"/>
        <w:jc w:val="both"/>
        <w:rPr>
          <w:rFonts w:ascii="Times New Roman" w:hAnsi="Times New Roman"/>
          <w:noProof/>
          <w:sz w:val="24"/>
        </w:rPr>
      </w:pPr>
      <w:r>
        <w:rPr>
          <w:rFonts w:ascii="Times New Roman" w:hAnsi="Times New Roman"/>
          <w:sz w:val="24"/>
        </w:rPr>
        <w:t>3.9. Rūpīgas pārbaudes process ir jāreglamentē ar atbilstošiem noteikumiem un regulējumu, kuros noteikts, kādu kategoriju pārskatus sniedz pārstāvji un institūcijas, kāds ir to saturs un sniegšanas regularitāte, lai nodrošinātu, ka pastāvīgi ir pieejama aktuāla un nozīmīga informācija, tostarp darbības pārskati.</w:t>
      </w:r>
    </w:p>
    <w:p w14:paraId="7C8806B1" w14:textId="77777777" w:rsidR="0083639C" w:rsidRDefault="0083639C" w:rsidP="0083639C">
      <w:pPr>
        <w:pStyle w:val="ListParagraph"/>
        <w:tabs>
          <w:tab w:val="left" w:pos="806"/>
        </w:tabs>
        <w:ind w:left="0" w:firstLine="0"/>
        <w:jc w:val="both"/>
        <w:rPr>
          <w:rFonts w:ascii="Times New Roman" w:hAnsi="Times New Roman"/>
          <w:noProof/>
          <w:sz w:val="24"/>
        </w:rPr>
      </w:pPr>
    </w:p>
    <w:p w14:paraId="7FEC34C2" w14:textId="3026A100" w:rsidR="001C2ED8" w:rsidRPr="006A3D9F" w:rsidRDefault="0083639C" w:rsidP="0083639C">
      <w:pPr>
        <w:pStyle w:val="ListParagraph"/>
        <w:tabs>
          <w:tab w:val="left" w:pos="806"/>
        </w:tabs>
        <w:ind w:left="284" w:hanging="284"/>
        <w:jc w:val="both"/>
        <w:rPr>
          <w:rFonts w:ascii="Times New Roman" w:hAnsi="Times New Roman"/>
          <w:noProof/>
          <w:sz w:val="24"/>
        </w:rPr>
      </w:pPr>
      <w:r>
        <w:rPr>
          <w:rFonts w:ascii="Times New Roman" w:hAnsi="Times New Roman"/>
          <w:sz w:val="24"/>
        </w:rPr>
        <w:t>3.10. Institūcijai, kas veic rūpīgas pārbaudes, ir jāpiešķir līdzekļi un pilnvarojums veikt uzdevumus, tostarp jādod pietiekams laiks izvērtēšanai un vēlamo paskaidrojumu saņemšanai, jābūt iespējai vērsties pēc palīdzības pie personām, kurām ir nepieciešamā kompetence, un iespējai piekļūt būtiskai informācijai un pārskatiem, lai veiktu informētu novērtējumu. Tā var būt arī pilnvarota lūgt neatkarīgu ārējo revīziju par konkrētiem jautājumiem, kuri ietverti (vai kurus paredzēts ietvert) iesniegtajos pārskatos.</w:t>
      </w:r>
    </w:p>
    <w:p w14:paraId="4D414BBF" w14:textId="77777777" w:rsidR="0083639C" w:rsidRDefault="0083639C" w:rsidP="0083639C">
      <w:pPr>
        <w:pStyle w:val="ListParagraph"/>
        <w:tabs>
          <w:tab w:val="left" w:pos="806"/>
        </w:tabs>
        <w:ind w:left="0" w:firstLine="0"/>
        <w:jc w:val="both"/>
        <w:rPr>
          <w:rFonts w:ascii="Times New Roman" w:hAnsi="Times New Roman"/>
          <w:noProof/>
          <w:sz w:val="24"/>
        </w:rPr>
      </w:pPr>
    </w:p>
    <w:p w14:paraId="23B0F209" w14:textId="5A62FFAA" w:rsidR="001C2ED8" w:rsidRPr="006A3D9F" w:rsidRDefault="0083639C" w:rsidP="0083639C">
      <w:pPr>
        <w:pStyle w:val="ListParagraph"/>
        <w:tabs>
          <w:tab w:val="left" w:pos="806"/>
        </w:tabs>
        <w:ind w:left="284" w:hanging="284"/>
        <w:jc w:val="both"/>
        <w:rPr>
          <w:rFonts w:ascii="Times New Roman" w:hAnsi="Times New Roman"/>
          <w:noProof/>
          <w:sz w:val="24"/>
        </w:rPr>
      </w:pPr>
      <w:r>
        <w:rPr>
          <w:rFonts w:ascii="Times New Roman" w:hAnsi="Times New Roman"/>
          <w:sz w:val="24"/>
        </w:rPr>
        <w:t>3.11. Rūpīgas pārbaudes procesu, kas norisinās pirms galīgo secinājumu apspriešanas vai balsojuma par tiem, nedrīkst ietekmēt politiskā piederība. Rūpīgu pārbaudi veicošās institūcijas locekļiem neatkarīgi no to politiskajiem uzskatiem nodrošina piekļuvi tai pašai informācijai tajā pašā termiņā. Noteikumiem jāgarantē politisko grupu biedriem taisnīga piekļuve konkrētām rūpīgas pārbaudes funkcijām (piemēram, kā pārskatīšanas grupas ziņotājam vai loceklim). Obligātā periodiskā vietējo un reģionālo pašvaldību publiskā revīzija ir jāorganizē tā, lai nodrošinātu politisko neitralitāti.</w:t>
      </w:r>
    </w:p>
    <w:p w14:paraId="56420AFA" w14:textId="77777777" w:rsidR="001C2ED8" w:rsidRPr="006A3D9F" w:rsidRDefault="001C2ED8" w:rsidP="00766E82">
      <w:pPr>
        <w:pStyle w:val="BodyText"/>
        <w:jc w:val="both"/>
        <w:rPr>
          <w:rFonts w:ascii="Times New Roman" w:hAnsi="Times New Roman"/>
          <w:noProof/>
          <w:sz w:val="24"/>
        </w:rPr>
      </w:pPr>
    </w:p>
    <w:p w14:paraId="3EABEC24" w14:textId="7AB56B78" w:rsidR="001C2ED8" w:rsidRPr="006A3D9F" w:rsidRDefault="0083639C" w:rsidP="0083639C">
      <w:pPr>
        <w:pStyle w:val="ListParagraph"/>
        <w:tabs>
          <w:tab w:val="left" w:pos="806"/>
        </w:tabs>
        <w:ind w:left="284" w:hanging="284"/>
        <w:jc w:val="both"/>
        <w:rPr>
          <w:rFonts w:ascii="Times New Roman" w:hAnsi="Times New Roman"/>
          <w:noProof/>
          <w:sz w:val="24"/>
        </w:rPr>
      </w:pPr>
      <w:r>
        <w:rPr>
          <w:rFonts w:ascii="Times New Roman" w:hAnsi="Times New Roman"/>
          <w:sz w:val="24"/>
        </w:rPr>
        <w:t>3.12. Pārstāvim vai institūcijai, kuru darbība vai pārvaldība tiek pārbaudīta, ir jābūt iespējai tikt uzklausītiem un sniegt skaidrojumus par savām darbībām un lēmumiem.</w:t>
      </w:r>
    </w:p>
    <w:p w14:paraId="648EFA51" w14:textId="77777777" w:rsidR="001C2ED8" w:rsidRPr="006A3D9F" w:rsidRDefault="001C2ED8" w:rsidP="00766E82">
      <w:pPr>
        <w:pStyle w:val="BodyText"/>
        <w:jc w:val="both"/>
        <w:rPr>
          <w:rFonts w:ascii="Times New Roman" w:hAnsi="Times New Roman"/>
          <w:noProof/>
          <w:sz w:val="24"/>
        </w:rPr>
      </w:pPr>
    </w:p>
    <w:p w14:paraId="5C25DC13" w14:textId="2BDA6A19" w:rsidR="001C2ED8" w:rsidRPr="006A3D9F" w:rsidRDefault="0083639C" w:rsidP="0077405F">
      <w:pPr>
        <w:pStyle w:val="ListParagraph"/>
        <w:keepNext/>
        <w:keepLines/>
        <w:tabs>
          <w:tab w:val="left" w:pos="806"/>
        </w:tabs>
        <w:ind w:left="284" w:hanging="284"/>
        <w:jc w:val="both"/>
        <w:rPr>
          <w:rFonts w:ascii="Times New Roman" w:hAnsi="Times New Roman"/>
          <w:noProof/>
          <w:sz w:val="24"/>
        </w:rPr>
      </w:pPr>
      <w:r>
        <w:rPr>
          <w:rFonts w:ascii="Times New Roman" w:hAnsi="Times New Roman"/>
          <w:sz w:val="24"/>
        </w:rPr>
        <w:lastRenderedPageBreak/>
        <w:t>3.13. Ja pārstāvjus vai institūcijas par to darbībām visos turpmāk minētajos gadījumos sauc pie atbildības citu līmeņu valdība vai institūcijas, kas ir tos iecēlušas, tas ir skaidri jānosaka ar likumu: atbilstības likumam un konstitucionālajiem principiem nodrošināšana; tiem deleģēto uzdevumu lietderība; likumā noteikto darbību neveikšana; finanšu uzraudzība, ko īsteno, lai veicinātu labu grāmatvedības praksi un efektīvu pārvaldību, novērstu finanšu nelīdzsvarotību vai uzraudzītu finanšu grūtībās nonākušu vietējo pašvaldību finansiālu atveseļošanos.</w:t>
      </w:r>
    </w:p>
    <w:p w14:paraId="204B7F99" w14:textId="77777777" w:rsidR="0083639C" w:rsidRDefault="0083639C" w:rsidP="0083639C">
      <w:pPr>
        <w:pStyle w:val="ListParagraph"/>
        <w:tabs>
          <w:tab w:val="left" w:pos="806"/>
        </w:tabs>
        <w:ind w:left="0" w:firstLine="0"/>
        <w:jc w:val="both"/>
        <w:rPr>
          <w:rFonts w:ascii="Times New Roman" w:hAnsi="Times New Roman"/>
          <w:noProof/>
          <w:sz w:val="24"/>
        </w:rPr>
      </w:pPr>
    </w:p>
    <w:p w14:paraId="3378BF43" w14:textId="018AFFFC" w:rsidR="001C2ED8" w:rsidRPr="006A3D9F" w:rsidRDefault="0083639C" w:rsidP="0083639C">
      <w:pPr>
        <w:pStyle w:val="ListParagraph"/>
        <w:tabs>
          <w:tab w:val="left" w:pos="806"/>
        </w:tabs>
        <w:ind w:left="284" w:hanging="284"/>
        <w:jc w:val="both"/>
        <w:rPr>
          <w:rFonts w:ascii="Times New Roman" w:hAnsi="Times New Roman"/>
          <w:noProof/>
          <w:sz w:val="24"/>
        </w:rPr>
      </w:pPr>
      <w:r>
        <w:rPr>
          <w:rFonts w:ascii="Times New Roman" w:hAnsi="Times New Roman"/>
          <w:sz w:val="24"/>
        </w:rPr>
        <w:t>3.14. Attiecīgā gadījumā mehānismi, kā politiski reaģēt uz pārstāvju un institūciju darbībām, var ietvert: petīcijas, aicinot rīkoties konkrētā jautājumā; prasību reaģēt; procesuālus jautājumus, uz kuriem jāsniedz atbilde; priekšlikumu izteikt uzticību/neuzticību, vai persona ir piemērota ieņemamajam amatam; priekšlikumu izteikt neuzticību vai atcelt no amata; tautas rosinātu atcelšanu no amata, rīkojot referendumu.</w:t>
      </w:r>
    </w:p>
    <w:p w14:paraId="3A4E3892" w14:textId="77777777" w:rsidR="001C2ED8" w:rsidRPr="006A3D9F" w:rsidRDefault="001C2ED8" w:rsidP="00766E82">
      <w:pPr>
        <w:pStyle w:val="BodyText"/>
        <w:jc w:val="both"/>
        <w:rPr>
          <w:rFonts w:ascii="Times New Roman" w:hAnsi="Times New Roman"/>
          <w:noProof/>
          <w:sz w:val="24"/>
        </w:rPr>
      </w:pPr>
    </w:p>
    <w:p w14:paraId="65DCFA99" w14:textId="2EEB3E22" w:rsidR="001C2ED8" w:rsidRPr="006A3D9F" w:rsidRDefault="0083639C" w:rsidP="0083639C">
      <w:pPr>
        <w:pStyle w:val="ListParagraph"/>
        <w:tabs>
          <w:tab w:val="left" w:pos="806"/>
        </w:tabs>
        <w:ind w:left="284" w:hanging="284"/>
        <w:jc w:val="both"/>
        <w:rPr>
          <w:rFonts w:ascii="Times New Roman" w:hAnsi="Times New Roman"/>
          <w:noProof/>
          <w:sz w:val="24"/>
        </w:rPr>
      </w:pPr>
      <w:r>
        <w:rPr>
          <w:rFonts w:ascii="Times New Roman" w:hAnsi="Times New Roman"/>
          <w:sz w:val="24"/>
        </w:rPr>
        <w:t xml:space="preserve">3.15. Jānodrošina, lai būtu ieviesti kanāli, pa kuriem darbinieki un ieinteresētās personas var paust aizdomas par nelikumīgu rīcību, kā arī aizsardzības pasākumi, ierosmi smeļoties no Ieteikuma </w:t>
      </w:r>
      <w:hyperlink r:id="rId16">
        <w:r>
          <w:rPr>
            <w:rFonts w:ascii="Times New Roman" w:hAnsi="Times New Roman"/>
            <w:sz w:val="24"/>
          </w:rPr>
          <w:t>CM/Rec(2014)7</w:t>
        </w:r>
      </w:hyperlink>
      <w:r>
        <w:rPr>
          <w:rFonts w:ascii="Times New Roman" w:hAnsi="Times New Roman"/>
          <w:sz w:val="24"/>
        </w:rPr>
        <w:t xml:space="preserve"> par trauksmes cēlēju aizsardzību.</w:t>
      </w:r>
    </w:p>
    <w:p w14:paraId="0F717577" w14:textId="77777777" w:rsidR="0083639C" w:rsidRDefault="0083639C" w:rsidP="0083639C">
      <w:pPr>
        <w:pStyle w:val="ListParagraph"/>
        <w:tabs>
          <w:tab w:val="left" w:pos="806"/>
        </w:tabs>
        <w:ind w:left="0" w:firstLine="0"/>
        <w:jc w:val="both"/>
        <w:rPr>
          <w:rFonts w:ascii="Times New Roman" w:hAnsi="Times New Roman"/>
          <w:noProof/>
          <w:sz w:val="24"/>
        </w:rPr>
      </w:pPr>
    </w:p>
    <w:p w14:paraId="6986BD4F" w14:textId="6821357F" w:rsidR="001C2ED8" w:rsidRPr="006A3D9F" w:rsidRDefault="00090797" w:rsidP="00090797">
      <w:pPr>
        <w:pStyle w:val="ListParagraph"/>
        <w:tabs>
          <w:tab w:val="left" w:pos="806"/>
        </w:tabs>
        <w:ind w:left="284" w:hanging="284"/>
        <w:jc w:val="both"/>
        <w:rPr>
          <w:rFonts w:ascii="Times New Roman" w:hAnsi="Times New Roman"/>
          <w:noProof/>
          <w:sz w:val="24"/>
        </w:rPr>
      </w:pPr>
      <w:r>
        <w:rPr>
          <w:rFonts w:ascii="Times New Roman" w:hAnsi="Times New Roman"/>
          <w:sz w:val="24"/>
        </w:rPr>
        <w:t>3.16. Visu veidu vardarbība pret pārstāvjiem un kandidātiem ir skaidri jānosoda un, ja iespējams, jāpiemēro atturoši sodi. Ja pastāv risks, ka pret pārstāvjiem un institūcijām (tostarp radiniekiem) var vērst fizisku vardarbību, naida runu, tostarp ar dzimumu saistītu naidu, iebiedēšanu un ļaunprātīgu rīcību tiešsaistē, sabojāt īpašumu utt., cietušajiem ir jābūt iespējai saņemt ātru un efektīvu aizsardzību, piemēram, izdodot rīkojumus, kas nosaka aizliegumu tuvoties. Jāveicina, lai pārstāvji, institūcijas un sabiedrība atbildīgi lietotu sociālos tīklus attiecībā uz vietējo/reģionālo politiku un valsts pārvaldi.</w:t>
      </w:r>
    </w:p>
    <w:p w14:paraId="7E674DDD" w14:textId="77777777" w:rsidR="00FE489C" w:rsidRPr="006A3D9F" w:rsidRDefault="00FE489C" w:rsidP="00766E82">
      <w:pPr>
        <w:pStyle w:val="ListParagraph"/>
        <w:ind w:left="0" w:firstLine="0"/>
        <w:jc w:val="both"/>
        <w:rPr>
          <w:rFonts w:ascii="Times New Roman" w:hAnsi="Times New Roman"/>
          <w:noProof/>
          <w:sz w:val="24"/>
        </w:rPr>
      </w:pPr>
    </w:p>
    <w:p w14:paraId="3D78ABD6" w14:textId="2B34F91A" w:rsidR="001C2ED8" w:rsidRPr="006A3D9F" w:rsidRDefault="00090797" w:rsidP="00090797">
      <w:pPr>
        <w:pStyle w:val="Heading1"/>
        <w:tabs>
          <w:tab w:val="left" w:pos="1626"/>
        </w:tabs>
        <w:ind w:left="0" w:firstLine="0"/>
        <w:jc w:val="both"/>
        <w:rPr>
          <w:rFonts w:ascii="Times New Roman" w:hAnsi="Times New Roman"/>
          <w:noProof/>
          <w:sz w:val="24"/>
        </w:rPr>
      </w:pPr>
      <w:r>
        <w:rPr>
          <w:rFonts w:ascii="Times New Roman" w:hAnsi="Times New Roman"/>
          <w:sz w:val="24"/>
        </w:rPr>
        <w:t>iii) Sekas</w:t>
      </w:r>
    </w:p>
    <w:p w14:paraId="5964FDB1" w14:textId="77777777" w:rsidR="001C2ED8" w:rsidRPr="006A3D9F" w:rsidRDefault="001C2ED8" w:rsidP="00766E82">
      <w:pPr>
        <w:pStyle w:val="BodyText"/>
        <w:jc w:val="both"/>
        <w:rPr>
          <w:rFonts w:ascii="Times New Roman" w:hAnsi="Times New Roman"/>
          <w:b/>
          <w:i/>
          <w:noProof/>
          <w:sz w:val="24"/>
        </w:rPr>
      </w:pPr>
    </w:p>
    <w:p w14:paraId="12655E0C" w14:textId="3BC4617D" w:rsidR="001C2ED8" w:rsidRPr="006A3D9F" w:rsidRDefault="00090797" w:rsidP="00090797">
      <w:pPr>
        <w:pStyle w:val="ListParagraph"/>
        <w:tabs>
          <w:tab w:val="left" w:pos="918"/>
        </w:tabs>
        <w:ind w:left="284" w:hanging="284"/>
        <w:jc w:val="both"/>
        <w:rPr>
          <w:rFonts w:ascii="Times New Roman" w:hAnsi="Times New Roman"/>
          <w:noProof/>
          <w:sz w:val="24"/>
        </w:rPr>
      </w:pPr>
      <w:r>
        <w:rPr>
          <w:rFonts w:ascii="Times New Roman" w:hAnsi="Times New Roman"/>
          <w:sz w:val="24"/>
        </w:rPr>
        <w:t>3.17. Ziņošanas un saukšanas pie atbildības process, izmantojot rūpīgas pārbaudes un citus mehānismus, izgaismos gan labu, gan vāju sniegumu. Tas stimulēs atbildīgu rīcību un veidos atbildīgu kultūru, kas vērsta uz mācīšanos un labāku sabiedrisko pakalpojumu izstrādi nākotnē.</w:t>
      </w:r>
    </w:p>
    <w:p w14:paraId="55D5B7AB" w14:textId="77777777" w:rsidR="001C2ED8" w:rsidRPr="006A3D9F" w:rsidRDefault="001C2ED8" w:rsidP="00766E82">
      <w:pPr>
        <w:pStyle w:val="BodyText"/>
        <w:jc w:val="both"/>
        <w:rPr>
          <w:rFonts w:ascii="Times New Roman" w:hAnsi="Times New Roman"/>
          <w:noProof/>
          <w:sz w:val="24"/>
        </w:rPr>
      </w:pPr>
    </w:p>
    <w:p w14:paraId="02F3F5A3" w14:textId="6CF746EB" w:rsidR="001C2ED8" w:rsidRPr="006A3D9F" w:rsidRDefault="00090797" w:rsidP="00090797">
      <w:pPr>
        <w:pStyle w:val="ListParagraph"/>
        <w:tabs>
          <w:tab w:val="left" w:pos="918"/>
        </w:tabs>
        <w:ind w:left="284" w:hanging="284"/>
        <w:jc w:val="both"/>
        <w:rPr>
          <w:rFonts w:ascii="Times New Roman" w:hAnsi="Times New Roman"/>
          <w:noProof/>
          <w:sz w:val="24"/>
        </w:rPr>
      </w:pPr>
      <w:r>
        <w:rPr>
          <w:rFonts w:ascii="Times New Roman" w:hAnsi="Times New Roman"/>
          <w:sz w:val="24"/>
        </w:rPr>
        <w:t>3.18. Mandāta pirmstermiņa izbeigšanas procedūras jāizmanto tikai izņēmuma gadījumos, un tām ir jābūt stingri un precīzi reglamentētām tiesību aktos. Tiesību aktos jādefinē atsaukšanas procesa pārredzamības, leģitimitātes un likumības procesuālās garantijas, skaidri jānorāda procesā iesaistītās personas un jānosaka procedūras ierosināšanas un atsaukuma validēšanas robežvērtības. Jānosaka skaidri un pamatoti termiņi, kādos var ierosināt procedūru pēc aizvadītām vēlēšanām un pirms nākamajām vēlēšanām, kā arī jurisdikcijas kontroli pār procesa posmiem un nosacījumiem.</w:t>
      </w:r>
    </w:p>
    <w:p w14:paraId="642331E0" w14:textId="77777777" w:rsidR="001C2ED8" w:rsidRPr="006A3D9F" w:rsidRDefault="001C2ED8" w:rsidP="00766E82">
      <w:pPr>
        <w:pStyle w:val="BodyText"/>
        <w:jc w:val="both"/>
        <w:rPr>
          <w:rFonts w:ascii="Times New Roman" w:hAnsi="Times New Roman"/>
          <w:noProof/>
          <w:sz w:val="24"/>
        </w:rPr>
      </w:pPr>
    </w:p>
    <w:p w14:paraId="353D390B" w14:textId="54196991" w:rsidR="001C2ED8" w:rsidRPr="006A3D9F" w:rsidRDefault="00090797" w:rsidP="00090797">
      <w:pPr>
        <w:pStyle w:val="ListParagraph"/>
        <w:tabs>
          <w:tab w:val="left" w:pos="918"/>
        </w:tabs>
        <w:ind w:left="0" w:firstLine="0"/>
        <w:jc w:val="both"/>
        <w:rPr>
          <w:rFonts w:ascii="Times New Roman" w:hAnsi="Times New Roman"/>
          <w:noProof/>
          <w:sz w:val="24"/>
        </w:rPr>
      </w:pPr>
      <w:r>
        <w:rPr>
          <w:rFonts w:ascii="Times New Roman" w:hAnsi="Times New Roman"/>
          <w:sz w:val="24"/>
        </w:rPr>
        <w:t>3.19. Jo īpaši:</w:t>
      </w:r>
    </w:p>
    <w:p w14:paraId="08C21D3D" w14:textId="77777777" w:rsidR="001C2ED8" w:rsidRPr="006A3D9F" w:rsidRDefault="001C2ED8" w:rsidP="00766E82">
      <w:pPr>
        <w:pStyle w:val="BodyText"/>
        <w:jc w:val="both"/>
        <w:rPr>
          <w:rFonts w:ascii="Times New Roman" w:hAnsi="Times New Roman"/>
          <w:noProof/>
          <w:sz w:val="24"/>
        </w:rPr>
      </w:pPr>
    </w:p>
    <w:p w14:paraId="19E85028" w14:textId="1E94612C" w:rsidR="001C2ED8" w:rsidRPr="006A3D9F" w:rsidRDefault="001E09CD" w:rsidP="001E09CD">
      <w:pPr>
        <w:pStyle w:val="ListParagraph"/>
        <w:tabs>
          <w:tab w:val="left" w:pos="1264"/>
          <w:tab w:val="left" w:pos="1266"/>
        </w:tabs>
        <w:ind w:left="567" w:hanging="284"/>
        <w:jc w:val="both"/>
        <w:rPr>
          <w:rFonts w:ascii="Times New Roman" w:hAnsi="Times New Roman"/>
          <w:noProof/>
          <w:sz w:val="24"/>
        </w:rPr>
      </w:pPr>
      <w:r>
        <w:rPr>
          <w:rFonts w:ascii="Times New Roman" w:hAnsi="Times New Roman"/>
          <w:sz w:val="24"/>
        </w:rPr>
        <w:t>a) tautas rosināta atsaukšana drīkst tikai papildināt citus pārstāvības demokrātijā pieejamos mehānismus; tai ir piemērojami juridiski ierobežojumi, piemēram, attiecībā uz laiku, nepieciešamo parakstu skaitu, kvorumu lēmumu pieņemšanai par atsaukšanu un nepieciešamo balsu vairākumu attiecībā uz lēmumiem par atsaukšanu. Šie ierobežojumi ir svarīgi, lai nepieļautu, ka pārstāvības mandāts tiek pārvērsts par imperatīvu mandātu;</w:t>
      </w:r>
    </w:p>
    <w:p w14:paraId="0057BB58" w14:textId="77777777" w:rsidR="001C2ED8" w:rsidRPr="006A3D9F" w:rsidRDefault="001C2ED8" w:rsidP="001E09CD">
      <w:pPr>
        <w:pStyle w:val="BodyText"/>
        <w:ind w:left="567" w:hanging="284"/>
        <w:jc w:val="both"/>
        <w:rPr>
          <w:rFonts w:ascii="Times New Roman" w:hAnsi="Times New Roman"/>
          <w:noProof/>
          <w:sz w:val="24"/>
        </w:rPr>
      </w:pPr>
    </w:p>
    <w:p w14:paraId="40BAC3E9" w14:textId="60D45669" w:rsidR="001C2ED8" w:rsidRPr="006A3D9F" w:rsidRDefault="001E09CD" w:rsidP="0077405F">
      <w:pPr>
        <w:pStyle w:val="ListParagraph"/>
        <w:keepNext/>
        <w:keepLines/>
        <w:tabs>
          <w:tab w:val="left" w:pos="1264"/>
          <w:tab w:val="left" w:pos="1266"/>
        </w:tabs>
        <w:ind w:left="568" w:hanging="284"/>
        <w:jc w:val="both"/>
        <w:rPr>
          <w:rFonts w:ascii="Times New Roman" w:hAnsi="Times New Roman"/>
          <w:noProof/>
          <w:sz w:val="24"/>
        </w:rPr>
      </w:pPr>
      <w:r>
        <w:rPr>
          <w:rFonts w:ascii="Times New Roman" w:hAnsi="Times New Roman"/>
          <w:sz w:val="24"/>
        </w:rPr>
        <w:lastRenderedPageBreak/>
        <w:t>b) tauta drīkst rosināt atsaukt tikai tos, kas ievēlēti vietējās un reģionālās pārvaldes funkciju veikšanai tiešās, vispārējās vēlēšanās, un aizliegts atsaukt vēlētu padomju atsevišķus locekļus;</w:t>
      </w:r>
    </w:p>
    <w:p w14:paraId="290783C7" w14:textId="77777777" w:rsidR="001E09CD" w:rsidRDefault="001E09CD" w:rsidP="001E09CD">
      <w:pPr>
        <w:pStyle w:val="ListParagraph"/>
        <w:tabs>
          <w:tab w:val="left" w:pos="1266"/>
        </w:tabs>
        <w:ind w:left="567" w:hanging="284"/>
        <w:jc w:val="both"/>
        <w:rPr>
          <w:rFonts w:ascii="Times New Roman" w:hAnsi="Times New Roman"/>
          <w:noProof/>
          <w:sz w:val="24"/>
        </w:rPr>
      </w:pPr>
    </w:p>
    <w:p w14:paraId="57FA8A2D" w14:textId="0CFDC42D" w:rsidR="001C2ED8" w:rsidRPr="006A3D9F" w:rsidRDefault="001E09CD" w:rsidP="001E09CD">
      <w:pPr>
        <w:pStyle w:val="ListParagraph"/>
        <w:tabs>
          <w:tab w:val="left" w:pos="1266"/>
        </w:tabs>
        <w:ind w:left="567" w:hanging="284"/>
        <w:jc w:val="both"/>
        <w:rPr>
          <w:rFonts w:ascii="Times New Roman" w:hAnsi="Times New Roman"/>
          <w:noProof/>
          <w:sz w:val="24"/>
        </w:rPr>
      </w:pPr>
      <w:r>
        <w:rPr>
          <w:rFonts w:ascii="Times New Roman" w:hAnsi="Times New Roman"/>
          <w:sz w:val="24"/>
        </w:rPr>
        <w:t>c) principā vietējās un reģionālās sapulces nedrīkst būt pilnvarotas atcelt tieši vēlētus mērus un citus vietējās pārvaldes vadītājus, ja vien atcelšana no amata nav neizbēgamas sekas tam, ka sapulce ir kopīgi atkāpusies no amata vai sevi atlaidusi.</w:t>
      </w:r>
    </w:p>
    <w:p w14:paraId="1DAD590D" w14:textId="77777777" w:rsidR="001E09CD" w:rsidRDefault="001E09CD" w:rsidP="001E09CD">
      <w:pPr>
        <w:pStyle w:val="ListParagraph"/>
        <w:tabs>
          <w:tab w:val="left" w:pos="918"/>
        </w:tabs>
        <w:ind w:left="0" w:firstLine="0"/>
        <w:jc w:val="both"/>
        <w:rPr>
          <w:rFonts w:ascii="Times New Roman" w:hAnsi="Times New Roman"/>
          <w:noProof/>
          <w:sz w:val="24"/>
        </w:rPr>
      </w:pPr>
    </w:p>
    <w:p w14:paraId="4193C1FB" w14:textId="1692627A" w:rsidR="001C2ED8" w:rsidRPr="006A3D9F" w:rsidRDefault="001E09CD" w:rsidP="001E09CD">
      <w:pPr>
        <w:pStyle w:val="ListParagraph"/>
        <w:tabs>
          <w:tab w:val="left" w:pos="918"/>
        </w:tabs>
        <w:ind w:left="284" w:hanging="284"/>
        <w:jc w:val="both"/>
        <w:rPr>
          <w:rFonts w:ascii="Times New Roman" w:hAnsi="Times New Roman"/>
          <w:noProof/>
          <w:sz w:val="24"/>
        </w:rPr>
      </w:pPr>
      <w:r>
        <w:rPr>
          <w:rFonts w:ascii="Times New Roman" w:hAnsi="Times New Roman"/>
          <w:sz w:val="24"/>
        </w:rPr>
        <w:t>3.20. Administratīvi pasākumi, kas ietver vietējās pašvaldības darbības apturēšanu, atsaukšanu vai atcelšanu vai vietējo padomju atlaišanu pēc augstāka teritoriālā līmeņa iestāžu vai valsts iestāžu ierosmes, ir jāveic tikai ļoti ierobežotos apstākļos kā izņēmuma pasākumi, un tiem jābūt skaidri paredzētiem tiesību aktos. Šie apstākļi, kuri jānosaka saskaņā ar tiesību aktos noteiktiem kritērijiem, tostarp ir apstākļi, kad institūcijas darbība ir nopietni apdraudēta un/vai tā rīkojas pretēji vietējo/reģiona iedzīvotāju sabiedrības interesēm.</w:t>
      </w:r>
    </w:p>
    <w:p w14:paraId="5C8587A8" w14:textId="77777777" w:rsidR="001C2ED8" w:rsidRPr="006A3D9F" w:rsidRDefault="001C2ED8" w:rsidP="00766E82">
      <w:pPr>
        <w:pStyle w:val="BodyText"/>
        <w:jc w:val="both"/>
        <w:rPr>
          <w:rFonts w:ascii="Times New Roman" w:hAnsi="Times New Roman"/>
          <w:noProof/>
          <w:sz w:val="24"/>
        </w:rPr>
      </w:pPr>
    </w:p>
    <w:p w14:paraId="09B23132" w14:textId="10ED63AB" w:rsidR="001C2ED8" w:rsidRPr="006A3D9F" w:rsidRDefault="001E09CD" w:rsidP="001E09CD">
      <w:pPr>
        <w:pStyle w:val="ListParagraph"/>
        <w:tabs>
          <w:tab w:val="left" w:pos="918"/>
        </w:tabs>
        <w:ind w:left="284" w:hanging="284"/>
        <w:jc w:val="both"/>
        <w:rPr>
          <w:rFonts w:ascii="Times New Roman" w:hAnsi="Times New Roman"/>
          <w:noProof/>
          <w:sz w:val="24"/>
        </w:rPr>
      </w:pPr>
      <w:r>
        <w:rPr>
          <w:rFonts w:ascii="Times New Roman" w:hAnsi="Times New Roman"/>
          <w:sz w:val="24"/>
        </w:rPr>
        <w:t>3.21. Mandāta pirmstermiņa izbeigšanas gadījumā, ja nepieciešams, ir jāļauj nekavējoties rīkot jaunas vēlēšanas un jāizvairās no vajadzības iecelt vadītāju, ja noteikumi vai situācija neļauj prasītās funkcijas veikt vēlētam aizstājējam vai vietniekam.</w:t>
      </w:r>
    </w:p>
    <w:p w14:paraId="1415F3A1" w14:textId="77777777" w:rsidR="001C2ED8" w:rsidRPr="006A3D9F" w:rsidRDefault="001C2ED8" w:rsidP="001E09CD">
      <w:pPr>
        <w:pStyle w:val="BodyText"/>
        <w:ind w:left="284" w:hanging="284"/>
        <w:jc w:val="both"/>
        <w:rPr>
          <w:rFonts w:ascii="Times New Roman" w:hAnsi="Times New Roman"/>
          <w:noProof/>
          <w:sz w:val="24"/>
        </w:rPr>
      </w:pPr>
    </w:p>
    <w:p w14:paraId="29301E43" w14:textId="342F844A" w:rsidR="001C2ED8" w:rsidRPr="006A3D9F" w:rsidRDefault="001E09CD" w:rsidP="001E09CD">
      <w:pPr>
        <w:pStyle w:val="ListParagraph"/>
        <w:tabs>
          <w:tab w:val="left" w:pos="918"/>
        </w:tabs>
        <w:ind w:left="284" w:hanging="284"/>
        <w:jc w:val="both"/>
        <w:rPr>
          <w:rFonts w:ascii="Times New Roman" w:hAnsi="Times New Roman"/>
          <w:noProof/>
          <w:sz w:val="24"/>
        </w:rPr>
      </w:pPr>
      <w:r>
        <w:rPr>
          <w:rFonts w:ascii="Times New Roman" w:hAnsi="Times New Roman"/>
          <w:sz w:val="24"/>
        </w:rPr>
        <w:t>3.22. Darbības vai bezdarbības juridiskās, civiltiesiskās, krimināltiesiskās vai disciplinārās sekas ir jāreglamentē ar likumu skaidrā, paredzamā un vienotā veidā, un ir jābūt atbilstošiem aizsardzības pasākumiem, lai novērstu to ļaunprātīgu izmantošanu.</w:t>
      </w:r>
    </w:p>
    <w:p w14:paraId="3605C1B7" w14:textId="77777777" w:rsidR="001C2ED8" w:rsidRPr="006A3D9F" w:rsidRDefault="001C2ED8" w:rsidP="001E09CD">
      <w:pPr>
        <w:pStyle w:val="BodyText"/>
        <w:ind w:left="284" w:hanging="284"/>
        <w:jc w:val="both"/>
        <w:rPr>
          <w:rFonts w:ascii="Times New Roman" w:hAnsi="Times New Roman"/>
          <w:noProof/>
          <w:sz w:val="24"/>
        </w:rPr>
      </w:pPr>
    </w:p>
    <w:p w14:paraId="15E54700" w14:textId="09F5C602" w:rsidR="001C2ED8" w:rsidRPr="006A3D9F" w:rsidRDefault="001E09CD" w:rsidP="001E09CD">
      <w:pPr>
        <w:pStyle w:val="ListParagraph"/>
        <w:tabs>
          <w:tab w:val="left" w:pos="906"/>
        </w:tabs>
        <w:ind w:left="284" w:hanging="284"/>
        <w:jc w:val="both"/>
        <w:rPr>
          <w:rFonts w:ascii="Times New Roman" w:hAnsi="Times New Roman"/>
          <w:noProof/>
          <w:sz w:val="24"/>
        </w:rPr>
      </w:pPr>
      <w:r>
        <w:rPr>
          <w:rFonts w:ascii="Times New Roman" w:hAnsi="Times New Roman"/>
          <w:sz w:val="24"/>
        </w:rPr>
        <w:t>3.23. Principā pārstāvjiem nav jābūt personīgi atbildīgiem, ja viņi rīkojas atbilstoši saviem pienākumiem un godprātīgi. Var paredzēt īpašus krimināltiesiskus pasākumus situācijās, ja pārstāvju rīcība rada atbildību klajas nolaidības gadījumos. Jautājums par juridiskas personas statusā esošu pārstāvju vai institūciju individuālo atbildību ir jāvērtē tiesā, kas nosaka iespējamos piemērojamos sodus. Dažkārt ieteicams civiltiesā vai administratīvajā tiesā izveidot īpašas nodaļas, kas risina finansiālas atbildības jautājumus, vai neatkarīgas specializētas institūcijas, kuras sniedz atzinumus šajos jautājumos pirms tiesas spriedumu pasludināšanas.</w:t>
      </w:r>
    </w:p>
    <w:p w14:paraId="17E18359" w14:textId="77777777" w:rsidR="001C2ED8" w:rsidRPr="006A3D9F" w:rsidRDefault="001C2ED8" w:rsidP="001E09CD">
      <w:pPr>
        <w:pStyle w:val="BodyText"/>
        <w:ind w:left="284" w:hanging="284"/>
        <w:jc w:val="both"/>
        <w:rPr>
          <w:rFonts w:ascii="Times New Roman" w:hAnsi="Times New Roman"/>
          <w:noProof/>
          <w:sz w:val="24"/>
        </w:rPr>
      </w:pPr>
    </w:p>
    <w:p w14:paraId="4178B796" w14:textId="76D16F16" w:rsidR="001C2ED8" w:rsidRPr="006A3D9F" w:rsidRDefault="001E09CD" w:rsidP="001E09CD">
      <w:pPr>
        <w:pStyle w:val="ListParagraph"/>
        <w:tabs>
          <w:tab w:val="left" w:pos="906"/>
        </w:tabs>
        <w:ind w:left="284" w:hanging="284"/>
        <w:jc w:val="both"/>
        <w:rPr>
          <w:rFonts w:ascii="Times New Roman" w:hAnsi="Times New Roman"/>
          <w:noProof/>
          <w:sz w:val="24"/>
        </w:rPr>
      </w:pPr>
      <w:r>
        <w:rPr>
          <w:rFonts w:ascii="Times New Roman" w:hAnsi="Times New Roman"/>
          <w:sz w:val="24"/>
        </w:rPr>
        <w:t>3.24. Vietējām un reģionālajām pašvaldībām jāļauj apdrošināt savu finansiālo atbildību un finansiālo atbildību savu pārstāvju vārdā, lai aizsargātu tos no tiesāšanās, kuru iedzīvotāji ierosinājuši par kaitējumu vai zaudējumu, kas radies, pārstāvjiem vai institūcijām veicot parastās darbības sabiedrības interesēs, ar nosacījumu, ka kaitējums vai zaudējums nav radies rupjas nolaidības vai prettiesiska nodoma rezultātā. Vietējām un reģionālajām pašvaldībām jāļauj izveidot arī savstarpējās apdrošināšanas institūcijas, lai segtu minētos riskus.</w:t>
      </w:r>
    </w:p>
    <w:p w14:paraId="4552612A" w14:textId="77777777" w:rsidR="001C2ED8" w:rsidRPr="006A3D9F" w:rsidRDefault="001C2ED8" w:rsidP="00766E82">
      <w:pPr>
        <w:pStyle w:val="BodyText"/>
        <w:jc w:val="both"/>
        <w:rPr>
          <w:rFonts w:ascii="Times New Roman" w:hAnsi="Times New Roman"/>
          <w:noProof/>
          <w:sz w:val="24"/>
        </w:rPr>
      </w:pPr>
    </w:p>
    <w:p w14:paraId="0466554A" w14:textId="5A71696F" w:rsidR="001C2ED8" w:rsidRPr="006A3D9F" w:rsidRDefault="003D67A9" w:rsidP="003D67A9">
      <w:pPr>
        <w:pStyle w:val="ListParagraph"/>
        <w:tabs>
          <w:tab w:val="left" w:pos="794"/>
        </w:tabs>
        <w:ind w:left="284" w:hanging="284"/>
        <w:jc w:val="both"/>
        <w:rPr>
          <w:rFonts w:ascii="Times New Roman" w:hAnsi="Times New Roman"/>
          <w:noProof/>
          <w:sz w:val="24"/>
        </w:rPr>
      </w:pPr>
      <w:r>
        <w:rPr>
          <w:rFonts w:ascii="Times New Roman" w:hAnsi="Times New Roman"/>
          <w:sz w:val="24"/>
        </w:rPr>
        <w:t>3.25. Ja koleģiāla institūcija atklātā apspriedē ir pieņēmusi prettiesiskus lēmumus, ieteicams nepiemērot personisko atbildību tiem, kuri formāli ir pamatojuši savu iebildumu pret šiem lēmumiem, ar nosacījumu, ka ir iespējams uzzināt, kā ir balsojis katrs koleģiālās institūcijas loceklis.</w:t>
      </w:r>
    </w:p>
    <w:p w14:paraId="64E2A0DE" w14:textId="77777777" w:rsidR="001C2ED8" w:rsidRPr="006A3D9F" w:rsidRDefault="001C2ED8" w:rsidP="003D67A9">
      <w:pPr>
        <w:pStyle w:val="BodyText"/>
        <w:ind w:left="284" w:hanging="284"/>
        <w:jc w:val="both"/>
        <w:rPr>
          <w:rFonts w:ascii="Times New Roman" w:hAnsi="Times New Roman"/>
          <w:noProof/>
          <w:sz w:val="24"/>
        </w:rPr>
      </w:pPr>
    </w:p>
    <w:p w14:paraId="65424C33" w14:textId="7FE4E4A6" w:rsidR="001C2ED8" w:rsidRPr="006A3D9F" w:rsidRDefault="003D67A9" w:rsidP="003D67A9">
      <w:pPr>
        <w:pStyle w:val="ListParagraph"/>
        <w:tabs>
          <w:tab w:val="left" w:pos="791"/>
          <w:tab w:val="left" w:pos="794"/>
        </w:tabs>
        <w:ind w:left="284" w:hanging="284"/>
        <w:jc w:val="both"/>
        <w:rPr>
          <w:rFonts w:ascii="Times New Roman" w:hAnsi="Times New Roman"/>
          <w:noProof/>
          <w:sz w:val="24"/>
        </w:rPr>
      </w:pPr>
      <w:r>
        <w:rPr>
          <w:rFonts w:ascii="Times New Roman" w:hAnsi="Times New Roman"/>
          <w:sz w:val="24"/>
        </w:rPr>
        <w:t>3.26. Jebkādi automātiski naudas sodu mehānismi piemērojami tikai pēc tam, kad ir uzklausītas abas puses vai nu tiesas sēdē, vai sēdē, ar kuru ierosina tiesības uz tiesas procesu, un tiek konstatēta klaja nolaidība vai apzināts prettiesisks nodoms.</w:t>
      </w:r>
    </w:p>
    <w:p w14:paraId="3B721B6A" w14:textId="77777777" w:rsidR="001C2ED8" w:rsidRPr="006A3D9F" w:rsidRDefault="001C2ED8" w:rsidP="0077405F">
      <w:pPr>
        <w:pStyle w:val="BodyText"/>
        <w:keepNext/>
        <w:keepLines/>
        <w:ind w:left="284" w:hanging="284"/>
        <w:jc w:val="both"/>
        <w:rPr>
          <w:rFonts w:ascii="Times New Roman" w:hAnsi="Times New Roman"/>
          <w:noProof/>
          <w:sz w:val="24"/>
        </w:rPr>
      </w:pPr>
    </w:p>
    <w:p w14:paraId="23929803" w14:textId="3267514A" w:rsidR="001C2ED8" w:rsidRPr="006A3D9F" w:rsidRDefault="003D67A9" w:rsidP="0077405F">
      <w:pPr>
        <w:pStyle w:val="ListParagraph"/>
        <w:keepNext/>
        <w:keepLines/>
        <w:tabs>
          <w:tab w:val="left" w:pos="806"/>
        </w:tabs>
        <w:ind w:left="284" w:hanging="284"/>
        <w:jc w:val="both"/>
        <w:rPr>
          <w:rFonts w:ascii="Times New Roman" w:hAnsi="Times New Roman"/>
          <w:noProof/>
          <w:sz w:val="24"/>
        </w:rPr>
      </w:pPr>
      <w:r>
        <w:rPr>
          <w:rFonts w:ascii="Times New Roman" w:hAnsi="Times New Roman"/>
          <w:sz w:val="24"/>
        </w:rPr>
        <w:t>3.27. Par noziedzīgām darbībām, ko pārstāvji veikuši, pildot savus pienākumus, ir piemērojami samērīgi un atturoši sodi. Tiesību zaudēšanai kā papildu pasākumam pēc notiesāšanas ir jābūt ierobežotai laikā (nedrīkst būt bezgalīga). Imunitāte pret kriminālvajāšanu, tostarp ja pārstāvji to ieguvuši, pamatojoties uz papildu mandātu, kas piešķirts citā valdības līmenī, nedrīkst liegt kriminālvajāšanu par nopietnu nelikumīgu darbību, kas ietver vietējās vai reģionālās pašvaldības intereses.</w:t>
      </w:r>
    </w:p>
    <w:sectPr w:rsidR="001C2ED8" w:rsidRPr="006A3D9F" w:rsidSect="00766E82">
      <w:headerReference w:type="even" r:id="rId17"/>
      <w:headerReference w:type="default" r:id="rId18"/>
      <w:footerReference w:type="default" r:id="rId19"/>
      <w:headerReference w:type="first" r:id="rId20"/>
      <w:footerReference w:type="first" r:id="rId2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C4AF" w14:textId="77777777" w:rsidR="003D67A9" w:rsidRPr="001C2ED8" w:rsidRDefault="003D67A9">
      <w:pPr>
        <w:rPr>
          <w:noProof/>
        </w:rPr>
      </w:pPr>
      <w:r w:rsidRPr="001C2ED8">
        <w:rPr>
          <w:noProof/>
        </w:rPr>
        <w:separator/>
      </w:r>
    </w:p>
  </w:endnote>
  <w:endnote w:type="continuationSeparator" w:id="0">
    <w:p w14:paraId="5E285C00" w14:textId="77777777" w:rsidR="003D67A9" w:rsidRPr="001C2ED8" w:rsidRDefault="003D67A9">
      <w:pPr>
        <w:rPr>
          <w:noProof/>
        </w:rPr>
      </w:pPr>
      <w:r w:rsidRPr="001C2ED8">
        <w:rPr>
          <w:noProof/>
        </w:rPr>
        <w:continuationSeparator/>
      </w:r>
    </w:p>
  </w:endnote>
  <w:endnote w:type="continuationNotice" w:id="1">
    <w:p w14:paraId="3916A7D3" w14:textId="77777777" w:rsidR="003B6A51" w:rsidRDefault="003B6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B345" w14:textId="77777777" w:rsidR="00013E4D" w:rsidRPr="00864FDC" w:rsidRDefault="00013E4D" w:rsidP="00013E4D">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39FE16B7" w14:textId="77777777" w:rsidR="00013E4D" w:rsidRPr="00864FDC" w:rsidRDefault="00013E4D" w:rsidP="00013E4D">
    <w:pPr>
      <w:pStyle w:val="Header"/>
      <w:tabs>
        <w:tab w:val="right" w:pos="9072"/>
      </w:tabs>
      <w:rPr>
        <w:rStyle w:val="PageNumber"/>
        <w:rFonts w:ascii="Times New Roman" w:hAnsi="Times New Roman" w:cs="Times New Roman"/>
        <w:sz w:val="20"/>
        <w:szCs w:val="18"/>
      </w:rPr>
    </w:pPr>
  </w:p>
  <w:p w14:paraId="607CB47B" w14:textId="36E3EB05" w:rsidR="00013E4D" w:rsidRPr="00013E4D" w:rsidRDefault="00013E4D" w:rsidP="00013E4D">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1EBF" w14:textId="77777777" w:rsidR="00DF1BD3" w:rsidRPr="00864FDC" w:rsidRDefault="00DF1BD3" w:rsidP="00DF1BD3">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77AA6B36" w14:textId="77777777" w:rsidR="00DF1BD3" w:rsidRPr="00864FDC" w:rsidRDefault="00DF1BD3" w:rsidP="00DF1BD3">
    <w:pPr>
      <w:pStyle w:val="Header"/>
      <w:tabs>
        <w:tab w:val="left" w:pos="9072"/>
      </w:tabs>
      <w:rPr>
        <w:rStyle w:val="PageNumber"/>
        <w:rFonts w:ascii="Times New Roman" w:hAnsi="Times New Roman" w:cs="Times New Roman"/>
        <w:sz w:val="20"/>
        <w:szCs w:val="18"/>
      </w:rPr>
    </w:pPr>
  </w:p>
  <w:p w14:paraId="36BB42F6" w14:textId="50BA9B44" w:rsidR="0099504E" w:rsidRPr="00DF1BD3" w:rsidRDefault="00DF1BD3">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C82D" w14:textId="77777777" w:rsidR="003D67A9" w:rsidRPr="001C2ED8" w:rsidRDefault="003D67A9">
      <w:pPr>
        <w:rPr>
          <w:noProof/>
        </w:rPr>
      </w:pPr>
      <w:r w:rsidRPr="001C2ED8">
        <w:rPr>
          <w:noProof/>
        </w:rPr>
        <w:separator/>
      </w:r>
    </w:p>
  </w:footnote>
  <w:footnote w:type="continuationSeparator" w:id="0">
    <w:p w14:paraId="0BDB39BF" w14:textId="77777777" w:rsidR="003D67A9" w:rsidRPr="001C2ED8" w:rsidRDefault="003D67A9">
      <w:pPr>
        <w:rPr>
          <w:noProof/>
        </w:rPr>
      </w:pPr>
      <w:r w:rsidRPr="001C2ED8">
        <w:rPr>
          <w:noProof/>
        </w:rPr>
        <w:continuationSeparator/>
      </w:r>
    </w:p>
  </w:footnote>
  <w:footnote w:type="continuationNotice" w:id="1">
    <w:p w14:paraId="4958290E" w14:textId="77777777" w:rsidR="003B6A51" w:rsidRDefault="003B6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AFC9" w14:textId="4CB38001" w:rsidR="00135A82" w:rsidRPr="001C2ED8" w:rsidRDefault="00135A82">
    <w:pPr>
      <w:pStyle w:val="BodyText"/>
      <w:spacing w:line="14"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7B55" w14:textId="77777777" w:rsidR="0018341C" w:rsidRPr="00864FDC" w:rsidRDefault="0018341C" w:rsidP="0018341C">
    <w:pPr>
      <w:pStyle w:val="Header"/>
      <w:rPr>
        <w:rStyle w:val="PageNumber"/>
        <w:rFonts w:ascii="Times New Roman" w:hAnsi="Times New Roman" w:cs="Times New Roman"/>
        <w:sz w:val="20"/>
        <w:szCs w:val="20"/>
      </w:rPr>
    </w:pPr>
  </w:p>
  <w:p w14:paraId="25E73E4D" w14:textId="77777777" w:rsidR="0018341C" w:rsidRPr="00864FDC" w:rsidRDefault="0018341C" w:rsidP="0018341C">
    <w:pPr>
      <w:pStyle w:val="Header"/>
      <w:tabs>
        <w:tab w:val="clear" w:pos="4513"/>
        <w:tab w:val="clear" w:pos="9026"/>
        <w:tab w:val="right" w:leader="underscore" w:pos="9072"/>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334DE252" w14:textId="77777777" w:rsidR="0018341C" w:rsidRPr="0063290D" w:rsidRDefault="0018341C" w:rsidP="0018341C">
    <w:pPr>
      <w:pStyle w:val="Header"/>
    </w:pPr>
  </w:p>
  <w:p w14:paraId="22FAAFCA" w14:textId="4FB82BF7" w:rsidR="00135A82" w:rsidRPr="001C2ED8" w:rsidRDefault="00135A82">
    <w:pPr>
      <w:pStyle w:val="BodyText"/>
      <w:spacing w:line="14" w:lineRule="auto"/>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769" w14:textId="77777777" w:rsidR="0099504E" w:rsidRPr="00864FDC" w:rsidRDefault="0099504E" w:rsidP="0099504E">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3BCE3A54" w14:textId="77777777" w:rsidR="0099504E" w:rsidRDefault="00995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BF9"/>
    <w:multiLevelType w:val="hybridMultilevel"/>
    <w:tmpl w:val="1C6CAE82"/>
    <w:lvl w:ilvl="0" w:tplc="4FF284B0">
      <w:start w:val="1"/>
      <w:numFmt w:val="decimal"/>
      <w:lvlText w:val="%1."/>
      <w:lvlJc w:val="left"/>
      <w:pPr>
        <w:ind w:left="806" w:hanging="721"/>
        <w:jc w:val="right"/>
      </w:pPr>
      <w:rPr>
        <w:rFonts w:ascii="Arial MT" w:eastAsia="Arial MT" w:hAnsi="Arial MT" w:cs="Arial MT" w:hint="default"/>
        <w:b w:val="0"/>
        <w:bCs w:val="0"/>
        <w:i w:val="0"/>
        <w:iCs w:val="0"/>
        <w:spacing w:val="-1"/>
        <w:w w:val="99"/>
        <w:sz w:val="20"/>
        <w:szCs w:val="20"/>
        <w:lang w:val="en-US" w:eastAsia="en-US" w:bidi="ar-SA"/>
      </w:rPr>
    </w:lvl>
    <w:lvl w:ilvl="1" w:tplc="E708E5E0">
      <w:start w:val="1"/>
      <w:numFmt w:val="lowerLetter"/>
      <w:lvlText w:val="%2."/>
      <w:lvlJc w:val="left"/>
      <w:pPr>
        <w:ind w:left="1646" w:hanging="567"/>
        <w:jc w:val="left"/>
      </w:pPr>
      <w:rPr>
        <w:rFonts w:ascii="Arial MT" w:eastAsia="Arial MT" w:hAnsi="Arial MT" w:cs="Arial MT" w:hint="default"/>
        <w:b w:val="0"/>
        <w:bCs w:val="0"/>
        <w:i w:val="0"/>
        <w:iCs w:val="0"/>
        <w:spacing w:val="-1"/>
        <w:w w:val="99"/>
        <w:sz w:val="20"/>
        <w:szCs w:val="20"/>
        <w:lang w:val="en-US" w:eastAsia="en-US" w:bidi="ar-SA"/>
      </w:rPr>
    </w:lvl>
    <w:lvl w:ilvl="2" w:tplc="402436A8">
      <w:numFmt w:val="bullet"/>
      <w:lvlText w:val="•"/>
      <w:lvlJc w:val="left"/>
      <w:pPr>
        <w:ind w:left="2560" w:hanging="567"/>
      </w:pPr>
      <w:rPr>
        <w:rFonts w:hint="default"/>
        <w:lang w:val="en-US" w:eastAsia="en-US" w:bidi="ar-SA"/>
      </w:rPr>
    </w:lvl>
    <w:lvl w:ilvl="3" w:tplc="3AB0EC3A">
      <w:numFmt w:val="bullet"/>
      <w:lvlText w:val="•"/>
      <w:lvlJc w:val="left"/>
      <w:pPr>
        <w:ind w:left="3480" w:hanging="567"/>
      </w:pPr>
      <w:rPr>
        <w:rFonts w:hint="default"/>
        <w:lang w:val="en-US" w:eastAsia="en-US" w:bidi="ar-SA"/>
      </w:rPr>
    </w:lvl>
    <w:lvl w:ilvl="4" w:tplc="19CE4CFE">
      <w:numFmt w:val="bullet"/>
      <w:lvlText w:val="•"/>
      <w:lvlJc w:val="left"/>
      <w:pPr>
        <w:ind w:left="4400" w:hanging="567"/>
      </w:pPr>
      <w:rPr>
        <w:rFonts w:hint="default"/>
        <w:lang w:val="en-US" w:eastAsia="en-US" w:bidi="ar-SA"/>
      </w:rPr>
    </w:lvl>
    <w:lvl w:ilvl="5" w:tplc="3F46BB82">
      <w:numFmt w:val="bullet"/>
      <w:lvlText w:val="•"/>
      <w:lvlJc w:val="left"/>
      <w:pPr>
        <w:ind w:left="5321" w:hanging="567"/>
      </w:pPr>
      <w:rPr>
        <w:rFonts w:hint="default"/>
        <w:lang w:val="en-US" w:eastAsia="en-US" w:bidi="ar-SA"/>
      </w:rPr>
    </w:lvl>
    <w:lvl w:ilvl="6" w:tplc="F460C9D8">
      <w:numFmt w:val="bullet"/>
      <w:lvlText w:val="•"/>
      <w:lvlJc w:val="left"/>
      <w:pPr>
        <w:ind w:left="6241" w:hanging="567"/>
      </w:pPr>
      <w:rPr>
        <w:rFonts w:hint="default"/>
        <w:lang w:val="en-US" w:eastAsia="en-US" w:bidi="ar-SA"/>
      </w:rPr>
    </w:lvl>
    <w:lvl w:ilvl="7" w:tplc="EAFC63FC">
      <w:numFmt w:val="bullet"/>
      <w:lvlText w:val="•"/>
      <w:lvlJc w:val="left"/>
      <w:pPr>
        <w:ind w:left="7161" w:hanging="567"/>
      </w:pPr>
      <w:rPr>
        <w:rFonts w:hint="default"/>
        <w:lang w:val="en-US" w:eastAsia="en-US" w:bidi="ar-SA"/>
      </w:rPr>
    </w:lvl>
    <w:lvl w:ilvl="8" w:tplc="4A4A7FE0">
      <w:numFmt w:val="bullet"/>
      <w:lvlText w:val="•"/>
      <w:lvlJc w:val="left"/>
      <w:pPr>
        <w:ind w:left="8081" w:hanging="567"/>
      </w:pPr>
      <w:rPr>
        <w:rFonts w:hint="default"/>
        <w:lang w:val="en-US" w:eastAsia="en-US" w:bidi="ar-SA"/>
      </w:rPr>
    </w:lvl>
  </w:abstractNum>
  <w:abstractNum w:abstractNumId="1" w15:restartNumberingAfterBreak="0">
    <w:nsid w:val="061C7F7F"/>
    <w:multiLevelType w:val="hybridMultilevel"/>
    <w:tmpl w:val="02222CE4"/>
    <w:lvl w:ilvl="0" w:tplc="6F66046C">
      <w:start w:val="1"/>
      <w:numFmt w:val="lowerRoman"/>
      <w:lvlText w:val="%1."/>
      <w:lvlJc w:val="left"/>
      <w:pPr>
        <w:ind w:left="1278" w:hanging="360"/>
        <w:jc w:val="left"/>
      </w:pPr>
      <w:rPr>
        <w:rFonts w:hint="default"/>
        <w:spacing w:val="-1"/>
        <w:w w:val="99"/>
        <w:lang w:val="en-US" w:eastAsia="en-US" w:bidi="ar-SA"/>
      </w:rPr>
    </w:lvl>
    <w:lvl w:ilvl="1" w:tplc="F7F2A2F2">
      <w:numFmt w:val="bullet"/>
      <w:lvlText w:val="•"/>
      <w:lvlJc w:val="left"/>
      <w:pPr>
        <w:ind w:left="2144" w:hanging="360"/>
      </w:pPr>
      <w:rPr>
        <w:rFonts w:hint="default"/>
        <w:lang w:val="en-US" w:eastAsia="en-US" w:bidi="ar-SA"/>
      </w:rPr>
    </w:lvl>
    <w:lvl w:ilvl="2" w:tplc="A5BC973C">
      <w:numFmt w:val="bullet"/>
      <w:lvlText w:val="•"/>
      <w:lvlJc w:val="left"/>
      <w:pPr>
        <w:ind w:left="3008" w:hanging="360"/>
      </w:pPr>
      <w:rPr>
        <w:rFonts w:hint="default"/>
        <w:lang w:val="en-US" w:eastAsia="en-US" w:bidi="ar-SA"/>
      </w:rPr>
    </w:lvl>
    <w:lvl w:ilvl="3" w:tplc="55ECA0C6">
      <w:numFmt w:val="bullet"/>
      <w:lvlText w:val="•"/>
      <w:lvlJc w:val="left"/>
      <w:pPr>
        <w:ind w:left="3872" w:hanging="360"/>
      </w:pPr>
      <w:rPr>
        <w:rFonts w:hint="default"/>
        <w:lang w:val="en-US" w:eastAsia="en-US" w:bidi="ar-SA"/>
      </w:rPr>
    </w:lvl>
    <w:lvl w:ilvl="4" w:tplc="567E9654">
      <w:numFmt w:val="bullet"/>
      <w:lvlText w:val="•"/>
      <w:lvlJc w:val="left"/>
      <w:pPr>
        <w:ind w:left="4736" w:hanging="360"/>
      </w:pPr>
      <w:rPr>
        <w:rFonts w:hint="default"/>
        <w:lang w:val="en-US" w:eastAsia="en-US" w:bidi="ar-SA"/>
      </w:rPr>
    </w:lvl>
    <w:lvl w:ilvl="5" w:tplc="7E980516">
      <w:numFmt w:val="bullet"/>
      <w:lvlText w:val="•"/>
      <w:lvlJc w:val="left"/>
      <w:pPr>
        <w:ind w:left="5601" w:hanging="360"/>
      </w:pPr>
      <w:rPr>
        <w:rFonts w:hint="default"/>
        <w:lang w:val="en-US" w:eastAsia="en-US" w:bidi="ar-SA"/>
      </w:rPr>
    </w:lvl>
    <w:lvl w:ilvl="6" w:tplc="59BCEA04">
      <w:numFmt w:val="bullet"/>
      <w:lvlText w:val="•"/>
      <w:lvlJc w:val="left"/>
      <w:pPr>
        <w:ind w:left="6465" w:hanging="360"/>
      </w:pPr>
      <w:rPr>
        <w:rFonts w:hint="default"/>
        <w:lang w:val="en-US" w:eastAsia="en-US" w:bidi="ar-SA"/>
      </w:rPr>
    </w:lvl>
    <w:lvl w:ilvl="7" w:tplc="281AC2C6">
      <w:numFmt w:val="bullet"/>
      <w:lvlText w:val="•"/>
      <w:lvlJc w:val="left"/>
      <w:pPr>
        <w:ind w:left="7329" w:hanging="360"/>
      </w:pPr>
      <w:rPr>
        <w:rFonts w:hint="default"/>
        <w:lang w:val="en-US" w:eastAsia="en-US" w:bidi="ar-SA"/>
      </w:rPr>
    </w:lvl>
    <w:lvl w:ilvl="8" w:tplc="CC044E8C">
      <w:numFmt w:val="bullet"/>
      <w:lvlText w:val="•"/>
      <w:lvlJc w:val="left"/>
      <w:pPr>
        <w:ind w:left="8193" w:hanging="360"/>
      </w:pPr>
      <w:rPr>
        <w:rFonts w:hint="default"/>
        <w:lang w:val="en-US" w:eastAsia="en-US" w:bidi="ar-SA"/>
      </w:rPr>
    </w:lvl>
  </w:abstractNum>
  <w:abstractNum w:abstractNumId="2" w15:restartNumberingAfterBreak="0">
    <w:nsid w:val="70D606A5"/>
    <w:multiLevelType w:val="multilevel"/>
    <w:tmpl w:val="3D540CF6"/>
    <w:lvl w:ilvl="0">
      <w:start w:val="1"/>
      <w:numFmt w:val="decimal"/>
      <w:lvlText w:val="%1."/>
      <w:lvlJc w:val="left"/>
      <w:pPr>
        <w:ind w:left="794" w:hanging="709"/>
        <w:jc w:val="righ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794" w:hanging="709"/>
        <w:jc w:val="left"/>
      </w:pPr>
      <w:rPr>
        <w:rFonts w:ascii="Arial MT" w:eastAsia="Arial MT" w:hAnsi="Arial MT" w:cs="Arial MT" w:hint="default"/>
        <w:b w:val="0"/>
        <w:bCs w:val="0"/>
        <w:i w:val="0"/>
        <w:iCs w:val="0"/>
        <w:spacing w:val="-1"/>
        <w:w w:val="99"/>
        <w:sz w:val="20"/>
        <w:szCs w:val="20"/>
        <w:lang w:val="en-US" w:eastAsia="en-US" w:bidi="ar-SA"/>
      </w:rPr>
    </w:lvl>
    <w:lvl w:ilvl="2">
      <w:start w:val="1"/>
      <w:numFmt w:val="lowerLetter"/>
      <w:lvlText w:val="%3."/>
      <w:lvlJc w:val="left"/>
      <w:pPr>
        <w:ind w:left="1166" w:hanging="360"/>
        <w:jc w:val="left"/>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1260" w:hanging="360"/>
      </w:pPr>
      <w:rPr>
        <w:rFonts w:hint="default"/>
        <w:lang w:val="en-US" w:eastAsia="en-US" w:bidi="ar-SA"/>
      </w:rPr>
    </w:lvl>
    <w:lvl w:ilvl="4">
      <w:numFmt w:val="bullet"/>
      <w:lvlText w:val="•"/>
      <w:lvlJc w:val="left"/>
      <w:pPr>
        <w:ind w:left="2497" w:hanging="360"/>
      </w:pPr>
      <w:rPr>
        <w:rFonts w:hint="default"/>
        <w:lang w:val="en-US" w:eastAsia="en-US" w:bidi="ar-SA"/>
      </w:rPr>
    </w:lvl>
    <w:lvl w:ilvl="5">
      <w:numFmt w:val="bullet"/>
      <w:lvlText w:val="•"/>
      <w:lvlJc w:val="left"/>
      <w:pPr>
        <w:ind w:left="3734" w:hanging="360"/>
      </w:pPr>
      <w:rPr>
        <w:rFonts w:hint="default"/>
        <w:lang w:val="en-US" w:eastAsia="en-US" w:bidi="ar-SA"/>
      </w:rPr>
    </w:lvl>
    <w:lvl w:ilvl="6">
      <w:numFmt w:val="bullet"/>
      <w:lvlText w:val="•"/>
      <w:lvlJc w:val="left"/>
      <w:pPr>
        <w:ind w:left="4972" w:hanging="360"/>
      </w:pPr>
      <w:rPr>
        <w:rFonts w:hint="default"/>
        <w:lang w:val="en-US" w:eastAsia="en-US" w:bidi="ar-SA"/>
      </w:rPr>
    </w:lvl>
    <w:lvl w:ilvl="7">
      <w:numFmt w:val="bullet"/>
      <w:lvlText w:val="•"/>
      <w:lvlJc w:val="left"/>
      <w:pPr>
        <w:ind w:left="6209" w:hanging="360"/>
      </w:pPr>
      <w:rPr>
        <w:rFonts w:hint="default"/>
        <w:lang w:val="en-US" w:eastAsia="en-US" w:bidi="ar-SA"/>
      </w:rPr>
    </w:lvl>
    <w:lvl w:ilvl="8">
      <w:numFmt w:val="bullet"/>
      <w:lvlText w:val="•"/>
      <w:lvlJc w:val="left"/>
      <w:pPr>
        <w:ind w:left="7447" w:hanging="360"/>
      </w:pPr>
      <w:rPr>
        <w:rFonts w:hint="default"/>
        <w:lang w:val="en-US" w:eastAsia="en-US" w:bidi="ar-SA"/>
      </w:rPr>
    </w:lvl>
  </w:abstractNum>
  <w:abstractNum w:abstractNumId="3" w15:restartNumberingAfterBreak="0">
    <w:nsid w:val="73183924"/>
    <w:multiLevelType w:val="hybridMultilevel"/>
    <w:tmpl w:val="8E00164C"/>
    <w:lvl w:ilvl="0" w:tplc="BF3AC2B6">
      <w:numFmt w:val="bullet"/>
      <w:lvlText w:val="–"/>
      <w:lvlJc w:val="left"/>
      <w:pPr>
        <w:ind w:left="806" w:hanging="721"/>
      </w:pPr>
      <w:rPr>
        <w:rFonts w:ascii="Arial MT" w:eastAsia="Arial MT" w:hAnsi="Arial MT" w:cs="Arial MT" w:hint="default"/>
        <w:b w:val="0"/>
        <w:bCs w:val="0"/>
        <w:i w:val="0"/>
        <w:iCs w:val="0"/>
        <w:spacing w:val="0"/>
        <w:w w:val="104"/>
        <w:sz w:val="20"/>
        <w:szCs w:val="20"/>
        <w:lang w:val="en-US" w:eastAsia="en-US" w:bidi="ar-SA"/>
      </w:rPr>
    </w:lvl>
    <w:lvl w:ilvl="1" w:tplc="6E6CA088">
      <w:numFmt w:val="bullet"/>
      <w:lvlText w:val="•"/>
      <w:lvlJc w:val="left"/>
      <w:pPr>
        <w:ind w:left="1712" w:hanging="721"/>
      </w:pPr>
      <w:rPr>
        <w:rFonts w:hint="default"/>
        <w:lang w:val="en-US" w:eastAsia="en-US" w:bidi="ar-SA"/>
      </w:rPr>
    </w:lvl>
    <w:lvl w:ilvl="2" w:tplc="2252E8CE">
      <w:numFmt w:val="bullet"/>
      <w:lvlText w:val="•"/>
      <w:lvlJc w:val="left"/>
      <w:pPr>
        <w:ind w:left="2624" w:hanging="721"/>
      </w:pPr>
      <w:rPr>
        <w:rFonts w:hint="default"/>
        <w:lang w:val="en-US" w:eastAsia="en-US" w:bidi="ar-SA"/>
      </w:rPr>
    </w:lvl>
    <w:lvl w:ilvl="3" w:tplc="E0D4D588">
      <w:numFmt w:val="bullet"/>
      <w:lvlText w:val="•"/>
      <w:lvlJc w:val="left"/>
      <w:pPr>
        <w:ind w:left="3536" w:hanging="721"/>
      </w:pPr>
      <w:rPr>
        <w:rFonts w:hint="default"/>
        <w:lang w:val="en-US" w:eastAsia="en-US" w:bidi="ar-SA"/>
      </w:rPr>
    </w:lvl>
    <w:lvl w:ilvl="4" w:tplc="73BEAD60">
      <w:numFmt w:val="bullet"/>
      <w:lvlText w:val="•"/>
      <w:lvlJc w:val="left"/>
      <w:pPr>
        <w:ind w:left="4448" w:hanging="721"/>
      </w:pPr>
      <w:rPr>
        <w:rFonts w:hint="default"/>
        <w:lang w:val="en-US" w:eastAsia="en-US" w:bidi="ar-SA"/>
      </w:rPr>
    </w:lvl>
    <w:lvl w:ilvl="5" w:tplc="E6969E8A">
      <w:numFmt w:val="bullet"/>
      <w:lvlText w:val="•"/>
      <w:lvlJc w:val="left"/>
      <w:pPr>
        <w:ind w:left="5361" w:hanging="721"/>
      </w:pPr>
      <w:rPr>
        <w:rFonts w:hint="default"/>
        <w:lang w:val="en-US" w:eastAsia="en-US" w:bidi="ar-SA"/>
      </w:rPr>
    </w:lvl>
    <w:lvl w:ilvl="6" w:tplc="B3962E18">
      <w:numFmt w:val="bullet"/>
      <w:lvlText w:val="•"/>
      <w:lvlJc w:val="left"/>
      <w:pPr>
        <w:ind w:left="6273" w:hanging="721"/>
      </w:pPr>
      <w:rPr>
        <w:rFonts w:hint="default"/>
        <w:lang w:val="en-US" w:eastAsia="en-US" w:bidi="ar-SA"/>
      </w:rPr>
    </w:lvl>
    <w:lvl w:ilvl="7" w:tplc="B6B497CE">
      <w:numFmt w:val="bullet"/>
      <w:lvlText w:val="•"/>
      <w:lvlJc w:val="left"/>
      <w:pPr>
        <w:ind w:left="7185" w:hanging="721"/>
      </w:pPr>
      <w:rPr>
        <w:rFonts w:hint="default"/>
        <w:lang w:val="en-US" w:eastAsia="en-US" w:bidi="ar-SA"/>
      </w:rPr>
    </w:lvl>
    <w:lvl w:ilvl="8" w:tplc="39AA8474">
      <w:numFmt w:val="bullet"/>
      <w:lvlText w:val="•"/>
      <w:lvlJc w:val="left"/>
      <w:pPr>
        <w:ind w:left="8097" w:hanging="721"/>
      </w:pPr>
      <w:rPr>
        <w:rFonts w:hint="default"/>
        <w:lang w:val="en-US" w:eastAsia="en-US" w:bidi="ar-SA"/>
      </w:rPr>
    </w:lvl>
  </w:abstractNum>
  <w:num w:numId="1" w16cid:durableId="640378708">
    <w:abstractNumId w:val="1"/>
  </w:num>
  <w:num w:numId="2" w16cid:durableId="1782070337">
    <w:abstractNumId w:val="2"/>
  </w:num>
  <w:num w:numId="3" w16cid:durableId="827553933">
    <w:abstractNumId w:val="0"/>
  </w:num>
  <w:num w:numId="4" w16cid:durableId="1695568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35A82"/>
    <w:rsid w:val="00013E4D"/>
    <w:rsid w:val="00090797"/>
    <w:rsid w:val="00135A82"/>
    <w:rsid w:val="0018341C"/>
    <w:rsid w:val="001C2ED8"/>
    <w:rsid w:val="001E09CD"/>
    <w:rsid w:val="003151F8"/>
    <w:rsid w:val="003B6A51"/>
    <w:rsid w:val="003D67A9"/>
    <w:rsid w:val="0047167D"/>
    <w:rsid w:val="005C4A17"/>
    <w:rsid w:val="006A3D9F"/>
    <w:rsid w:val="006D3C74"/>
    <w:rsid w:val="006E202F"/>
    <w:rsid w:val="00766E82"/>
    <w:rsid w:val="0077405F"/>
    <w:rsid w:val="00780688"/>
    <w:rsid w:val="0083639C"/>
    <w:rsid w:val="00883294"/>
    <w:rsid w:val="008862EF"/>
    <w:rsid w:val="008A4D6B"/>
    <w:rsid w:val="008D0F9C"/>
    <w:rsid w:val="0099504E"/>
    <w:rsid w:val="00A80F3F"/>
    <w:rsid w:val="00BB6F14"/>
    <w:rsid w:val="00CE5069"/>
    <w:rsid w:val="00DF1BD3"/>
    <w:rsid w:val="00E52E28"/>
    <w:rsid w:val="00EE0021"/>
    <w:rsid w:val="00F1679C"/>
    <w:rsid w:val="00F312B0"/>
    <w:rsid w:val="00FD33F6"/>
    <w:rsid w:val="00FE4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FA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626" w:hanging="720"/>
      <w:outlineLvl w:val="0"/>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06" w:hanging="721"/>
    </w:pPr>
  </w:style>
  <w:style w:type="paragraph" w:customStyle="1" w:styleId="TableParagraph">
    <w:name w:val="Table Paragraph"/>
    <w:basedOn w:val="Normal"/>
    <w:uiPriority w:val="1"/>
    <w:qFormat/>
    <w:pPr>
      <w:spacing w:before="22"/>
      <w:ind w:left="521"/>
    </w:pPr>
    <w:rPr>
      <w:rFonts w:ascii="Arial" w:eastAsia="Arial" w:hAnsi="Arial" w:cs="Arial"/>
    </w:rPr>
  </w:style>
  <w:style w:type="paragraph" w:styleId="Header">
    <w:name w:val="header"/>
    <w:basedOn w:val="Normal"/>
    <w:link w:val="HeaderChar"/>
    <w:unhideWhenUsed/>
    <w:rsid w:val="001C2ED8"/>
    <w:pPr>
      <w:tabs>
        <w:tab w:val="center" w:pos="4513"/>
        <w:tab w:val="right" w:pos="9026"/>
      </w:tabs>
    </w:pPr>
  </w:style>
  <w:style w:type="character" w:customStyle="1" w:styleId="HeaderChar">
    <w:name w:val="Header Char"/>
    <w:basedOn w:val="DefaultParagraphFont"/>
    <w:link w:val="Header"/>
    <w:uiPriority w:val="99"/>
    <w:rsid w:val="001C2ED8"/>
    <w:rPr>
      <w:rFonts w:ascii="Arial MT" w:eastAsia="Arial MT" w:hAnsi="Arial MT" w:cs="Arial MT"/>
    </w:rPr>
  </w:style>
  <w:style w:type="paragraph" w:styleId="Footer">
    <w:name w:val="footer"/>
    <w:basedOn w:val="Normal"/>
    <w:link w:val="FooterChar"/>
    <w:unhideWhenUsed/>
    <w:rsid w:val="001C2ED8"/>
    <w:pPr>
      <w:tabs>
        <w:tab w:val="center" w:pos="4513"/>
        <w:tab w:val="right" w:pos="9026"/>
      </w:tabs>
    </w:pPr>
  </w:style>
  <w:style w:type="character" w:customStyle="1" w:styleId="FooterChar">
    <w:name w:val="Footer Char"/>
    <w:basedOn w:val="DefaultParagraphFont"/>
    <w:link w:val="Footer"/>
    <w:uiPriority w:val="99"/>
    <w:rsid w:val="001C2ED8"/>
    <w:rPr>
      <w:rFonts w:ascii="Arial MT" w:eastAsia="Arial MT" w:hAnsi="Arial MT" w:cs="Arial MT"/>
    </w:rPr>
  </w:style>
  <w:style w:type="table" w:styleId="TableGrid">
    <w:name w:val="Table Grid"/>
    <w:basedOn w:val="TableNormal"/>
    <w:uiPriority w:val="39"/>
    <w:rsid w:val="008D0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F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arch.coe.int/cm/Pages/result_details.aspx?Reference=CM/Rec(2018)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search.coe.int/cm/Pages/result_details.aspx?Reference=CM/Rec(2014)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arch.coe.int/cm/Pages/result_details.aspx?Reference=CM/Rec(2014)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e.int/cm" TargetMode="External"/><Relationship Id="rId5" Type="http://schemas.openxmlformats.org/officeDocument/2006/relationships/styles" Target="styles.xml"/><Relationship Id="rId15" Type="http://schemas.openxmlformats.org/officeDocument/2006/relationships/hyperlink" Target="https://search.coe.int/cm/Pages/result_details.aspx?Reference=CM(2008)14"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arch.coe.int/cm/Pages/result_details.aspx?Reference=CM/Rec(2019)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579f4b52f6f21ae4f010f580b30d30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c49cf0eb51efc42fabc4c501d11528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F13C2E-4304-45E4-A2D6-50135B90379C}">
  <ds:schemaRefs>
    <ds:schemaRef ds:uri="http://schemas.microsoft.com/sharepoint/v3/contenttype/forms"/>
  </ds:schemaRefs>
</ds:datastoreItem>
</file>

<file path=customXml/itemProps2.xml><?xml version="1.0" encoding="utf-8"?>
<ds:datastoreItem xmlns:ds="http://schemas.openxmlformats.org/officeDocument/2006/customXml" ds:itemID="{8935C4AD-D2AF-49C3-A0DD-35FE6CCA6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84999-8176-4F3F-AF6E-64D2AAF115EF}">
  <ds:schemaRefs>
    <ds:schemaRef ds:uri="1d57a815-79e8-498e-8f04-9c2e9221b678"/>
    <ds:schemaRef ds:uri="http://purl.org/dc/terms/"/>
    <ds:schemaRef ds:uri="http://schemas.microsoft.com/office/2006/metadata/properties"/>
    <ds:schemaRef ds:uri="05fc81c9-325d-42ab-a312-d2989bc4c6c1"/>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2025-04-03T05:54:00Z</dcterms:created>
  <dcterms:modified xsi:type="dcterms:W3CDTF">2025-11-28T13:13:00Z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2025-04-03T00:00:00Z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2013</vt:lpwstr>
  </property>
  <property fmtid="{D5CDD505-2E9C-101B-9397-08002B2CF9AE}" pid="6" name="Producer">
    <vt:lpwstr>Microsoft® Word 2013</vt:lpwstr>
  </property>
  <property fmtid="{D5CDD505-2E9C-101B-9397-08002B2CF9AE}" pid="7" name="Created">
    <vt:filetime>2022-02-10T00:00:00Z</vt:filetime>
  </property>
</Properties>
</file>