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C984" w14:textId="74F12ED1" w:rsidR="00E24BA0" w:rsidRPr="00E25D59" w:rsidRDefault="00E25D59" w:rsidP="00E25D59">
      <w:pPr>
        <w:pStyle w:val="BodyText"/>
        <w:jc w:val="right"/>
        <w:rPr>
          <w:rFonts w:ascii="Times New Roman" w:hAnsi="Times New Roman"/>
          <w:noProof/>
          <w:sz w:val="24"/>
        </w:rPr>
      </w:pPr>
      <w:r w:rsidRPr="00951F20">
        <w:rPr>
          <w:rFonts w:ascii="Times New Roman" w:hAnsi="Times New Roman"/>
          <w:noProof/>
          <w:sz w:val="24"/>
        </w:rPr>
        <w:drawing>
          <wp:anchor distT="0" distB="0" distL="114300" distR="114300" simplePos="0" relativeHeight="251659264" behindDoc="0" locked="0" layoutInCell="1" allowOverlap="1" wp14:anchorId="639DEF53" wp14:editId="04D408B7">
            <wp:simplePos x="0" y="0"/>
            <wp:positionH relativeFrom="column">
              <wp:posOffset>3573780</wp:posOffset>
            </wp:positionH>
            <wp:positionV relativeFrom="paragraph">
              <wp:posOffset>45085</wp:posOffset>
            </wp:positionV>
            <wp:extent cx="2103120" cy="772795"/>
            <wp:effectExtent l="0" t="0" r="0" b="8255"/>
            <wp:wrapTopAndBottom/>
            <wp:docPr id="34592604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26048" name="Picture 1" descr="A blue and white logo&#10;&#10;AI-generated content may be incorrect."/>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2103120" cy="772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5000" w:type="pct"/>
        <w:tblCellMar>
          <w:top w:w="28" w:type="dxa"/>
          <w:left w:w="28" w:type="dxa"/>
          <w:bottom w:w="28" w:type="dxa"/>
          <w:right w:w="28" w:type="dxa"/>
        </w:tblCellMar>
        <w:tblLook w:val="01E0" w:firstRow="1" w:lastRow="1" w:firstColumn="1" w:lastColumn="1" w:noHBand="0" w:noVBand="0"/>
      </w:tblPr>
      <w:tblGrid>
        <w:gridCol w:w="2862"/>
        <w:gridCol w:w="1844"/>
        <w:gridCol w:w="2125"/>
        <w:gridCol w:w="2297"/>
      </w:tblGrid>
      <w:tr w:rsidR="00E24BA0" w:rsidRPr="00E55136" w14:paraId="326BAD4A" w14:textId="77777777" w:rsidTr="00CA169E">
        <w:trPr>
          <w:trHeight w:val="275"/>
        </w:trPr>
        <w:tc>
          <w:tcPr>
            <w:tcW w:w="1568" w:type="pct"/>
          </w:tcPr>
          <w:p w14:paraId="3866A24C" w14:textId="77777777" w:rsidR="00E24BA0" w:rsidRPr="00E55136" w:rsidRDefault="00E24BA0" w:rsidP="008E4929">
            <w:pPr>
              <w:pStyle w:val="TableParagraph"/>
              <w:spacing w:before="0"/>
              <w:ind w:left="0"/>
              <w:jc w:val="both"/>
              <w:rPr>
                <w:rFonts w:ascii="Times New Roman" w:hAnsi="Times New Roman"/>
                <w:b/>
                <w:noProof/>
                <w:szCs w:val="18"/>
              </w:rPr>
            </w:pPr>
            <w:r>
              <w:rPr>
                <w:rFonts w:ascii="Times New Roman" w:hAnsi="Times New Roman"/>
                <w:b/>
              </w:rPr>
              <w:t>MINISTRU VIETNIEKU</w:t>
            </w:r>
          </w:p>
        </w:tc>
        <w:tc>
          <w:tcPr>
            <w:tcW w:w="1010" w:type="pct"/>
          </w:tcPr>
          <w:p w14:paraId="546D132D" w14:textId="77777777" w:rsidR="00E24BA0" w:rsidRPr="00E55136" w:rsidRDefault="00E24BA0" w:rsidP="008E4929">
            <w:pPr>
              <w:pStyle w:val="TableParagraph"/>
              <w:spacing w:before="0"/>
              <w:ind w:left="0"/>
              <w:jc w:val="both"/>
              <w:rPr>
                <w:rFonts w:ascii="Times New Roman" w:hAnsi="Times New Roman"/>
                <w:noProof/>
                <w:szCs w:val="18"/>
              </w:rPr>
            </w:pPr>
            <w:r>
              <w:rPr>
                <w:rFonts w:ascii="Times New Roman" w:hAnsi="Times New Roman"/>
              </w:rPr>
              <w:t>Ieteikumi</w:t>
            </w:r>
          </w:p>
        </w:tc>
        <w:tc>
          <w:tcPr>
            <w:tcW w:w="1164" w:type="pct"/>
          </w:tcPr>
          <w:p w14:paraId="77858FD1" w14:textId="77777777" w:rsidR="00E24BA0" w:rsidRPr="00E55136" w:rsidRDefault="00E24BA0" w:rsidP="008E4929">
            <w:pPr>
              <w:pStyle w:val="TableParagraph"/>
              <w:spacing w:before="0"/>
              <w:ind w:left="0"/>
              <w:jc w:val="both"/>
              <w:rPr>
                <w:rFonts w:ascii="Times New Roman" w:hAnsi="Times New Roman"/>
                <w:b/>
                <w:noProof/>
                <w:szCs w:val="18"/>
              </w:rPr>
            </w:pPr>
            <w:r>
              <w:rPr>
                <w:rFonts w:ascii="Times New Roman" w:hAnsi="Times New Roman"/>
                <w:b/>
              </w:rPr>
              <w:t>CM/Rec(2023)5</w:t>
            </w:r>
          </w:p>
        </w:tc>
        <w:tc>
          <w:tcPr>
            <w:tcW w:w="1258" w:type="pct"/>
          </w:tcPr>
          <w:p w14:paraId="59EB4966" w14:textId="77777777" w:rsidR="00E24BA0" w:rsidRPr="00E55136" w:rsidRDefault="00E24BA0" w:rsidP="008E4929">
            <w:pPr>
              <w:pStyle w:val="TableParagraph"/>
              <w:spacing w:before="0"/>
              <w:ind w:left="0"/>
              <w:jc w:val="both"/>
              <w:rPr>
                <w:rFonts w:ascii="Times New Roman" w:hAnsi="Times New Roman"/>
                <w:noProof/>
                <w:szCs w:val="18"/>
              </w:rPr>
            </w:pPr>
            <w:r>
              <w:rPr>
                <w:rFonts w:ascii="Times New Roman" w:hAnsi="Times New Roman"/>
              </w:rPr>
              <w:t>2023. gada 6. septembrī</w:t>
            </w:r>
          </w:p>
        </w:tc>
      </w:tr>
    </w:tbl>
    <w:p w14:paraId="67E3C48D" w14:textId="77777777" w:rsidR="00E24BA0" w:rsidRPr="008E4929" w:rsidRDefault="00E24BA0" w:rsidP="008E4929">
      <w:pPr>
        <w:pStyle w:val="BodyText"/>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E24BA0" w:rsidRPr="008E4929" w14:paraId="5FC3AA8B" w14:textId="77777777" w:rsidTr="00E24BA0">
        <w:tc>
          <w:tcPr>
            <w:tcW w:w="5000" w:type="pct"/>
            <w:tcBorders>
              <w:left w:val="nil"/>
              <w:right w:val="nil"/>
            </w:tcBorders>
          </w:tcPr>
          <w:p w14:paraId="5F221639" w14:textId="3A8666CD" w:rsidR="00E24BA0" w:rsidRPr="005D4930" w:rsidRDefault="00CB4F89" w:rsidP="004D741F">
            <w:pPr>
              <w:spacing w:before="40"/>
              <w:ind w:right="2691"/>
              <w:rPr>
                <w:rFonts w:ascii="Times New Roman" w:hAnsi="Times New Roman"/>
                <w:b/>
                <w:noProof/>
                <w:sz w:val="28"/>
                <w:szCs w:val="28"/>
              </w:rPr>
            </w:pPr>
            <w:r w:rsidRPr="005D4930">
              <w:rPr>
                <w:rFonts w:ascii="Times New Roman" w:hAnsi="Times New Roman"/>
                <w:b/>
                <w:sz w:val="28"/>
                <w:szCs w:val="24"/>
              </w:rPr>
              <w:t>Ministru komitejas Ieteikums CM/Rec(2023)5 dalībvalstīm par labas demokrātiskās pārvaldības principiem</w:t>
            </w:r>
          </w:p>
          <w:p w14:paraId="248BAB5C" w14:textId="77777777" w:rsidR="00F67FEF" w:rsidRPr="008E4929" w:rsidRDefault="00F67FEF" w:rsidP="008E4929">
            <w:pPr>
              <w:ind w:right="2980"/>
              <w:jc w:val="both"/>
              <w:rPr>
                <w:rFonts w:ascii="Times New Roman" w:hAnsi="Times New Roman"/>
                <w:b/>
                <w:noProof/>
                <w:sz w:val="24"/>
                <w:szCs w:val="24"/>
              </w:rPr>
            </w:pPr>
          </w:p>
          <w:p w14:paraId="64926899" w14:textId="5D8C7F3A" w:rsidR="008E4929" w:rsidRPr="005D4930" w:rsidRDefault="00F67FEF" w:rsidP="005D4930">
            <w:pPr>
              <w:spacing w:after="40"/>
              <w:ind w:right="2982"/>
              <w:jc w:val="both"/>
              <w:rPr>
                <w:rFonts w:ascii="Times New Roman" w:hAnsi="Times New Roman"/>
                <w:i/>
                <w:noProof/>
                <w:szCs w:val="20"/>
              </w:rPr>
            </w:pPr>
            <w:r>
              <w:rPr>
                <w:rFonts w:ascii="Times New Roman" w:hAnsi="Times New Roman"/>
                <w:i/>
              </w:rPr>
              <w:t>(Pieņēmusi Ministru komiteja 2023. gada 6. septembrī Ministru vietnieku 1473. sanāksmē)</w:t>
            </w:r>
          </w:p>
        </w:tc>
      </w:tr>
    </w:tbl>
    <w:p w14:paraId="1FB47141" w14:textId="77777777" w:rsidR="003F64AB" w:rsidRPr="008E4929" w:rsidRDefault="003F64AB" w:rsidP="008E4929">
      <w:pPr>
        <w:pStyle w:val="BodyText"/>
        <w:jc w:val="both"/>
        <w:rPr>
          <w:rFonts w:ascii="Times New Roman" w:hAnsi="Times New Roman"/>
          <w:i/>
          <w:noProof/>
          <w:sz w:val="24"/>
        </w:rPr>
      </w:pPr>
    </w:p>
    <w:p w14:paraId="68698C9F" w14:textId="77777777" w:rsidR="003F64AB" w:rsidRPr="008E4929" w:rsidRDefault="003F64AB" w:rsidP="008E4929">
      <w:pPr>
        <w:pStyle w:val="BodyText"/>
        <w:jc w:val="both"/>
        <w:rPr>
          <w:rFonts w:ascii="Times New Roman" w:hAnsi="Times New Roman"/>
          <w:noProof/>
          <w:sz w:val="24"/>
        </w:rPr>
      </w:pPr>
      <w:r>
        <w:rPr>
          <w:rFonts w:ascii="Times New Roman" w:hAnsi="Times New Roman"/>
          <w:sz w:val="24"/>
        </w:rPr>
        <w:t>Ministru komiteja saskaņā ar Eiropas Padomes Statūtu (ELS Nr. 1) 15.</w:t>
      </w:r>
      <w:r>
        <w:rPr>
          <w:rFonts w:ascii="Times New Roman" w:hAnsi="Times New Roman"/>
          <w:i/>
          <w:sz w:val="24"/>
        </w:rPr>
        <w:t>b</w:t>
      </w:r>
      <w:r>
        <w:rPr>
          <w:rFonts w:ascii="Times New Roman" w:hAnsi="Times New Roman"/>
          <w:sz w:val="24"/>
        </w:rPr>
        <w:t> panta noteikumiem,</w:t>
      </w:r>
    </w:p>
    <w:p w14:paraId="3444B0F0" w14:textId="77777777" w:rsidR="003F64AB" w:rsidRPr="008E4929" w:rsidRDefault="003F64AB" w:rsidP="008E4929">
      <w:pPr>
        <w:pStyle w:val="BodyText"/>
        <w:jc w:val="both"/>
        <w:rPr>
          <w:rFonts w:ascii="Times New Roman" w:hAnsi="Times New Roman"/>
          <w:noProof/>
          <w:sz w:val="24"/>
        </w:rPr>
      </w:pPr>
    </w:p>
    <w:p w14:paraId="4A44C6B9" w14:textId="77777777" w:rsidR="003F64AB" w:rsidRDefault="003F64AB" w:rsidP="008E4929">
      <w:pPr>
        <w:pStyle w:val="BodyText"/>
        <w:jc w:val="both"/>
        <w:rPr>
          <w:rFonts w:ascii="Times New Roman" w:hAnsi="Times New Roman"/>
          <w:noProof/>
          <w:sz w:val="24"/>
        </w:rPr>
      </w:pPr>
      <w:r>
        <w:rPr>
          <w:rFonts w:ascii="Times New Roman" w:hAnsi="Times New Roman"/>
          <w:sz w:val="24"/>
        </w:rPr>
        <w:t>ņemot vērā, ka Eiropas Padomes mērķis ir panākt lielāku vienotību tās dalībvalstu vidū, lai aizsargātu un īstenotu ideālus un principus, kas ir to kopīgais mantojums, un veicinātu to ekonomisko un sociālo attīstību;</w:t>
      </w:r>
    </w:p>
    <w:p w14:paraId="085E451F" w14:textId="77777777" w:rsidR="00BA0205" w:rsidRPr="008E4929" w:rsidRDefault="00BA0205" w:rsidP="008E4929">
      <w:pPr>
        <w:pStyle w:val="BodyText"/>
        <w:jc w:val="both"/>
        <w:rPr>
          <w:rFonts w:ascii="Times New Roman" w:hAnsi="Times New Roman"/>
          <w:noProof/>
          <w:sz w:val="24"/>
        </w:rPr>
      </w:pPr>
    </w:p>
    <w:p w14:paraId="4B887163" w14:textId="77777777" w:rsidR="003F64AB" w:rsidRPr="008E4929" w:rsidRDefault="003F64AB" w:rsidP="008E4929">
      <w:pPr>
        <w:pStyle w:val="BodyText"/>
        <w:jc w:val="both"/>
        <w:rPr>
          <w:rFonts w:ascii="Times New Roman" w:hAnsi="Times New Roman"/>
          <w:noProof/>
          <w:sz w:val="24"/>
        </w:rPr>
      </w:pPr>
      <w:r>
        <w:rPr>
          <w:rFonts w:ascii="Times New Roman" w:hAnsi="Times New Roman"/>
          <w:sz w:val="24"/>
        </w:rPr>
        <w:t>būdama pārliecināta, ka laba demokrātiskā pārvaldība ir pamatprasība, kas jāizpilda, lai nodrošinātu cilvēktiesību, demokrātijas un tiesiskuma aizsardzību un tādējādi mieru un drošību Eiropā;</w:t>
      </w:r>
    </w:p>
    <w:p w14:paraId="2DCC3094" w14:textId="77777777" w:rsidR="00360E69" w:rsidRDefault="00360E69" w:rsidP="008E4929">
      <w:pPr>
        <w:pStyle w:val="BodyText"/>
        <w:jc w:val="both"/>
        <w:rPr>
          <w:rFonts w:ascii="Times New Roman" w:hAnsi="Times New Roman"/>
          <w:noProof/>
          <w:sz w:val="24"/>
        </w:rPr>
      </w:pPr>
    </w:p>
    <w:p w14:paraId="4C72B60F" w14:textId="00934BB6" w:rsidR="003F64AB" w:rsidRPr="008E4929" w:rsidRDefault="003F64AB" w:rsidP="008E4929">
      <w:pPr>
        <w:pStyle w:val="BodyText"/>
        <w:jc w:val="both"/>
        <w:rPr>
          <w:rFonts w:ascii="Times New Roman" w:hAnsi="Times New Roman"/>
          <w:noProof/>
          <w:sz w:val="24"/>
        </w:rPr>
      </w:pPr>
      <w:r>
        <w:rPr>
          <w:rFonts w:ascii="Times New Roman" w:hAnsi="Times New Roman"/>
          <w:sz w:val="24"/>
        </w:rPr>
        <w:t>būdama pārliecināta, ka demokrātiski drošai sabiedrībai visā Eiropā, kas ir noturīga, ņemot vērā pašreizējos un jaunos izaicinājumus, ir nepieciešama “laba” un “demokrātiska” pārvaldība visos valdības līmeņos;</w:t>
      </w:r>
    </w:p>
    <w:p w14:paraId="67BF4825" w14:textId="77777777" w:rsidR="003F64AB" w:rsidRPr="008E4929" w:rsidRDefault="003F64AB" w:rsidP="008E4929">
      <w:pPr>
        <w:pStyle w:val="BodyText"/>
        <w:jc w:val="both"/>
        <w:rPr>
          <w:rFonts w:ascii="Times New Roman" w:hAnsi="Times New Roman"/>
          <w:noProof/>
          <w:sz w:val="24"/>
        </w:rPr>
      </w:pPr>
    </w:p>
    <w:p w14:paraId="14E1A961" w14:textId="4C91606B" w:rsidR="003F64AB" w:rsidRPr="008E4929" w:rsidRDefault="003F64AB" w:rsidP="008E4929">
      <w:pPr>
        <w:pStyle w:val="BodyText"/>
        <w:jc w:val="both"/>
        <w:rPr>
          <w:rFonts w:ascii="Times New Roman" w:hAnsi="Times New Roman"/>
          <w:noProof/>
          <w:sz w:val="24"/>
        </w:rPr>
      </w:pPr>
      <w:r>
        <w:rPr>
          <w:rFonts w:ascii="Times New Roman" w:hAnsi="Times New Roman"/>
          <w:sz w:val="24"/>
        </w:rPr>
        <w:t xml:space="preserve">paužot bažas par demokrātisko institūciju lejupslīdi Eiropā, kā tas tika jo īpaši uzsvērts Eiropas Padomes ģenerālsekretāra 2021. gada un 2023. gada ziņojumā par 2021. gadu un 2023. gadu un Parlamentārās asamblejas ziņojumā </w:t>
      </w:r>
      <w:r>
        <w:rPr>
          <w:rFonts w:ascii="Times New Roman" w:hAnsi="Times New Roman"/>
          <w:i/>
          <w:iCs/>
          <w:sz w:val="24"/>
        </w:rPr>
        <w:t>Recent challenges to security in Europe: what role for the Council of Europe</w:t>
      </w:r>
      <w:r>
        <w:rPr>
          <w:rFonts w:ascii="Times New Roman" w:hAnsi="Times New Roman"/>
          <w:sz w:val="24"/>
        </w:rPr>
        <w:t xml:space="preserve"> [Jaunākie drošības izaicinājumi Eiropā – kāda loma ir Eiropas Padomei] (Dok. Nr. 15541, Ieteikums 2235 (2022), Rezolūcija 2444 (2022)) un ziņojumā </w:t>
      </w:r>
      <w:r>
        <w:rPr>
          <w:rFonts w:ascii="Times New Roman" w:hAnsi="Times New Roman"/>
          <w:i/>
          <w:iCs/>
          <w:sz w:val="24"/>
        </w:rPr>
        <w:t>Safeguarding and promoting genuine democracy in Europe</w:t>
      </w:r>
      <w:r>
        <w:rPr>
          <w:rFonts w:ascii="Times New Roman" w:hAnsi="Times New Roman"/>
          <w:sz w:val="24"/>
        </w:rPr>
        <w:t xml:space="preserve"> [Patiesas demokrātijas aizsardzība un veicināšana Eiropā] (Dok. Nr. 15486, Ieteikums 2232 (2022), Rezolūcija 2437 (2022));</w:t>
      </w:r>
    </w:p>
    <w:p w14:paraId="302B9DAB" w14:textId="77777777" w:rsidR="003F64AB" w:rsidRPr="008E4929" w:rsidRDefault="003F64AB" w:rsidP="008E4929">
      <w:pPr>
        <w:pStyle w:val="BodyText"/>
        <w:jc w:val="both"/>
        <w:rPr>
          <w:rFonts w:ascii="Times New Roman" w:hAnsi="Times New Roman"/>
          <w:noProof/>
          <w:sz w:val="24"/>
        </w:rPr>
      </w:pPr>
    </w:p>
    <w:p w14:paraId="144C8224" w14:textId="77777777" w:rsidR="003F64AB" w:rsidRPr="008E4929" w:rsidRDefault="003F64AB" w:rsidP="008E4929">
      <w:pPr>
        <w:pStyle w:val="BodyText"/>
        <w:jc w:val="both"/>
        <w:rPr>
          <w:rFonts w:ascii="Times New Roman" w:hAnsi="Times New Roman"/>
          <w:noProof/>
          <w:sz w:val="24"/>
        </w:rPr>
      </w:pPr>
      <w:r>
        <w:rPr>
          <w:rFonts w:ascii="Times New Roman" w:hAnsi="Times New Roman"/>
          <w:sz w:val="24"/>
        </w:rPr>
        <w:t>būdama pārliecināta, ka laba demokrātiskā pārvaldība ir izšķirīgi svarīga, lai veidotu iedzīvotāju uzticēšanos un paļāvību valsts iestādēm un piederības sajūtu šīm iestādēm;</w:t>
      </w:r>
    </w:p>
    <w:p w14:paraId="536CACCD" w14:textId="77777777" w:rsidR="00AC3F7E" w:rsidRDefault="00AC3F7E" w:rsidP="008E4929">
      <w:pPr>
        <w:pStyle w:val="BodyText"/>
        <w:jc w:val="both"/>
        <w:rPr>
          <w:rFonts w:ascii="Times New Roman" w:hAnsi="Times New Roman"/>
          <w:noProof/>
          <w:sz w:val="24"/>
        </w:rPr>
      </w:pPr>
    </w:p>
    <w:p w14:paraId="56294A76" w14:textId="002CD825" w:rsidR="003F64AB" w:rsidRPr="008E4929" w:rsidRDefault="003F64AB" w:rsidP="008E4929">
      <w:pPr>
        <w:pStyle w:val="BodyText"/>
        <w:jc w:val="both"/>
        <w:rPr>
          <w:rFonts w:ascii="Times New Roman" w:hAnsi="Times New Roman"/>
          <w:noProof/>
          <w:sz w:val="24"/>
        </w:rPr>
      </w:pPr>
      <w:r>
        <w:rPr>
          <w:rFonts w:ascii="Times New Roman" w:hAnsi="Times New Roman"/>
          <w:sz w:val="24"/>
        </w:rPr>
        <w:t>paturot prātā darbu, ko veikušas citas Eiropas Padomes institūcijas, jo īpaši Vietējo un reģionālo pašvaldību kongress, Starptautiskā nevalstisko organizāciju konference, cilvēktiesību komisārs, vairākas specializētas institūcijas, kas dažādos veidos risina valsts iestāžu darbības trijos varas atzaros, kā arī secinājumus, kas sniegti Pasaules foruma demokrātijai kārtējās sanāksmēs;</w:t>
      </w:r>
    </w:p>
    <w:p w14:paraId="091A713B" w14:textId="77777777" w:rsidR="003F64AB" w:rsidRPr="008E4929" w:rsidRDefault="003F64AB" w:rsidP="008E4929">
      <w:pPr>
        <w:pStyle w:val="BodyText"/>
        <w:jc w:val="both"/>
        <w:rPr>
          <w:rFonts w:ascii="Times New Roman" w:hAnsi="Times New Roman"/>
          <w:noProof/>
          <w:sz w:val="24"/>
        </w:rPr>
      </w:pPr>
    </w:p>
    <w:p w14:paraId="5676882C" w14:textId="77777777" w:rsidR="003F64AB" w:rsidRPr="008E4929" w:rsidRDefault="003F64AB" w:rsidP="008E4929">
      <w:pPr>
        <w:pStyle w:val="BodyText"/>
        <w:jc w:val="both"/>
        <w:rPr>
          <w:rFonts w:ascii="Times New Roman" w:hAnsi="Times New Roman"/>
          <w:noProof/>
          <w:sz w:val="24"/>
        </w:rPr>
      </w:pPr>
      <w:r>
        <w:rPr>
          <w:rFonts w:ascii="Times New Roman" w:hAnsi="Times New Roman"/>
          <w:sz w:val="24"/>
        </w:rPr>
        <w:t xml:space="preserve">ņemot vērā Stratēģiju inovācijai un labai pārvaldībai vietējā līmenī, tostarp 12 labas demokrātiskās pārvaldības principus, kas pieņemti par vietējo un reģionālo pārvaldi atbildīgo Eiropas ministru konferences 15. sesijā (Valensijā 2007. gada 15.–16. oktobrī), kā arī </w:t>
      </w:r>
      <w:r>
        <w:rPr>
          <w:rFonts w:ascii="Times New Roman" w:hAnsi="Times New Roman"/>
          <w:sz w:val="24"/>
        </w:rPr>
        <w:lastRenderedPageBreak/>
        <w:t xml:space="preserve">Apvienoto Nāciju Organizācijas Ģenerālās asamblejas 2015. gada 25. septembrī pieņemto Rezolūciju A/RES/70/1 </w:t>
      </w:r>
      <w:r>
        <w:rPr>
          <w:rFonts w:ascii="Times New Roman" w:hAnsi="Times New Roman"/>
          <w:i/>
          <w:iCs/>
          <w:sz w:val="24"/>
        </w:rPr>
        <w:t>Transforming our world: the 2030 Agenda for Sustainable Development</w:t>
      </w:r>
      <w:r>
        <w:rPr>
          <w:rFonts w:ascii="Times New Roman" w:hAnsi="Times New Roman"/>
          <w:sz w:val="24"/>
        </w:rPr>
        <w:t xml:space="preserve"> [Mūsu pasaules pārveidošana – Ilgtspējīgas attīstības programma 2030. gadam] un 17 ilgtspējīgas attīstības mērķus, jo īpaši 16. mērķi “Miers, taisnīgums un spēcīgas iestādes”;</w:t>
      </w:r>
    </w:p>
    <w:p w14:paraId="1C52F27A" w14:textId="77777777" w:rsidR="003F64AB" w:rsidRPr="008E4929" w:rsidRDefault="003F64AB" w:rsidP="008E4929">
      <w:pPr>
        <w:pStyle w:val="BodyText"/>
        <w:jc w:val="both"/>
        <w:rPr>
          <w:rFonts w:ascii="Times New Roman" w:hAnsi="Times New Roman"/>
          <w:noProof/>
          <w:sz w:val="24"/>
        </w:rPr>
      </w:pPr>
    </w:p>
    <w:p w14:paraId="352CFAC7" w14:textId="77777777" w:rsidR="003F64AB" w:rsidRPr="008E4929" w:rsidRDefault="003F64AB" w:rsidP="008E4929">
      <w:pPr>
        <w:pStyle w:val="BodyText"/>
        <w:jc w:val="both"/>
        <w:rPr>
          <w:rFonts w:ascii="Times New Roman" w:hAnsi="Times New Roman"/>
          <w:noProof/>
          <w:sz w:val="24"/>
        </w:rPr>
      </w:pPr>
      <w:r>
        <w:rPr>
          <w:rFonts w:ascii="Times New Roman" w:hAnsi="Times New Roman"/>
          <w:sz w:val="24"/>
        </w:rPr>
        <w:t xml:space="preserve">ņemot vērā Eiropas Padomes valstu un valdību vadītāju 4. samita (Reikjavīka, 2023. gada 16.–17. maijs) rezultātus, jo īpaši Reikjavīkas deklarāciju </w:t>
      </w:r>
      <w:r>
        <w:rPr>
          <w:rFonts w:ascii="Times New Roman" w:hAnsi="Times New Roman"/>
          <w:i/>
          <w:iCs/>
          <w:sz w:val="24"/>
        </w:rPr>
        <w:t>United around our values</w:t>
      </w:r>
      <w:r>
        <w:rPr>
          <w:rFonts w:ascii="Times New Roman" w:hAnsi="Times New Roman"/>
          <w:sz w:val="24"/>
        </w:rPr>
        <w:t xml:space="preserve"> [Vienoti ap mūsu vērtībām] un tai pievienotos Reikjavīkas principus demokrātijai;</w:t>
      </w:r>
    </w:p>
    <w:p w14:paraId="026EE189" w14:textId="77777777" w:rsidR="00AC3F7E" w:rsidRDefault="00AC3F7E" w:rsidP="008E4929">
      <w:pPr>
        <w:pStyle w:val="BodyText"/>
        <w:jc w:val="both"/>
        <w:rPr>
          <w:rFonts w:ascii="Times New Roman" w:hAnsi="Times New Roman"/>
          <w:noProof/>
          <w:sz w:val="24"/>
        </w:rPr>
      </w:pPr>
    </w:p>
    <w:p w14:paraId="75806671" w14:textId="77777777" w:rsidR="006D5088" w:rsidRDefault="003F64AB" w:rsidP="008E4929">
      <w:pPr>
        <w:pStyle w:val="BodyText"/>
        <w:jc w:val="both"/>
        <w:rPr>
          <w:rFonts w:ascii="Times New Roman" w:hAnsi="Times New Roman"/>
          <w:noProof/>
          <w:sz w:val="24"/>
        </w:rPr>
      </w:pPr>
      <w:r>
        <w:rPr>
          <w:rFonts w:ascii="Times New Roman" w:hAnsi="Times New Roman"/>
          <w:sz w:val="24"/>
        </w:rPr>
        <w:t xml:space="preserve">balstoties uz Eiropas Padomes </w:t>
      </w:r>
      <w:r>
        <w:rPr>
          <w:rFonts w:ascii="Times New Roman" w:hAnsi="Times New Roman"/>
          <w:i/>
          <w:iCs/>
          <w:sz w:val="24"/>
        </w:rPr>
        <w:t>acquis</w:t>
      </w:r>
      <w:r>
        <w:rPr>
          <w:rFonts w:ascii="Times New Roman" w:hAnsi="Times New Roman"/>
          <w:sz w:val="24"/>
        </w:rPr>
        <w:t xml:space="preserve"> un Eiropas Demokrātijas un pārvaldības komitejas (</w:t>
      </w:r>
      <w:r>
        <w:rPr>
          <w:rFonts w:ascii="Times New Roman" w:hAnsi="Times New Roman"/>
          <w:i/>
          <w:iCs/>
          <w:sz w:val="24"/>
        </w:rPr>
        <w:t>CDDG</w:t>
      </w:r>
      <w:r>
        <w:rPr>
          <w:rFonts w:ascii="Times New Roman" w:hAnsi="Times New Roman"/>
          <w:sz w:val="24"/>
        </w:rPr>
        <w:t>) agrāko darbu, kā arī praktisko pieredzi, kas gūta, īstenojot 12 labas demokrātiskās pārvaldības principus vietējā līmenī, izmantojot Eiropas zīmi “Pārvaldības izcilība” kopš tās radīšanas 2011. gadā;</w:t>
      </w:r>
    </w:p>
    <w:p w14:paraId="0E23F1A3" w14:textId="77777777" w:rsidR="006D5088" w:rsidRDefault="006D5088" w:rsidP="008E4929">
      <w:pPr>
        <w:pStyle w:val="BodyText"/>
        <w:jc w:val="both"/>
        <w:rPr>
          <w:rFonts w:ascii="Times New Roman" w:hAnsi="Times New Roman"/>
          <w:noProof/>
          <w:sz w:val="24"/>
        </w:rPr>
      </w:pPr>
    </w:p>
    <w:p w14:paraId="7EB2C11C" w14:textId="0257B027" w:rsidR="003F64AB" w:rsidRPr="008E4929" w:rsidRDefault="003F64AB" w:rsidP="008E4929">
      <w:pPr>
        <w:pStyle w:val="BodyText"/>
        <w:jc w:val="both"/>
        <w:rPr>
          <w:rFonts w:ascii="Times New Roman" w:hAnsi="Times New Roman"/>
          <w:noProof/>
          <w:sz w:val="24"/>
        </w:rPr>
      </w:pPr>
      <w:r>
        <w:rPr>
          <w:rFonts w:ascii="Times New Roman" w:hAnsi="Times New Roman"/>
          <w:sz w:val="24"/>
        </w:rPr>
        <w:t>atzīstot, ka laba demokrātiskā pārvaldība attiecas uz visiem pārvaldības procesiem, institūcijām un praksi, ar kuru starpniecību atbildīgās pilnvaras un pienākumi tiek pildīti tā, ka tie ir gan efektīvi, gan vērsti uz patiesu demokrātiju;</w:t>
      </w:r>
    </w:p>
    <w:p w14:paraId="2AA74E67" w14:textId="77777777" w:rsidR="003F64AB" w:rsidRPr="008E4929" w:rsidRDefault="003F64AB" w:rsidP="008E4929">
      <w:pPr>
        <w:pStyle w:val="BodyText"/>
        <w:jc w:val="both"/>
        <w:rPr>
          <w:rFonts w:ascii="Times New Roman" w:hAnsi="Times New Roman"/>
          <w:noProof/>
          <w:sz w:val="24"/>
        </w:rPr>
      </w:pPr>
    </w:p>
    <w:p w14:paraId="6F778960" w14:textId="77777777" w:rsidR="003F64AB" w:rsidRDefault="003F64AB" w:rsidP="008E4929">
      <w:pPr>
        <w:pStyle w:val="BodyText"/>
        <w:jc w:val="both"/>
        <w:rPr>
          <w:rFonts w:ascii="Times New Roman" w:hAnsi="Times New Roman"/>
          <w:noProof/>
          <w:sz w:val="24"/>
        </w:rPr>
      </w:pPr>
      <w:r>
        <w:rPr>
          <w:rFonts w:ascii="Times New Roman" w:hAnsi="Times New Roman"/>
          <w:sz w:val="24"/>
        </w:rPr>
        <w:t>uzskatot, ka ir pienācis laiks juridiskā dokumentā izstrādāt standartu kopumu, kas kalpotu kā labas demokrātiskās pārvaldības etalons visos līmeņos un kas atjauninātu iepriekš minētos 12 principus;</w:t>
      </w:r>
    </w:p>
    <w:p w14:paraId="294ADE81" w14:textId="77777777" w:rsidR="0056463F" w:rsidRPr="008E4929" w:rsidRDefault="0056463F" w:rsidP="008E4929">
      <w:pPr>
        <w:pStyle w:val="BodyText"/>
        <w:jc w:val="both"/>
        <w:rPr>
          <w:rFonts w:ascii="Times New Roman" w:hAnsi="Times New Roman"/>
          <w:noProof/>
          <w:sz w:val="24"/>
        </w:rPr>
      </w:pPr>
    </w:p>
    <w:p w14:paraId="57DE1E69" w14:textId="77777777" w:rsidR="003F64AB" w:rsidRDefault="003F64AB" w:rsidP="008E4929">
      <w:pPr>
        <w:pStyle w:val="BodyText"/>
        <w:jc w:val="both"/>
        <w:rPr>
          <w:rFonts w:ascii="Times New Roman" w:hAnsi="Times New Roman"/>
          <w:noProof/>
          <w:sz w:val="24"/>
        </w:rPr>
      </w:pPr>
      <w:r>
        <w:rPr>
          <w:rFonts w:ascii="Times New Roman" w:hAnsi="Times New Roman"/>
          <w:sz w:val="24"/>
        </w:rPr>
        <w:t>atzīstot, ka šie standarti palīdzēs politikas veidotājiem un lēmumu pieņēmējiem visos valdības līmeņos aizsargāt un turpināt pilnveidot labu demokrātisko pārvaldību ikvienam un vienlaikus ļaus kopienām un fiziskām personām labāk izprast, ko sagaidīt no personām, kurām uzticēta valsts pārvaldes vadība,</w:t>
      </w:r>
    </w:p>
    <w:p w14:paraId="0DE26B84" w14:textId="77777777" w:rsidR="0056463F" w:rsidRPr="008E4929" w:rsidRDefault="0056463F" w:rsidP="008E4929">
      <w:pPr>
        <w:pStyle w:val="BodyText"/>
        <w:jc w:val="both"/>
        <w:rPr>
          <w:rFonts w:ascii="Times New Roman" w:hAnsi="Times New Roman"/>
          <w:noProof/>
          <w:sz w:val="24"/>
        </w:rPr>
      </w:pPr>
    </w:p>
    <w:p w14:paraId="7F4189C4" w14:textId="77777777" w:rsidR="003F64AB" w:rsidRPr="008E4929" w:rsidRDefault="003F64AB" w:rsidP="008E4929">
      <w:pPr>
        <w:pStyle w:val="BodyText"/>
        <w:jc w:val="both"/>
        <w:rPr>
          <w:rFonts w:ascii="Times New Roman" w:hAnsi="Times New Roman"/>
          <w:noProof/>
          <w:sz w:val="24"/>
        </w:rPr>
      </w:pPr>
      <w:r>
        <w:rPr>
          <w:rFonts w:ascii="Times New Roman" w:hAnsi="Times New Roman"/>
          <w:sz w:val="24"/>
        </w:rPr>
        <w:t>iesaka dalībvalstu valdībām:</w:t>
      </w:r>
    </w:p>
    <w:p w14:paraId="104F2C6D" w14:textId="77777777" w:rsidR="003F64AB" w:rsidRPr="008E4929" w:rsidRDefault="003F64AB" w:rsidP="008E4929">
      <w:pPr>
        <w:pStyle w:val="BodyText"/>
        <w:jc w:val="both"/>
        <w:rPr>
          <w:rFonts w:ascii="Times New Roman" w:hAnsi="Times New Roman"/>
          <w:noProof/>
          <w:sz w:val="24"/>
        </w:rPr>
      </w:pPr>
    </w:p>
    <w:p w14:paraId="09787B06" w14:textId="77777777" w:rsidR="00A170B7" w:rsidRDefault="003F64AB" w:rsidP="00C24DE2">
      <w:pPr>
        <w:pStyle w:val="ListParagraph"/>
        <w:numPr>
          <w:ilvl w:val="0"/>
          <w:numId w:val="2"/>
        </w:numPr>
        <w:tabs>
          <w:tab w:val="left" w:pos="838"/>
        </w:tabs>
        <w:ind w:left="567" w:hanging="284"/>
        <w:jc w:val="both"/>
        <w:rPr>
          <w:rFonts w:ascii="Times New Roman" w:hAnsi="Times New Roman"/>
          <w:noProof/>
          <w:sz w:val="24"/>
        </w:rPr>
      </w:pPr>
      <w:r>
        <w:rPr>
          <w:rFonts w:ascii="Times New Roman" w:hAnsi="Times New Roman"/>
          <w:sz w:val="24"/>
        </w:rPr>
        <w:t>veikt valsts pārvaldes darbību saskaņā ar labas demokrātiskās pārvaldības pamatprincipiem un šā ieteikuma papildinājumā aprakstītajiem principiem, kas visi kopā raksturo efektīvu demokrātiju; tie ir:</w:t>
      </w:r>
    </w:p>
    <w:p w14:paraId="0DD15E26" w14:textId="77777777" w:rsidR="00A170B7" w:rsidRDefault="00A170B7" w:rsidP="00A170B7">
      <w:pPr>
        <w:pStyle w:val="ListParagraph"/>
        <w:tabs>
          <w:tab w:val="left" w:pos="838"/>
        </w:tabs>
        <w:ind w:left="284" w:firstLine="0"/>
        <w:jc w:val="both"/>
        <w:rPr>
          <w:rFonts w:ascii="Times New Roman" w:hAnsi="Times New Roman"/>
          <w:noProof/>
          <w:sz w:val="24"/>
        </w:rPr>
      </w:pPr>
    </w:p>
    <w:p w14:paraId="537F9692" w14:textId="77777777" w:rsidR="00A170B7" w:rsidRDefault="003F64AB" w:rsidP="00C24DE2">
      <w:pPr>
        <w:pStyle w:val="ListParagraph"/>
        <w:numPr>
          <w:ilvl w:val="0"/>
          <w:numId w:val="4"/>
        </w:numPr>
        <w:tabs>
          <w:tab w:val="left" w:pos="1276"/>
        </w:tabs>
        <w:ind w:left="1134" w:hanging="425"/>
        <w:jc w:val="both"/>
        <w:rPr>
          <w:rFonts w:ascii="Times New Roman" w:hAnsi="Times New Roman"/>
          <w:noProof/>
          <w:sz w:val="24"/>
        </w:rPr>
      </w:pPr>
      <w:r>
        <w:rPr>
          <w:rFonts w:ascii="Times New Roman" w:hAnsi="Times New Roman"/>
          <w:sz w:val="24"/>
        </w:rPr>
        <w:t>demokrātijas, cilvēktiesību un tiesiskuma ievērošana, aizsargāšana un veicināšana;</w:t>
      </w:r>
    </w:p>
    <w:p w14:paraId="4C84C7F2" w14:textId="77777777" w:rsidR="00A170B7" w:rsidRDefault="003F64AB" w:rsidP="00C24DE2">
      <w:pPr>
        <w:pStyle w:val="ListParagraph"/>
        <w:numPr>
          <w:ilvl w:val="0"/>
          <w:numId w:val="4"/>
        </w:numPr>
        <w:tabs>
          <w:tab w:val="left" w:pos="1276"/>
        </w:tabs>
        <w:ind w:left="1134" w:hanging="425"/>
        <w:jc w:val="both"/>
        <w:rPr>
          <w:rFonts w:ascii="Times New Roman" w:hAnsi="Times New Roman"/>
          <w:noProof/>
          <w:sz w:val="24"/>
        </w:rPr>
      </w:pPr>
      <w:r>
        <w:rPr>
          <w:rFonts w:ascii="Times New Roman" w:hAnsi="Times New Roman"/>
          <w:sz w:val="24"/>
        </w:rPr>
        <w:t>sabiedrības ētikas un integritātes augstāko standartu ievērošana, īstenojot pilnvaras un valsts pienākumus;</w:t>
      </w:r>
    </w:p>
    <w:p w14:paraId="49A66B1A" w14:textId="77777777" w:rsidR="00A170B7" w:rsidRDefault="003F64AB" w:rsidP="00C24DE2">
      <w:pPr>
        <w:pStyle w:val="ListParagraph"/>
        <w:numPr>
          <w:ilvl w:val="0"/>
          <w:numId w:val="4"/>
        </w:numPr>
        <w:tabs>
          <w:tab w:val="left" w:pos="1276"/>
        </w:tabs>
        <w:ind w:left="1134" w:hanging="425"/>
        <w:jc w:val="both"/>
        <w:rPr>
          <w:rFonts w:ascii="Times New Roman" w:hAnsi="Times New Roman"/>
          <w:noProof/>
          <w:sz w:val="24"/>
        </w:rPr>
      </w:pPr>
      <w:r>
        <w:rPr>
          <w:rFonts w:ascii="Times New Roman" w:hAnsi="Times New Roman"/>
          <w:sz w:val="24"/>
        </w:rPr>
        <w:t>labas pārvaldības prakse;</w:t>
      </w:r>
    </w:p>
    <w:p w14:paraId="3346CE0A" w14:textId="77777777" w:rsidR="00A170B7" w:rsidRDefault="003F64AB" w:rsidP="00C24DE2">
      <w:pPr>
        <w:pStyle w:val="ListParagraph"/>
        <w:numPr>
          <w:ilvl w:val="0"/>
          <w:numId w:val="4"/>
        </w:numPr>
        <w:tabs>
          <w:tab w:val="left" w:pos="1276"/>
        </w:tabs>
        <w:ind w:left="1134" w:hanging="425"/>
        <w:jc w:val="both"/>
        <w:rPr>
          <w:rFonts w:ascii="Times New Roman" w:hAnsi="Times New Roman"/>
          <w:noProof/>
          <w:sz w:val="24"/>
        </w:rPr>
      </w:pPr>
      <w:r>
        <w:rPr>
          <w:rFonts w:ascii="Times New Roman" w:hAnsi="Times New Roman"/>
          <w:sz w:val="24"/>
        </w:rPr>
        <w:t>kvalitatīvu sabiedrisko pakalpojumu un ekonomiskās, sociālās un vides labklājības nodrošināšana;</w:t>
      </w:r>
    </w:p>
    <w:p w14:paraId="05BE6696" w14:textId="77777777" w:rsidR="00C24DE2" w:rsidRPr="00C24DE2" w:rsidRDefault="00C24DE2" w:rsidP="00C24DE2">
      <w:pPr>
        <w:tabs>
          <w:tab w:val="left" w:pos="851"/>
        </w:tabs>
        <w:jc w:val="both"/>
        <w:rPr>
          <w:rFonts w:ascii="Times New Roman" w:hAnsi="Times New Roman"/>
          <w:noProof/>
          <w:sz w:val="24"/>
        </w:rPr>
      </w:pPr>
    </w:p>
    <w:p w14:paraId="71368269" w14:textId="77777777" w:rsidR="00A170B7" w:rsidRDefault="003F64AB" w:rsidP="00C24DE2">
      <w:pPr>
        <w:pStyle w:val="ListParagraph"/>
        <w:numPr>
          <w:ilvl w:val="0"/>
          <w:numId w:val="2"/>
        </w:numPr>
        <w:tabs>
          <w:tab w:val="left" w:pos="851"/>
        </w:tabs>
        <w:ind w:left="567" w:hanging="284"/>
        <w:jc w:val="both"/>
        <w:rPr>
          <w:rFonts w:ascii="Times New Roman" w:hAnsi="Times New Roman"/>
          <w:noProof/>
          <w:sz w:val="24"/>
        </w:rPr>
      </w:pPr>
      <w:r>
        <w:rPr>
          <w:rFonts w:ascii="Times New Roman" w:hAnsi="Times New Roman"/>
          <w:sz w:val="24"/>
        </w:rPr>
        <w:t>ieviest pasākumus un veikt darbības, lai attiecīgā gadījumā un saskaņā ar valsts konstitucionālo vai likumdošanas sistēmu pieprasītu, nodrošinātu, atbalstītu vai veicinātu valsts, reģionālā vai vietējā līmeņa valsts iestāžu rīcību saskaņā ar labas demokrātiskās pārvaldības pamatprincipiem un šā ieteikuma papildinājumā aprakstītajiem principiem;</w:t>
      </w:r>
    </w:p>
    <w:p w14:paraId="28D70954" w14:textId="77777777" w:rsidR="00C24DE2" w:rsidRDefault="00C24DE2" w:rsidP="00C24DE2">
      <w:pPr>
        <w:pStyle w:val="ListParagraph"/>
        <w:tabs>
          <w:tab w:val="left" w:pos="851"/>
        </w:tabs>
        <w:ind w:left="567" w:firstLine="0"/>
        <w:jc w:val="both"/>
        <w:rPr>
          <w:rFonts w:ascii="Times New Roman" w:hAnsi="Times New Roman"/>
          <w:noProof/>
          <w:sz w:val="24"/>
        </w:rPr>
      </w:pPr>
    </w:p>
    <w:p w14:paraId="69DBE7F7" w14:textId="77777777" w:rsidR="00B73802" w:rsidRDefault="003F64AB" w:rsidP="00C24DE2">
      <w:pPr>
        <w:pStyle w:val="ListParagraph"/>
        <w:numPr>
          <w:ilvl w:val="0"/>
          <w:numId w:val="2"/>
        </w:numPr>
        <w:tabs>
          <w:tab w:val="left" w:pos="851"/>
        </w:tabs>
        <w:ind w:left="567" w:hanging="284"/>
        <w:jc w:val="both"/>
        <w:rPr>
          <w:rFonts w:ascii="Times New Roman" w:hAnsi="Times New Roman"/>
          <w:noProof/>
          <w:sz w:val="24"/>
        </w:rPr>
      </w:pPr>
      <w:r>
        <w:rPr>
          <w:rFonts w:ascii="Times New Roman" w:hAnsi="Times New Roman"/>
          <w:sz w:val="24"/>
        </w:rPr>
        <w:t>pārtulkot šo ieteikumu valsts oficiālajā(-ajās) valodā(-ās) un nodrošināt tā izplatīšanu valsts, reģionālajā un vietējā līmenī;</w:t>
      </w:r>
    </w:p>
    <w:p w14:paraId="10A62D27" w14:textId="77777777" w:rsidR="00C24DE2" w:rsidRPr="00C24DE2" w:rsidRDefault="00C24DE2" w:rsidP="00C24DE2">
      <w:pPr>
        <w:pStyle w:val="ListParagraph"/>
        <w:ind w:left="567"/>
        <w:rPr>
          <w:rFonts w:ascii="Times New Roman" w:hAnsi="Times New Roman"/>
          <w:noProof/>
          <w:sz w:val="24"/>
        </w:rPr>
      </w:pPr>
    </w:p>
    <w:p w14:paraId="4256A289" w14:textId="77777777" w:rsidR="00C24DE2" w:rsidRDefault="00C24DE2" w:rsidP="00C24DE2">
      <w:pPr>
        <w:pStyle w:val="ListParagraph"/>
        <w:tabs>
          <w:tab w:val="left" w:pos="851"/>
        </w:tabs>
        <w:ind w:left="567" w:firstLine="0"/>
        <w:jc w:val="both"/>
        <w:rPr>
          <w:rFonts w:ascii="Times New Roman" w:hAnsi="Times New Roman"/>
          <w:noProof/>
          <w:sz w:val="24"/>
        </w:rPr>
      </w:pPr>
    </w:p>
    <w:p w14:paraId="4A750ACA" w14:textId="04A9317B" w:rsidR="003F64AB" w:rsidRPr="00A170B7" w:rsidRDefault="003F64AB" w:rsidP="00C24DE2">
      <w:pPr>
        <w:pStyle w:val="ListParagraph"/>
        <w:numPr>
          <w:ilvl w:val="0"/>
          <w:numId w:val="2"/>
        </w:numPr>
        <w:tabs>
          <w:tab w:val="left" w:pos="851"/>
        </w:tabs>
        <w:ind w:left="567" w:hanging="284"/>
        <w:jc w:val="both"/>
        <w:rPr>
          <w:rFonts w:ascii="Times New Roman" w:hAnsi="Times New Roman"/>
          <w:noProof/>
          <w:sz w:val="24"/>
        </w:rPr>
      </w:pPr>
      <w:r>
        <w:rPr>
          <w:rFonts w:ascii="Times New Roman" w:hAnsi="Times New Roman"/>
          <w:sz w:val="24"/>
        </w:rPr>
        <w:t>attiecīgā gadījumā novērtēt, kādā apmērā šis ieteikums ir īstenots.</w:t>
      </w:r>
    </w:p>
    <w:p w14:paraId="072BCFFD" w14:textId="77777777" w:rsidR="003F64AB" w:rsidRPr="008E4929" w:rsidRDefault="003F64AB" w:rsidP="008E4929">
      <w:pPr>
        <w:pStyle w:val="BodyText"/>
        <w:jc w:val="both"/>
        <w:rPr>
          <w:rFonts w:ascii="Times New Roman" w:hAnsi="Times New Roman"/>
          <w:noProof/>
          <w:sz w:val="24"/>
        </w:rPr>
      </w:pPr>
    </w:p>
    <w:p w14:paraId="36D6BFE7" w14:textId="77777777" w:rsidR="003F64AB" w:rsidRPr="008E4929" w:rsidRDefault="003F64AB" w:rsidP="008E4929">
      <w:pPr>
        <w:jc w:val="both"/>
        <w:rPr>
          <w:rFonts w:ascii="Times New Roman" w:hAnsi="Times New Roman"/>
          <w:i/>
          <w:noProof/>
          <w:sz w:val="24"/>
        </w:rPr>
      </w:pPr>
      <w:r>
        <w:rPr>
          <w:rFonts w:ascii="Times New Roman" w:hAnsi="Times New Roman"/>
          <w:i/>
          <w:sz w:val="24"/>
        </w:rPr>
        <w:t>Ieteikuma CM/Rec(2023)5 papildinājums</w:t>
      </w:r>
    </w:p>
    <w:p w14:paraId="678CD416" w14:textId="77777777" w:rsidR="003F64AB" w:rsidRPr="008E4929" w:rsidRDefault="003F64AB" w:rsidP="008E4929">
      <w:pPr>
        <w:pStyle w:val="BodyText"/>
        <w:jc w:val="both"/>
        <w:rPr>
          <w:rFonts w:ascii="Times New Roman" w:hAnsi="Times New Roman"/>
          <w:i/>
          <w:noProof/>
          <w:sz w:val="24"/>
        </w:rPr>
      </w:pPr>
    </w:p>
    <w:p w14:paraId="20B141A9" w14:textId="77777777" w:rsidR="003F64AB" w:rsidRDefault="003F64AB" w:rsidP="008E4929">
      <w:pPr>
        <w:pStyle w:val="Heading1"/>
        <w:ind w:left="0"/>
        <w:jc w:val="both"/>
        <w:rPr>
          <w:rFonts w:ascii="Times New Roman" w:hAnsi="Times New Roman"/>
          <w:noProof/>
          <w:sz w:val="24"/>
        </w:rPr>
      </w:pPr>
      <w:r>
        <w:rPr>
          <w:rFonts w:ascii="Times New Roman" w:hAnsi="Times New Roman"/>
          <w:sz w:val="24"/>
        </w:rPr>
        <w:t>Labas demokrātiskās pārvaldības principi</w:t>
      </w:r>
    </w:p>
    <w:p w14:paraId="751D9290" w14:textId="77777777" w:rsidR="00C24DE2" w:rsidRDefault="00C24DE2" w:rsidP="00C24DE2">
      <w:pPr>
        <w:pStyle w:val="ListParagraph"/>
        <w:tabs>
          <w:tab w:val="left" w:pos="337"/>
        </w:tabs>
        <w:ind w:left="0" w:firstLine="0"/>
        <w:jc w:val="both"/>
        <w:rPr>
          <w:rFonts w:ascii="Times New Roman" w:hAnsi="Times New Roman"/>
          <w:b/>
          <w:noProof/>
          <w:sz w:val="24"/>
        </w:rPr>
      </w:pPr>
    </w:p>
    <w:p w14:paraId="4B30B8ED" w14:textId="1C985CAD" w:rsidR="003F64AB" w:rsidRDefault="00C24DE2" w:rsidP="00C24DE2">
      <w:pPr>
        <w:pStyle w:val="ListParagraph"/>
        <w:tabs>
          <w:tab w:val="left" w:pos="337"/>
        </w:tabs>
        <w:ind w:left="0" w:firstLine="0"/>
        <w:jc w:val="both"/>
        <w:rPr>
          <w:rFonts w:ascii="Times New Roman" w:hAnsi="Times New Roman"/>
          <w:b/>
          <w:noProof/>
          <w:sz w:val="24"/>
        </w:rPr>
      </w:pPr>
      <w:r>
        <w:rPr>
          <w:rFonts w:ascii="Times New Roman" w:hAnsi="Times New Roman"/>
          <w:b/>
          <w:sz w:val="24"/>
        </w:rPr>
        <w:t>1. Definīcijas</w:t>
      </w:r>
    </w:p>
    <w:p w14:paraId="1051D099" w14:textId="77777777" w:rsidR="00C24DE2" w:rsidRPr="008E4929" w:rsidRDefault="00C24DE2" w:rsidP="00C24DE2">
      <w:pPr>
        <w:pStyle w:val="ListParagraph"/>
        <w:tabs>
          <w:tab w:val="left" w:pos="337"/>
        </w:tabs>
        <w:ind w:left="0" w:firstLine="0"/>
        <w:jc w:val="both"/>
        <w:rPr>
          <w:rFonts w:ascii="Times New Roman" w:hAnsi="Times New Roman"/>
          <w:b/>
          <w:noProof/>
          <w:sz w:val="24"/>
        </w:rPr>
      </w:pPr>
    </w:p>
    <w:p w14:paraId="69B7E0D1" w14:textId="77777777" w:rsidR="00C24DE2" w:rsidRDefault="003F64AB" w:rsidP="008E4929">
      <w:pPr>
        <w:pStyle w:val="BodyText"/>
        <w:jc w:val="both"/>
        <w:rPr>
          <w:rFonts w:ascii="Times New Roman" w:hAnsi="Times New Roman"/>
          <w:noProof/>
          <w:sz w:val="24"/>
        </w:rPr>
      </w:pPr>
      <w:r>
        <w:rPr>
          <w:rFonts w:ascii="Times New Roman" w:hAnsi="Times New Roman"/>
          <w:sz w:val="24"/>
        </w:rPr>
        <w:t>Šajā ieteikumā un tā papildinājumā ir definēti turpmāk norādītie termini.</w:t>
      </w:r>
    </w:p>
    <w:p w14:paraId="0A7C7D0F" w14:textId="6874F3BF" w:rsidR="00C24DE2" w:rsidRDefault="003F64AB" w:rsidP="008E4929">
      <w:pPr>
        <w:pStyle w:val="BodyText"/>
        <w:jc w:val="both"/>
        <w:rPr>
          <w:rFonts w:ascii="Times New Roman" w:hAnsi="Times New Roman"/>
          <w:noProof/>
          <w:sz w:val="24"/>
        </w:rPr>
      </w:pPr>
      <w:r>
        <w:rPr>
          <w:rFonts w:ascii="Times New Roman" w:hAnsi="Times New Roman"/>
          <w:sz w:val="24"/>
        </w:rPr>
        <w:t xml:space="preserve"> </w:t>
      </w:r>
    </w:p>
    <w:p w14:paraId="27332F58" w14:textId="6E2B3426" w:rsidR="003F64AB" w:rsidRDefault="003F64AB" w:rsidP="008E4929">
      <w:pPr>
        <w:pStyle w:val="BodyText"/>
        <w:jc w:val="both"/>
        <w:rPr>
          <w:rFonts w:ascii="Times New Roman" w:hAnsi="Times New Roman"/>
          <w:noProof/>
          <w:sz w:val="24"/>
        </w:rPr>
      </w:pPr>
      <w:r>
        <w:rPr>
          <w:rFonts w:ascii="Times New Roman" w:hAnsi="Times New Roman"/>
          <w:sz w:val="24"/>
        </w:rPr>
        <w:t>“Valdības rīcība” ir visas darbības, ko veikusi dalībvalsts valdība, tostarp:</w:t>
      </w:r>
    </w:p>
    <w:p w14:paraId="71AC153D" w14:textId="77777777" w:rsidR="003F64AB" w:rsidRPr="008E4929" w:rsidRDefault="003F64AB" w:rsidP="00C24DE2">
      <w:pPr>
        <w:pStyle w:val="ListParagraph"/>
        <w:numPr>
          <w:ilvl w:val="1"/>
          <w:numId w:val="1"/>
        </w:numPr>
        <w:tabs>
          <w:tab w:val="left" w:pos="837"/>
        </w:tabs>
        <w:ind w:left="567" w:hanging="284"/>
        <w:jc w:val="both"/>
        <w:rPr>
          <w:rFonts w:ascii="Times New Roman" w:hAnsi="Times New Roman"/>
          <w:noProof/>
          <w:sz w:val="24"/>
        </w:rPr>
      </w:pPr>
      <w:r>
        <w:rPr>
          <w:rFonts w:ascii="Times New Roman" w:hAnsi="Times New Roman"/>
          <w:sz w:val="24"/>
        </w:rPr>
        <w:t>valsts konstitucionālās sistēmas darbība un priekšlikumi to grozīt;</w:t>
      </w:r>
    </w:p>
    <w:p w14:paraId="71B7AFEE" w14:textId="77777777" w:rsidR="003F64AB" w:rsidRPr="008E4929" w:rsidRDefault="003F64AB" w:rsidP="00C24DE2">
      <w:pPr>
        <w:pStyle w:val="ListParagraph"/>
        <w:numPr>
          <w:ilvl w:val="1"/>
          <w:numId w:val="1"/>
        </w:numPr>
        <w:tabs>
          <w:tab w:val="left" w:pos="837"/>
        </w:tabs>
        <w:ind w:left="567" w:hanging="284"/>
        <w:jc w:val="both"/>
        <w:rPr>
          <w:rFonts w:ascii="Times New Roman" w:hAnsi="Times New Roman"/>
          <w:noProof/>
          <w:sz w:val="24"/>
        </w:rPr>
      </w:pPr>
      <w:r>
        <w:rPr>
          <w:rFonts w:ascii="Times New Roman" w:hAnsi="Times New Roman"/>
          <w:sz w:val="24"/>
        </w:rPr>
        <w:t>tiesību aktu ieviešana;</w:t>
      </w:r>
    </w:p>
    <w:p w14:paraId="2EE53785" w14:textId="77777777" w:rsidR="003F64AB" w:rsidRPr="008E4929" w:rsidRDefault="003F64AB" w:rsidP="00C24DE2">
      <w:pPr>
        <w:pStyle w:val="ListParagraph"/>
        <w:numPr>
          <w:ilvl w:val="1"/>
          <w:numId w:val="1"/>
        </w:numPr>
        <w:tabs>
          <w:tab w:val="left" w:pos="837"/>
        </w:tabs>
        <w:ind w:left="567" w:hanging="284"/>
        <w:jc w:val="both"/>
        <w:rPr>
          <w:rFonts w:ascii="Times New Roman" w:hAnsi="Times New Roman"/>
          <w:noProof/>
          <w:sz w:val="24"/>
        </w:rPr>
      </w:pPr>
      <w:r>
        <w:rPr>
          <w:rFonts w:ascii="Times New Roman" w:hAnsi="Times New Roman"/>
          <w:sz w:val="24"/>
        </w:rPr>
        <w:t>starptautisko attiecību vadīšana un saistošu starptautisko saistību īstenošana;</w:t>
      </w:r>
    </w:p>
    <w:p w14:paraId="2A8FBF1C" w14:textId="77777777" w:rsidR="003F64AB" w:rsidRPr="008E4929" w:rsidRDefault="003F64AB" w:rsidP="00C24DE2">
      <w:pPr>
        <w:pStyle w:val="ListParagraph"/>
        <w:numPr>
          <w:ilvl w:val="1"/>
          <w:numId w:val="1"/>
        </w:numPr>
        <w:tabs>
          <w:tab w:val="left" w:pos="837"/>
        </w:tabs>
        <w:ind w:left="567" w:hanging="284"/>
        <w:jc w:val="both"/>
        <w:rPr>
          <w:rFonts w:ascii="Times New Roman" w:hAnsi="Times New Roman"/>
          <w:noProof/>
          <w:sz w:val="24"/>
        </w:rPr>
      </w:pPr>
      <w:r>
        <w:rPr>
          <w:rFonts w:ascii="Times New Roman" w:hAnsi="Times New Roman"/>
          <w:sz w:val="24"/>
        </w:rPr>
        <w:t>valsts politisko nostādņu formulēšana un pieņemšana;</w:t>
      </w:r>
    </w:p>
    <w:p w14:paraId="67A36E2F" w14:textId="77777777" w:rsidR="003F64AB" w:rsidRPr="008E4929" w:rsidRDefault="003F64AB" w:rsidP="00C24DE2">
      <w:pPr>
        <w:pStyle w:val="ListParagraph"/>
        <w:numPr>
          <w:ilvl w:val="1"/>
          <w:numId w:val="1"/>
        </w:numPr>
        <w:tabs>
          <w:tab w:val="left" w:pos="838"/>
        </w:tabs>
        <w:ind w:left="567" w:hanging="284"/>
        <w:jc w:val="both"/>
        <w:rPr>
          <w:rFonts w:ascii="Times New Roman" w:hAnsi="Times New Roman"/>
          <w:noProof/>
          <w:sz w:val="24"/>
        </w:rPr>
      </w:pPr>
      <w:r>
        <w:rPr>
          <w:rFonts w:ascii="Times New Roman" w:hAnsi="Times New Roman"/>
          <w:sz w:val="24"/>
        </w:rPr>
        <w:t>režīmu un noteikumu izstrāde un darbība, lai veicinātu un aizsargātu visu personu ekonomisko, sociālo un vides labklājību, un</w:t>
      </w:r>
    </w:p>
    <w:p w14:paraId="03C6F930" w14:textId="77777777" w:rsidR="003F64AB" w:rsidRDefault="003F64AB" w:rsidP="00C24DE2">
      <w:pPr>
        <w:pStyle w:val="ListParagraph"/>
        <w:numPr>
          <w:ilvl w:val="1"/>
          <w:numId w:val="1"/>
        </w:numPr>
        <w:tabs>
          <w:tab w:val="left" w:pos="837"/>
        </w:tabs>
        <w:ind w:left="567" w:hanging="284"/>
        <w:jc w:val="both"/>
        <w:rPr>
          <w:rFonts w:ascii="Times New Roman" w:hAnsi="Times New Roman"/>
          <w:noProof/>
          <w:sz w:val="24"/>
        </w:rPr>
      </w:pPr>
      <w:r>
        <w:rPr>
          <w:rFonts w:ascii="Times New Roman" w:hAnsi="Times New Roman"/>
          <w:sz w:val="24"/>
        </w:rPr>
        <w:t>sabiedrisko pakalpojumu ieviešana un nodrošināšana.</w:t>
      </w:r>
    </w:p>
    <w:p w14:paraId="24001AB6" w14:textId="77777777" w:rsidR="00C24DE2" w:rsidRPr="008E4929" w:rsidRDefault="00C24DE2" w:rsidP="00C24DE2">
      <w:pPr>
        <w:pStyle w:val="ListParagraph"/>
        <w:tabs>
          <w:tab w:val="left" w:pos="837"/>
        </w:tabs>
        <w:ind w:left="567" w:firstLine="0"/>
        <w:jc w:val="both"/>
        <w:rPr>
          <w:rFonts w:ascii="Times New Roman" w:hAnsi="Times New Roman"/>
          <w:noProof/>
          <w:sz w:val="24"/>
        </w:rPr>
      </w:pPr>
    </w:p>
    <w:p w14:paraId="03526070" w14:textId="0E952A13" w:rsidR="003F64AB" w:rsidRPr="008E4929" w:rsidRDefault="003F64AB" w:rsidP="00C24DE2">
      <w:pPr>
        <w:pStyle w:val="BodyText"/>
        <w:jc w:val="both"/>
        <w:rPr>
          <w:rFonts w:ascii="Times New Roman" w:hAnsi="Times New Roman"/>
          <w:noProof/>
          <w:sz w:val="24"/>
        </w:rPr>
      </w:pPr>
      <w:r>
        <w:rPr>
          <w:rFonts w:ascii="Times New Roman" w:hAnsi="Times New Roman"/>
          <w:sz w:val="24"/>
        </w:rPr>
        <w:t xml:space="preserve">Termins “valsts iestādes” ietver visas institūcijas, organizācijas vai </w:t>
      </w:r>
      <w:r w:rsidR="005D3C24">
        <w:rPr>
          <w:rFonts w:ascii="Times New Roman" w:hAnsi="Times New Roman"/>
          <w:sz w:val="24"/>
        </w:rPr>
        <w:t>administrācijas</w:t>
      </w:r>
      <w:r>
        <w:rPr>
          <w:rFonts w:ascii="Times New Roman" w:hAnsi="Times New Roman"/>
          <w:sz w:val="24"/>
        </w:rPr>
        <w:t>, kuras nav dalībvalsts valdība un kuras pilda valsts vai valdības funkcijas, piemēram, reģionālās pašvaldības, to izpildvaras un likumdevējas iestādes vai sapulces, vietējās pašvaldības, to izpildvaras un sapulces, kā arī visas aģentūras, uzņēmumi vai līdzīgas struktūrvienības, kuras valsts valdība, reģionālās vai vietējās pašvaldības faktiski kontrolē vai izšķiroši ietekmē.</w:t>
      </w:r>
    </w:p>
    <w:p w14:paraId="6FD525CD" w14:textId="77777777" w:rsidR="003F64AB" w:rsidRPr="008E4929" w:rsidRDefault="003F64AB" w:rsidP="008E4929">
      <w:pPr>
        <w:pStyle w:val="BodyText"/>
        <w:jc w:val="both"/>
        <w:rPr>
          <w:rFonts w:ascii="Times New Roman" w:hAnsi="Times New Roman"/>
          <w:noProof/>
          <w:sz w:val="24"/>
        </w:rPr>
      </w:pPr>
    </w:p>
    <w:p w14:paraId="5F182A1F" w14:textId="77777777" w:rsidR="003F64AB" w:rsidRPr="008E4929" w:rsidRDefault="003F64AB" w:rsidP="008E4929">
      <w:pPr>
        <w:pStyle w:val="BodyText"/>
        <w:jc w:val="both"/>
        <w:rPr>
          <w:rFonts w:ascii="Times New Roman" w:hAnsi="Times New Roman"/>
          <w:noProof/>
          <w:sz w:val="24"/>
        </w:rPr>
      </w:pPr>
      <w:r>
        <w:rPr>
          <w:rFonts w:ascii="Times New Roman" w:hAnsi="Times New Roman"/>
          <w:sz w:val="24"/>
        </w:rPr>
        <w:t>Termins “valsts amatpersona” ietver:</w:t>
      </w:r>
    </w:p>
    <w:p w14:paraId="3D14E2D2" w14:textId="77777777" w:rsidR="003F64AB" w:rsidRPr="008E4929" w:rsidRDefault="003F64AB" w:rsidP="008E4929">
      <w:pPr>
        <w:pStyle w:val="BodyText"/>
        <w:jc w:val="both"/>
        <w:rPr>
          <w:rFonts w:ascii="Times New Roman" w:hAnsi="Times New Roman"/>
          <w:noProof/>
          <w:sz w:val="24"/>
        </w:rPr>
      </w:pPr>
    </w:p>
    <w:p w14:paraId="654E59EB" w14:textId="77777777" w:rsidR="003F64AB" w:rsidRPr="008E4929" w:rsidRDefault="003F64AB" w:rsidP="00DB3D18">
      <w:pPr>
        <w:pStyle w:val="ListParagraph"/>
        <w:numPr>
          <w:ilvl w:val="1"/>
          <w:numId w:val="1"/>
        </w:numPr>
        <w:tabs>
          <w:tab w:val="left" w:pos="837"/>
        </w:tabs>
        <w:ind w:left="567" w:hanging="284"/>
        <w:jc w:val="both"/>
        <w:rPr>
          <w:rFonts w:ascii="Times New Roman" w:hAnsi="Times New Roman"/>
          <w:noProof/>
          <w:sz w:val="24"/>
        </w:rPr>
      </w:pPr>
      <w:r>
        <w:rPr>
          <w:rFonts w:ascii="Times New Roman" w:hAnsi="Times New Roman"/>
          <w:sz w:val="24"/>
        </w:rPr>
        <w:t>personas, kuras ir ievēlētas vai kurām piešķirts valsts mandāts vai funkcijas, piemēram, valsts valdības un reģionālās pašvaldības locekļi, valsts un reģionālās likumdevējas iestādes locekļi, vietējās izpildvaras locekļi un vietējie vēlētie pārstāvji, kā arī personas, kas pilda tiesneša amatu;</w:t>
      </w:r>
    </w:p>
    <w:p w14:paraId="09DC7F17" w14:textId="77777777" w:rsidR="003F64AB" w:rsidRPr="008E4929" w:rsidRDefault="003F64AB" w:rsidP="00DB3D18">
      <w:pPr>
        <w:pStyle w:val="ListParagraph"/>
        <w:numPr>
          <w:ilvl w:val="1"/>
          <w:numId w:val="1"/>
        </w:numPr>
        <w:tabs>
          <w:tab w:val="left" w:pos="837"/>
        </w:tabs>
        <w:ind w:left="567" w:hanging="284"/>
        <w:jc w:val="both"/>
        <w:rPr>
          <w:rFonts w:ascii="Times New Roman" w:hAnsi="Times New Roman"/>
          <w:noProof/>
          <w:sz w:val="24"/>
        </w:rPr>
      </w:pPr>
      <w:r>
        <w:rPr>
          <w:rFonts w:ascii="Times New Roman" w:hAnsi="Times New Roman"/>
          <w:sz w:val="24"/>
        </w:rPr>
        <w:t>personas, ko nodarbina iepriekš noteiktā valsts iestāde;</w:t>
      </w:r>
    </w:p>
    <w:p w14:paraId="6B044C5A" w14:textId="77777777" w:rsidR="003F64AB" w:rsidRPr="008E4929" w:rsidRDefault="003F64AB" w:rsidP="00DB3D18">
      <w:pPr>
        <w:pStyle w:val="ListParagraph"/>
        <w:numPr>
          <w:ilvl w:val="1"/>
          <w:numId w:val="1"/>
        </w:numPr>
        <w:tabs>
          <w:tab w:val="left" w:pos="837"/>
        </w:tabs>
        <w:ind w:left="567" w:hanging="284"/>
        <w:jc w:val="both"/>
        <w:rPr>
          <w:rFonts w:ascii="Times New Roman" w:hAnsi="Times New Roman"/>
          <w:noProof/>
          <w:sz w:val="24"/>
        </w:rPr>
      </w:pPr>
      <w:r>
        <w:rPr>
          <w:rFonts w:ascii="Times New Roman" w:hAnsi="Times New Roman"/>
          <w:sz w:val="24"/>
        </w:rPr>
        <w:t>personas, kas rīkojas valsts iestādes vārdā, bet nav ievēlētas, nav saņēmuša valsts mandātu vai amatu vai nav nodarbinātas valsts iestādē vai dalībvalsts valdībā.</w:t>
      </w:r>
    </w:p>
    <w:p w14:paraId="1EF1FEFA" w14:textId="77777777" w:rsidR="003F64AB" w:rsidRPr="008E4929" w:rsidRDefault="003F64AB" w:rsidP="008E4929">
      <w:pPr>
        <w:pStyle w:val="BodyText"/>
        <w:jc w:val="both"/>
        <w:rPr>
          <w:rFonts w:ascii="Times New Roman" w:hAnsi="Times New Roman"/>
          <w:noProof/>
          <w:sz w:val="24"/>
        </w:rPr>
      </w:pPr>
    </w:p>
    <w:p w14:paraId="44CF6E0C" w14:textId="74827D55" w:rsidR="003F64AB" w:rsidRDefault="00B335E4" w:rsidP="00B335E4">
      <w:pPr>
        <w:pStyle w:val="Heading1"/>
        <w:tabs>
          <w:tab w:val="left" w:pos="450"/>
        </w:tabs>
        <w:ind w:left="0"/>
        <w:jc w:val="both"/>
        <w:rPr>
          <w:rFonts w:ascii="Times New Roman" w:hAnsi="Times New Roman"/>
          <w:noProof/>
          <w:sz w:val="24"/>
        </w:rPr>
      </w:pPr>
      <w:r>
        <w:rPr>
          <w:rFonts w:ascii="Times New Roman" w:hAnsi="Times New Roman"/>
          <w:sz w:val="24"/>
        </w:rPr>
        <w:t>2. Principi</w:t>
      </w:r>
    </w:p>
    <w:p w14:paraId="5A31B9FE" w14:textId="77777777" w:rsidR="00B335E4" w:rsidRPr="008E4929" w:rsidRDefault="00B335E4" w:rsidP="00B335E4">
      <w:pPr>
        <w:pStyle w:val="Heading1"/>
        <w:tabs>
          <w:tab w:val="left" w:pos="450"/>
        </w:tabs>
        <w:ind w:left="0"/>
        <w:jc w:val="both"/>
        <w:rPr>
          <w:rFonts w:ascii="Times New Roman" w:hAnsi="Times New Roman"/>
          <w:noProof/>
          <w:sz w:val="24"/>
        </w:rPr>
      </w:pPr>
    </w:p>
    <w:p w14:paraId="64BDA929" w14:textId="77777777" w:rsidR="003F64AB" w:rsidRPr="008E4929" w:rsidRDefault="003F64AB" w:rsidP="008E4929">
      <w:pPr>
        <w:jc w:val="both"/>
        <w:rPr>
          <w:rFonts w:ascii="Times New Roman" w:hAnsi="Times New Roman"/>
          <w:b/>
          <w:noProof/>
          <w:sz w:val="24"/>
        </w:rPr>
      </w:pPr>
      <w:r>
        <w:rPr>
          <w:rFonts w:ascii="Times New Roman" w:hAnsi="Times New Roman"/>
          <w:b/>
          <w:sz w:val="24"/>
        </w:rPr>
        <w:t>Demokrātijas, cilvēktiesību un tiesiskuma ievērošana, aizsargāšana un veicināšana</w:t>
      </w:r>
    </w:p>
    <w:p w14:paraId="5B0F6BD3" w14:textId="77777777" w:rsidR="003F64AB" w:rsidRPr="008E4929" w:rsidRDefault="003F64AB" w:rsidP="008E4929">
      <w:pPr>
        <w:pStyle w:val="BodyText"/>
        <w:jc w:val="both"/>
        <w:rPr>
          <w:rFonts w:ascii="Times New Roman" w:hAnsi="Times New Roman"/>
          <w:b/>
          <w:noProof/>
          <w:sz w:val="24"/>
        </w:rPr>
      </w:pPr>
    </w:p>
    <w:p w14:paraId="79A86700" w14:textId="77777777" w:rsidR="003F64AB" w:rsidRPr="008E4929" w:rsidRDefault="003F64AB" w:rsidP="008E4929">
      <w:pPr>
        <w:jc w:val="both"/>
        <w:rPr>
          <w:rFonts w:ascii="Times New Roman" w:hAnsi="Times New Roman"/>
          <w:i/>
          <w:noProof/>
          <w:sz w:val="24"/>
        </w:rPr>
      </w:pPr>
      <w:r>
        <w:rPr>
          <w:rFonts w:ascii="Times New Roman" w:hAnsi="Times New Roman"/>
          <w:i/>
          <w:sz w:val="24"/>
        </w:rPr>
        <w:t>1. princips – demokrātiska līdzdalība</w:t>
      </w:r>
    </w:p>
    <w:p w14:paraId="4C8453AD" w14:textId="77777777" w:rsidR="003F64AB" w:rsidRPr="008E4929" w:rsidRDefault="003F64AB" w:rsidP="008E4929">
      <w:pPr>
        <w:pStyle w:val="BodyText"/>
        <w:jc w:val="both"/>
        <w:rPr>
          <w:rFonts w:ascii="Times New Roman" w:hAnsi="Times New Roman"/>
          <w:i/>
          <w:noProof/>
          <w:sz w:val="24"/>
        </w:rPr>
      </w:pPr>
    </w:p>
    <w:p w14:paraId="0B8AE440" w14:textId="77777777" w:rsidR="003F64AB" w:rsidRDefault="003F64AB" w:rsidP="008E4929">
      <w:pPr>
        <w:pStyle w:val="BodyText"/>
        <w:jc w:val="both"/>
        <w:rPr>
          <w:rFonts w:ascii="Times New Roman" w:hAnsi="Times New Roman"/>
          <w:noProof/>
          <w:sz w:val="24"/>
        </w:rPr>
      </w:pPr>
      <w:r>
        <w:rPr>
          <w:rFonts w:ascii="Times New Roman" w:hAnsi="Times New Roman"/>
          <w:sz w:val="24"/>
        </w:rPr>
        <w:t>Demokrātiskajai līdzdalībai ir jābūt efektīvai un iekļaujošai, tostarp jābūt regulārām, brīvām un taisnīgām vēlēšanām, kurās ievēl likumdevējus, sapulces un citas valsts iestādes, apvienojumā ar nozīmīgu valdības un valsts iestāžu iesaistīšanos sadarbībā ar tiem, kuriem tās kalpo.</w:t>
      </w:r>
    </w:p>
    <w:p w14:paraId="1D0A5DBF" w14:textId="77777777" w:rsidR="00B335E4" w:rsidRPr="008E4929" w:rsidRDefault="00B335E4" w:rsidP="008E4929">
      <w:pPr>
        <w:pStyle w:val="BodyText"/>
        <w:jc w:val="both"/>
        <w:rPr>
          <w:rFonts w:ascii="Times New Roman" w:hAnsi="Times New Roman"/>
          <w:noProof/>
          <w:sz w:val="24"/>
        </w:rPr>
      </w:pPr>
    </w:p>
    <w:p w14:paraId="6A631AE7" w14:textId="77777777" w:rsidR="003F64AB" w:rsidRPr="008E4929" w:rsidRDefault="003F64AB" w:rsidP="008E4929">
      <w:pPr>
        <w:jc w:val="both"/>
        <w:rPr>
          <w:rFonts w:ascii="Times New Roman" w:hAnsi="Times New Roman"/>
          <w:i/>
          <w:noProof/>
          <w:sz w:val="24"/>
        </w:rPr>
      </w:pPr>
      <w:r>
        <w:rPr>
          <w:rFonts w:ascii="Times New Roman" w:hAnsi="Times New Roman"/>
          <w:i/>
          <w:sz w:val="24"/>
        </w:rPr>
        <w:t>2. princips – cilvēktiesības</w:t>
      </w:r>
    </w:p>
    <w:p w14:paraId="770BFDD6" w14:textId="77777777" w:rsidR="003F64AB" w:rsidRPr="008E4929" w:rsidRDefault="003F64AB" w:rsidP="008E4929">
      <w:pPr>
        <w:pStyle w:val="BodyText"/>
        <w:jc w:val="both"/>
        <w:rPr>
          <w:rFonts w:ascii="Times New Roman" w:hAnsi="Times New Roman"/>
          <w:i/>
          <w:noProof/>
          <w:sz w:val="24"/>
        </w:rPr>
      </w:pPr>
    </w:p>
    <w:p w14:paraId="3D382B0B" w14:textId="08E6F9AB" w:rsidR="003F64AB" w:rsidRDefault="003F64AB" w:rsidP="008E4929">
      <w:pPr>
        <w:pStyle w:val="BodyText"/>
        <w:jc w:val="both"/>
        <w:rPr>
          <w:rFonts w:ascii="Times New Roman" w:hAnsi="Times New Roman"/>
          <w:noProof/>
          <w:sz w:val="24"/>
        </w:rPr>
      </w:pPr>
      <w:r>
        <w:rPr>
          <w:rFonts w:ascii="Times New Roman" w:hAnsi="Times New Roman"/>
          <w:sz w:val="24"/>
        </w:rPr>
        <w:t>Jānodrošina, ka tiek ievērotas cilvēktiesības, kas aizsargā ikvienu un ietver tādas vērtības kā taisnīgums, gods, vienlīdzība un cieņa, saskaņā ar Eiropas un starptautiskajiem standartiem, tostarp Eiropas Padomes Statūtiem (ELS Nr. 1) un Eiropas Cilvēktiesību un pamatbrīvību aizsardzības konvenciju (ELS Nr. 5).</w:t>
      </w:r>
    </w:p>
    <w:p w14:paraId="753F6858" w14:textId="77777777" w:rsidR="00B335E4" w:rsidRPr="008E4929" w:rsidRDefault="00B335E4" w:rsidP="008E4929">
      <w:pPr>
        <w:pStyle w:val="BodyText"/>
        <w:jc w:val="both"/>
        <w:rPr>
          <w:rFonts w:ascii="Times New Roman" w:hAnsi="Times New Roman"/>
          <w:noProof/>
          <w:sz w:val="24"/>
        </w:rPr>
      </w:pPr>
    </w:p>
    <w:p w14:paraId="2ED81279" w14:textId="77777777" w:rsidR="003F64AB" w:rsidRPr="008E4929" w:rsidRDefault="003F64AB" w:rsidP="008E4929">
      <w:pPr>
        <w:jc w:val="both"/>
        <w:rPr>
          <w:rFonts w:ascii="Times New Roman" w:hAnsi="Times New Roman"/>
          <w:i/>
          <w:noProof/>
          <w:sz w:val="24"/>
        </w:rPr>
      </w:pPr>
      <w:r>
        <w:rPr>
          <w:rFonts w:ascii="Times New Roman" w:hAnsi="Times New Roman"/>
          <w:i/>
          <w:sz w:val="24"/>
        </w:rPr>
        <w:lastRenderedPageBreak/>
        <w:t>3. princips – tiesiskums</w:t>
      </w:r>
    </w:p>
    <w:p w14:paraId="32497EC1" w14:textId="77777777" w:rsidR="003F64AB" w:rsidRPr="008E4929" w:rsidRDefault="003F64AB" w:rsidP="008E4929">
      <w:pPr>
        <w:pStyle w:val="BodyText"/>
        <w:jc w:val="both"/>
        <w:rPr>
          <w:rFonts w:ascii="Times New Roman" w:hAnsi="Times New Roman"/>
          <w:i/>
          <w:noProof/>
          <w:sz w:val="24"/>
        </w:rPr>
      </w:pPr>
    </w:p>
    <w:p w14:paraId="489080F0" w14:textId="77777777" w:rsidR="003F64AB" w:rsidRDefault="003F64AB" w:rsidP="008E4929">
      <w:pPr>
        <w:pStyle w:val="BodyText"/>
        <w:jc w:val="both"/>
        <w:rPr>
          <w:rFonts w:ascii="Times New Roman" w:hAnsi="Times New Roman"/>
          <w:noProof/>
          <w:sz w:val="24"/>
        </w:rPr>
      </w:pPr>
      <w:r>
        <w:rPr>
          <w:rFonts w:ascii="Times New Roman" w:hAnsi="Times New Roman"/>
          <w:sz w:val="24"/>
        </w:rPr>
        <w:t>Jāievēro tiesiskums, ikvienai personai nodrošinot juridisko noteiktību, tostarp paredzamus tiesību aktus, kuros attiecībā pret visiem izturas cieņpilni, vienlīdzīgi, racionāli un samērīgi un kuri ietverti sistēmā, kas visā valstī garantē varas dalījumu un tiesu neatkarību.</w:t>
      </w:r>
    </w:p>
    <w:p w14:paraId="49568F0D" w14:textId="77777777" w:rsidR="00B335E4" w:rsidRPr="008E4929" w:rsidRDefault="00B335E4" w:rsidP="008E4929">
      <w:pPr>
        <w:pStyle w:val="BodyText"/>
        <w:jc w:val="both"/>
        <w:rPr>
          <w:rFonts w:ascii="Times New Roman" w:hAnsi="Times New Roman"/>
          <w:noProof/>
          <w:sz w:val="24"/>
        </w:rPr>
      </w:pPr>
    </w:p>
    <w:p w14:paraId="6AAF5452" w14:textId="77777777" w:rsidR="003F64AB" w:rsidRPr="008E4929" w:rsidRDefault="003F64AB" w:rsidP="008E4929">
      <w:pPr>
        <w:pStyle w:val="Heading1"/>
        <w:ind w:left="0"/>
        <w:jc w:val="both"/>
        <w:rPr>
          <w:rFonts w:ascii="Times New Roman" w:hAnsi="Times New Roman"/>
          <w:noProof/>
          <w:sz w:val="24"/>
        </w:rPr>
      </w:pPr>
      <w:r>
        <w:rPr>
          <w:rFonts w:ascii="Times New Roman" w:hAnsi="Times New Roman"/>
          <w:sz w:val="24"/>
        </w:rPr>
        <w:t>Sabiedrības ētikas un integritātes augstāko standartu ievērošana, īstenojot pilnvaras un valsts pienākumus</w:t>
      </w:r>
    </w:p>
    <w:p w14:paraId="6342C586" w14:textId="77777777" w:rsidR="003F64AB" w:rsidRPr="008E4929" w:rsidRDefault="003F64AB" w:rsidP="008E4929">
      <w:pPr>
        <w:pStyle w:val="BodyText"/>
        <w:jc w:val="both"/>
        <w:rPr>
          <w:rFonts w:ascii="Times New Roman" w:hAnsi="Times New Roman"/>
          <w:b/>
          <w:noProof/>
          <w:sz w:val="24"/>
        </w:rPr>
      </w:pPr>
    </w:p>
    <w:p w14:paraId="13A08990" w14:textId="77777777" w:rsidR="003F64AB" w:rsidRPr="008E4929" w:rsidRDefault="003F64AB" w:rsidP="008E4929">
      <w:pPr>
        <w:jc w:val="both"/>
        <w:rPr>
          <w:rFonts w:ascii="Times New Roman" w:hAnsi="Times New Roman"/>
          <w:i/>
          <w:noProof/>
          <w:sz w:val="24"/>
        </w:rPr>
      </w:pPr>
      <w:r>
        <w:rPr>
          <w:rFonts w:ascii="Times New Roman" w:hAnsi="Times New Roman"/>
          <w:i/>
          <w:sz w:val="24"/>
        </w:rPr>
        <w:t>4. princips – sabiedrības ētika</w:t>
      </w:r>
    </w:p>
    <w:p w14:paraId="10CA11A9" w14:textId="77777777" w:rsidR="003F64AB" w:rsidRPr="008E4929" w:rsidRDefault="003F64AB" w:rsidP="008E4929">
      <w:pPr>
        <w:pStyle w:val="BodyText"/>
        <w:jc w:val="both"/>
        <w:rPr>
          <w:rFonts w:ascii="Times New Roman" w:hAnsi="Times New Roman"/>
          <w:i/>
          <w:noProof/>
          <w:sz w:val="24"/>
        </w:rPr>
      </w:pPr>
    </w:p>
    <w:p w14:paraId="33144AA6" w14:textId="77777777" w:rsidR="003F64AB" w:rsidRDefault="003F64AB" w:rsidP="008E4929">
      <w:pPr>
        <w:pStyle w:val="BodyText"/>
        <w:jc w:val="both"/>
        <w:rPr>
          <w:rFonts w:ascii="Times New Roman" w:hAnsi="Times New Roman"/>
          <w:noProof/>
          <w:sz w:val="24"/>
        </w:rPr>
      </w:pPr>
      <w:r>
        <w:rPr>
          <w:rFonts w:ascii="Times New Roman" w:hAnsi="Times New Roman"/>
          <w:sz w:val="24"/>
        </w:rPr>
        <w:t>Stingri jāievēro sabiedrības ētikas augstākie standarti, lai ikvienam būtu paļāvība, ka valdība, valsts iestādes un valsts amatpersonas darbojas sabiedrības labā.</w:t>
      </w:r>
    </w:p>
    <w:p w14:paraId="4D907D4A" w14:textId="77777777" w:rsidR="00B335E4" w:rsidRPr="008E4929" w:rsidRDefault="00B335E4" w:rsidP="008E4929">
      <w:pPr>
        <w:pStyle w:val="BodyText"/>
        <w:jc w:val="both"/>
        <w:rPr>
          <w:rFonts w:ascii="Times New Roman" w:hAnsi="Times New Roman"/>
          <w:noProof/>
          <w:sz w:val="24"/>
        </w:rPr>
      </w:pPr>
    </w:p>
    <w:p w14:paraId="2C809C5F" w14:textId="3E9E18F4" w:rsidR="003F64AB" w:rsidRPr="008E4929" w:rsidRDefault="003F64AB" w:rsidP="008E4929">
      <w:pPr>
        <w:jc w:val="both"/>
        <w:rPr>
          <w:rFonts w:ascii="Times New Roman" w:hAnsi="Times New Roman"/>
          <w:i/>
          <w:noProof/>
          <w:sz w:val="24"/>
        </w:rPr>
      </w:pPr>
      <w:r>
        <w:rPr>
          <w:rFonts w:ascii="Times New Roman" w:hAnsi="Times New Roman"/>
          <w:i/>
          <w:sz w:val="24"/>
        </w:rPr>
        <w:t>5. princips – atbildība</w:t>
      </w:r>
    </w:p>
    <w:p w14:paraId="5CFBA8B9" w14:textId="77777777" w:rsidR="003F64AB" w:rsidRPr="008E4929" w:rsidRDefault="003F64AB" w:rsidP="008E4929">
      <w:pPr>
        <w:pStyle w:val="BodyText"/>
        <w:jc w:val="both"/>
        <w:rPr>
          <w:rFonts w:ascii="Times New Roman" w:hAnsi="Times New Roman"/>
          <w:i/>
          <w:noProof/>
          <w:sz w:val="24"/>
        </w:rPr>
      </w:pPr>
    </w:p>
    <w:p w14:paraId="3D84B499" w14:textId="24B95825" w:rsidR="003F64AB" w:rsidRDefault="003F64AB" w:rsidP="008E4929">
      <w:pPr>
        <w:pStyle w:val="BodyText"/>
        <w:jc w:val="both"/>
        <w:rPr>
          <w:rFonts w:ascii="Times New Roman" w:hAnsi="Times New Roman"/>
          <w:noProof/>
          <w:sz w:val="24"/>
        </w:rPr>
      </w:pPr>
      <w:r>
        <w:rPr>
          <w:rFonts w:ascii="Times New Roman" w:hAnsi="Times New Roman"/>
          <w:sz w:val="24"/>
        </w:rPr>
        <w:t>Jābūt ieviestiem atbildības mehānismiem, lai nodrošinātu, ka valdība, valsts iestādes un valsts amatpersonas uzņemas atbildību par savām darbībām un lēmumiem un var tikt sauktas pie atbildības, un ka tās atzīst visas sekas vai samērīgus sodus par neatbilstīgiem lēmumiem vai bezdarbību.</w:t>
      </w:r>
    </w:p>
    <w:p w14:paraId="555E4994" w14:textId="77777777" w:rsidR="00B335E4" w:rsidRPr="008E4929" w:rsidRDefault="00B335E4" w:rsidP="008E4929">
      <w:pPr>
        <w:pStyle w:val="BodyText"/>
        <w:jc w:val="both"/>
        <w:rPr>
          <w:rFonts w:ascii="Times New Roman" w:hAnsi="Times New Roman"/>
          <w:noProof/>
          <w:sz w:val="24"/>
        </w:rPr>
      </w:pPr>
    </w:p>
    <w:p w14:paraId="271120EF" w14:textId="77777777" w:rsidR="003F64AB" w:rsidRPr="008E4929" w:rsidRDefault="003F64AB" w:rsidP="008E4929">
      <w:pPr>
        <w:jc w:val="both"/>
        <w:rPr>
          <w:rFonts w:ascii="Times New Roman" w:hAnsi="Times New Roman"/>
          <w:i/>
          <w:noProof/>
          <w:sz w:val="24"/>
        </w:rPr>
      </w:pPr>
      <w:r>
        <w:rPr>
          <w:rFonts w:ascii="Times New Roman" w:hAnsi="Times New Roman"/>
          <w:i/>
          <w:sz w:val="24"/>
        </w:rPr>
        <w:t>6. princips – atklātums un pārredzamība</w:t>
      </w:r>
    </w:p>
    <w:p w14:paraId="57293203" w14:textId="77777777" w:rsidR="003F64AB" w:rsidRPr="008E4929" w:rsidRDefault="003F64AB" w:rsidP="008E4929">
      <w:pPr>
        <w:pStyle w:val="BodyText"/>
        <w:jc w:val="both"/>
        <w:rPr>
          <w:rFonts w:ascii="Times New Roman" w:hAnsi="Times New Roman"/>
          <w:i/>
          <w:noProof/>
          <w:sz w:val="24"/>
        </w:rPr>
      </w:pPr>
    </w:p>
    <w:p w14:paraId="627077FA" w14:textId="77777777" w:rsidR="003F64AB" w:rsidRDefault="003F64AB" w:rsidP="008E4929">
      <w:pPr>
        <w:pStyle w:val="BodyText"/>
        <w:jc w:val="both"/>
        <w:rPr>
          <w:rFonts w:ascii="Times New Roman" w:hAnsi="Times New Roman"/>
          <w:noProof/>
          <w:sz w:val="24"/>
        </w:rPr>
      </w:pPr>
      <w:r>
        <w:rPr>
          <w:rFonts w:ascii="Times New Roman" w:hAnsi="Times New Roman"/>
          <w:sz w:val="24"/>
        </w:rPr>
        <w:t>Atklātums un pārredzamība jāpanāk, nodrošinot valdības, valsts iestāžu un valsts amatpersonu lēmumu pieņemšanas procesu publisku pieejamību un piekļūstamību, ņemot vērā tiesību aktos noteiktos ierobežojumus, kas nepieciešami demokrātiskā sabiedrībā un ir samērīgi tam, kādu mērķu aizsardzībai šie ierobežojumi ir paredzēti, tostarp attiecīgi izmantojot mūsdienīgus digitālos rīkus.</w:t>
      </w:r>
    </w:p>
    <w:p w14:paraId="44160502" w14:textId="77777777" w:rsidR="00B335E4" w:rsidRPr="008E4929" w:rsidRDefault="00B335E4" w:rsidP="008E4929">
      <w:pPr>
        <w:pStyle w:val="BodyText"/>
        <w:jc w:val="both"/>
        <w:rPr>
          <w:rFonts w:ascii="Times New Roman" w:hAnsi="Times New Roman"/>
          <w:noProof/>
          <w:sz w:val="24"/>
        </w:rPr>
      </w:pPr>
    </w:p>
    <w:p w14:paraId="0FB79853" w14:textId="77777777" w:rsidR="003F64AB" w:rsidRDefault="003F64AB" w:rsidP="008E4929">
      <w:pPr>
        <w:pStyle w:val="Heading1"/>
        <w:ind w:left="0"/>
        <w:jc w:val="both"/>
        <w:rPr>
          <w:rFonts w:ascii="Times New Roman" w:hAnsi="Times New Roman"/>
          <w:noProof/>
          <w:sz w:val="24"/>
        </w:rPr>
      </w:pPr>
      <w:r>
        <w:rPr>
          <w:rFonts w:ascii="Times New Roman" w:hAnsi="Times New Roman"/>
          <w:sz w:val="24"/>
        </w:rPr>
        <w:t>Labas pārvaldības prakse</w:t>
      </w:r>
    </w:p>
    <w:p w14:paraId="51C2474A" w14:textId="77777777" w:rsidR="00B335E4" w:rsidRPr="008E4929" w:rsidRDefault="00B335E4" w:rsidP="008E4929">
      <w:pPr>
        <w:pStyle w:val="Heading1"/>
        <w:ind w:left="0"/>
        <w:jc w:val="both"/>
        <w:rPr>
          <w:rFonts w:ascii="Times New Roman" w:hAnsi="Times New Roman"/>
          <w:noProof/>
          <w:sz w:val="24"/>
        </w:rPr>
      </w:pPr>
    </w:p>
    <w:p w14:paraId="115B6E37" w14:textId="77777777" w:rsidR="003F64AB" w:rsidRPr="008E4929" w:rsidRDefault="003F64AB" w:rsidP="008E4929">
      <w:pPr>
        <w:jc w:val="both"/>
        <w:rPr>
          <w:rFonts w:ascii="Times New Roman" w:hAnsi="Times New Roman"/>
          <w:i/>
          <w:noProof/>
          <w:sz w:val="24"/>
        </w:rPr>
      </w:pPr>
      <w:r>
        <w:rPr>
          <w:rFonts w:ascii="Times New Roman" w:hAnsi="Times New Roman"/>
          <w:i/>
          <w:sz w:val="24"/>
        </w:rPr>
        <w:t>7. princips – efektīva, iedarbīga un stabila administrācija</w:t>
      </w:r>
    </w:p>
    <w:p w14:paraId="7B9FE116" w14:textId="77777777" w:rsidR="003F64AB" w:rsidRPr="008E4929" w:rsidRDefault="003F64AB" w:rsidP="008E4929">
      <w:pPr>
        <w:pStyle w:val="BodyText"/>
        <w:jc w:val="both"/>
        <w:rPr>
          <w:rFonts w:ascii="Times New Roman" w:hAnsi="Times New Roman"/>
          <w:i/>
          <w:noProof/>
          <w:sz w:val="24"/>
        </w:rPr>
      </w:pPr>
    </w:p>
    <w:p w14:paraId="3F8AF02B" w14:textId="77777777" w:rsidR="003F64AB" w:rsidRPr="008E4929" w:rsidRDefault="003F64AB" w:rsidP="008E4929">
      <w:pPr>
        <w:pStyle w:val="BodyText"/>
        <w:jc w:val="both"/>
        <w:rPr>
          <w:rFonts w:ascii="Times New Roman" w:hAnsi="Times New Roman"/>
          <w:noProof/>
          <w:sz w:val="24"/>
        </w:rPr>
      </w:pPr>
      <w:r>
        <w:rPr>
          <w:rFonts w:ascii="Times New Roman" w:hAnsi="Times New Roman"/>
          <w:sz w:val="24"/>
        </w:rPr>
        <w:t>Visā valdībā un valsts iestādēs jābūt efektīvai, iedarbīgai un stabilai administrācijai, kurā iesaistītas visas valsts amatpersonas, lai bez diskriminācijas nodrošinātu to personu labklājību, kuru interesēs tā strādā, tostarp optimizējot valsts resursu izmantošanu.</w:t>
      </w:r>
    </w:p>
    <w:p w14:paraId="3FFF3FBE" w14:textId="77777777" w:rsidR="003F64AB" w:rsidRPr="008E4929" w:rsidRDefault="003F64AB" w:rsidP="008E4929">
      <w:pPr>
        <w:pStyle w:val="BodyText"/>
        <w:jc w:val="both"/>
        <w:rPr>
          <w:rFonts w:ascii="Times New Roman" w:hAnsi="Times New Roman"/>
          <w:noProof/>
          <w:sz w:val="24"/>
        </w:rPr>
      </w:pPr>
    </w:p>
    <w:p w14:paraId="3E3D417A" w14:textId="77777777" w:rsidR="003F64AB" w:rsidRPr="008E4929" w:rsidRDefault="003F64AB" w:rsidP="008E4929">
      <w:pPr>
        <w:jc w:val="both"/>
        <w:rPr>
          <w:rFonts w:ascii="Times New Roman" w:hAnsi="Times New Roman"/>
          <w:i/>
          <w:noProof/>
          <w:sz w:val="24"/>
        </w:rPr>
      </w:pPr>
      <w:r>
        <w:rPr>
          <w:rFonts w:ascii="Times New Roman" w:hAnsi="Times New Roman"/>
          <w:i/>
          <w:sz w:val="24"/>
        </w:rPr>
        <w:t>8. princips – līderība, spēja un kompetence</w:t>
      </w:r>
    </w:p>
    <w:p w14:paraId="4F05BCE9" w14:textId="77777777" w:rsidR="003F64AB" w:rsidRPr="008E4929" w:rsidRDefault="003F64AB" w:rsidP="008E4929">
      <w:pPr>
        <w:pStyle w:val="BodyText"/>
        <w:jc w:val="both"/>
        <w:rPr>
          <w:rFonts w:ascii="Times New Roman" w:hAnsi="Times New Roman"/>
          <w:i/>
          <w:noProof/>
          <w:sz w:val="24"/>
        </w:rPr>
      </w:pPr>
    </w:p>
    <w:p w14:paraId="2A2D1D73" w14:textId="2086DCF1" w:rsidR="003F64AB" w:rsidRDefault="003F64AB" w:rsidP="008E4929">
      <w:pPr>
        <w:pStyle w:val="BodyText"/>
        <w:jc w:val="both"/>
        <w:rPr>
          <w:rFonts w:ascii="Times New Roman" w:hAnsi="Times New Roman"/>
          <w:noProof/>
          <w:sz w:val="24"/>
        </w:rPr>
      </w:pPr>
      <w:r>
        <w:rPr>
          <w:rFonts w:ascii="Times New Roman" w:hAnsi="Times New Roman"/>
          <w:sz w:val="24"/>
        </w:rPr>
        <w:t>Jāveic saskanīgi un ilgtspējīgi centieni</w:t>
      </w:r>
      <w:r w:rsidR="002A1F39">
        <w:rPr>
          <w:rFonts w:ascii="Times New Roman" w:hAnsi="Times New Roman"/>
          <w:sz w:val="24"/>
        </w:rPr>
        <w:t>, lai</w:t>
      </w:r>
      <w:r>
        <w:rPr>
          <w:rFonts w:ascii="Times New Roman" w:hAnsi="Times New Roman"/>
          <w:sz w:val="24"/>
        </w:rPr>
        <w:t xml:space="preserve"> stiprinātu valdības un valsts iestāžu organizatorisko līderību un valsts amatpersonu spējas un kapacitāti, lai nodrošinātu labas demokrātiskās pārvaldības pamatprincipu efektivitāti.</w:t>
      </w:r>
    </w:p>
    <w:p w14:paraId="595C634B" w14:textId="77777777" w:rsidR="00B335E4" w:rsidRPr="008E4929" w:rsidRDefault="00B335E4" w:rsidP="008E4929">
      <w:pPr>
        <w:pStyle w:val="BodyText"/>
        <w:jc w:val="both"/>
        <w:rPr>
          <w:rFonts w:ascii="Times New Roman" w:hAnsi="Times New Roman"/>
          <w:noProof/>
          <w:sz w:val="24"/>
        </w:rPr>
      </w:pPr>
    </w:p>
    <w:p w14:paraId="1FCF8059" w14:textId="77777777" w:rsidR="003F64AB" w:rsidRPr="008E4929" w:rsidRDefault="003F64AB" w:rsidP="008E4929">
      <w:pPr>
        <w:jc w:val="both"/>
        <w:rPr>
          <w:rFonts w:ascii="Times New Roman" w:hAnsi="Times New Roman"/>
          <w:i/>
          <w:noProof/>
          <w:sz w:val="24"/>
        </w:rPr>
      </w:pPr>
      <w:r>
        <w:rPr>
          <w:rFonts w:ascii="Times New Roman" w:hAnsi="Times New Roman"/>
          <w:i/>
          <w:sz w:val="24"/>
        </w:rPr>
        <w:t>9. princips – spēja reaģēt</w:t>
      </w:r>
    </w:p>
    <w:p w14:paraId="767B9951" w14:textId="77777777" w:rsidR="003F64AB" w:rsidRPr="008E4929" w:rsidRDefault="003F64AB" w:rsidP="008E4929">
      <w:pPr>
        <w:pStyle w:val="BodyText"/>
        <w:jc w:val="both"/>
        <w:rPr>
          <w:rFonts w:ascii="Times New Roman" w:hAnsi="Times New Roman"/>
          <w:i/>
          <w:noProof/>
          <w:sz w:val="24"/>
        </w:rPr>
      </w:pPr>
    </w:p>
    <w:p w14:paraId="7EB5A119" w14:textId="77777777" w:rsidR="003F64AB" w:rsidRDefault="003F64AB" w:rsidP="008E4929">
      <w:pPr>
        <w:pStyle w:val="BodyText"/>
        <w:jc w:val="both"/>
        <w:rPr>
          <w:rFonts w:ascii="Times New Roman" w:hAnsi="Times New Roman"/>
          <w:noProof/>
          <w:sz w:val="24"/>
        </w:rPr>
      </w:pPr>
      <w:r>
        <w:rPr>
          <w:rFonts w:ascii="Times New Roman" w:hAnsi="Times New Roman"/>
          <w:sz w:val="24"/>
        </w:rPr>
        <w:t>Valdībai, valsts iestādēm un valsts amatpersonām ir jāreaģē uz to personu likumīgajām gaidām un vajadzībām, kuru interesēs tās strādā.</w:t>
      </w:r>
    </w:p>
    <w:p w14:paraId="4320050D" w14:textId="77777777" w:rsidR="00B335E4" w:rsidRPr="008E4929" w:rsidRDefault="00B335E4" w:rsidP="008E4929">
      <w:pPr>
        <w:pStyle w:val="BodyText"/>
        <w:jc w:val="both"/>
        <w:rPr>
          <w:rFonts w:ascii="Times New Roman" w:hAnsi="Times New Roman"/>
          <w:noProof/>
          <w:sz w:val="24"/>
        </w:rPr>
      </w:pPr>
    </w:p>
    <w:p w14:paraId="18F232D9" w14:textId="77777777" w:rsidR="003F64AB" w:rsidRPr="008E4929" w:rsidRDefault="003F64AB" w:rsidP="00E25D59">
      <w:pPr>
        <w:pStyle w:val="Heading1"/>
        <w:keepNext/>
        <w:keepLines/>
        <w:ind w:left="0"/>
        <w:jc w:val="both"/>
        <w:rPr>
          <w:rFonts w:ascii="Times New Roman" w:hAnsi="Times New Roman"/>
          <w:noProof/>
          <w:sz w:val="24"/>
        </w:rPr>
      </w:pPr>
      <w:r>
        <w:rPr>
          <w:rFonts w:ascii="Times New Roman" w:hAnsi="Times New Roman"/>
          <w:sz w:val="24"/>
        </w:rPr>
        <w:lastRenderedPageBreak/>
        <w:t>Kvalitatīvu sabiedrisko pakalpojumu un ekonomiskās, sociālās un vides labklājības nodrošināšana</w:t>
      </w:r>
    </w:p>
    <w:p w14:paraId="1E955E90" w14:textId="77777777" w:rsidR="003F64AB" w:rsidRPr="008E4929" w:rsidRDefault="003F64AB" w:rsidP="00E25D59">
      <w:pPr>
        <w:pStyle w:val="BodyText"/>
        <w:keepNext/>
        <w:keepLines/>
        <w:jc w:val="both"/>
        <w:rPr>
          <w:rFonts w:ascii="Times New Roman" w:hAnsi="Times New Roman"/>
          <w:b/>
          <w:noProof/>
          <w:sz w:val="24"/>
        </w:rPr>
      </w:pPr>
    </w:p>
    <w:p w14:paraId="635988D6" w14:textId="77777777" w:rsidR="003F64AB" w:rsidRPr="008E4929" w:rsidRDefault="003F64AB" w:rsidP="00E25D59">
      <w:pPr>
        <w:keepNext/>
        <w:keepLines/>
        <w:jc w:val="both"/>
        <w:rPr>
          <w:rFonts w:ascii="Times New Roman" w:hAnsi="Times New Roman"/>
          <w:i/>
          <w:noProof/>
          <w:sz w:val="24"/>
        </w:rPr>
      </w:pPr>
      <w:r>
        <w:rPr>
          <w:rFonts w:ascii="Times New Roman" w:hAnsi="Times New Roman"/>
          <w:i/>
          <w:sz w:val="24"/>
        </w:rPr>
        <w:t>10. princips – stabila finanšu un ekonomikas vadība</w:t>
      </w:r>
    </w:p>
    <w:p w14:paraId="7CE3615D" w14:textId="77777777" w:rsidR="003F64AB" w:rsidRPr="008E4929" w:rsidRDefault="003F64AB" w:rsidP="008E4929">
      <w:pPr>
        <w:pStyle w:val="BodyText"/>
        <w:jc w:val="both"/>
        <w:rPr>
          <w:rFonts w:ascii="Times New Roman" w:hAnsi="Times New Roman"/>
          <w:i/>
          <w:noProof/>
          <w:sz w:val="24"/>
        </w:rPr>
      </w:pPr>
    </w:p>
    <w:p w14:paraId="3A1B3501" w14:textId="77777777" w:rsidR="003F64AB" w:rsidRDefault="003F64AB" w:rsidP="008E4929">
      <w:pPr>
        <w:pStyle w:val="BodyText"/>
        <w:jc w:val="both"/>
        <w:rPr>
          <w:rFonts w:ascii="Times New Roman" w:hAnsi="Times New Roman"/>
          <w:noProof/>
          <w:sz w:val="24"/>
        </w:rPr>
      </w:pPr>
      <w:r>
        <w:rPr>
          <w:rFonts w:ascii="Times New Roman" w:hAnsi="Times New Roman"/>
          <w:sz w:val="24"/>
        </w:rPr>
        <w:t>Visā valdībā un valsts iestādēs jābūt stabilai finanšu un ekonomikas vadībai, un visām valsts amatpersonām tā ir jānodrošina, lai garantētu valsts resursu optimālu izmantošanu un īstenotu politiskās nostādnes, kas veicina visu personu labklājību un uzplaukumu.</w:t>
      </w:r>
    </w:p>
    <w:p w14:paraId="33C218F2" w14:textId="77777777" w:rsidR="00B335E4" w:rsidRPr="008E4929" w:rsidRDefault="00B335E4" w:rsidP="008E4929">
      <w:pPr>
        <w:pStyle w:val="BodyText"/>
        <w:jc w:val="both"/>
        <w:rPr>
          <w:rFonts w:ascii="Times New Roman" w:hAnsi="Times New Roman"/>
          <w:noProof/>
          <w:sz w:val="24"/>
        </w:rPr>
      </w:pPr>
    </w:p>
    <w:p w14:paraId="40CD49E5" w14:textId="77777777" w:rsidR="003F64AB" w:rsidRPr="008E4929" w:rsidRDefault="003F64AB" w:rsidP="008E4929">
      <w:pPr>
        <w:jc w:val="both"/>
        <w:rPr>
          <w:rFonts w:ascii="Times New Roman" w:hAnsi="Times New Roman"/>
          <w:i/>
          <w:noProof/>
          <w:sz w:val="24"/>
        </w:rPr>
      </w:pPr>
      <w:r>
        <w:rPr>
          <w:rFonts w:ascii="Times New Roman" w:hAnsi="Times New Roman"/>
          <w:i/>
          <w:sz w:val="24"/>
        </w:rPr>
        <w:t>11. princips – ilgtspēja un ilgtermiņa orientācija</w:t>
      </w:r>
    </w:p>
    <w:p w14:paraId="1E98AA90" w14:textId="77777777" w:rsidR="003F64AB" w:rsidRPr="008E4929" w:rsidRDefault="003F64AB" w:rsidP="008E4929">
      <w:pPr>
        <w:pStyle w:val="BodyText"/>
        <w:jc w:val="both"/>
        <w:rPr>
          <w:rFonts w:ascii="Times New Roman" w:hAnsi="Times New Roman"/>
          <w:i/>
          <w:noProof/>
          <w:sz w:val="24"/>
        </w:rPr>
      </w:pPr>
    </w:p>
    <w:p w14:paraId="61D41E04" w14:textId="77777777" w:rsidR="003F64AB" w:rsidRDefault="003F64AB" w:rsidP="008E4929">
      <w:pPr>
        <w:pStyle w:val="BodyText"/>
        <w:jc w:val="both"/>
        <w:rPr>
          <w:rFonts w:ascii="Times New Roman" w:hAnsi="Times New Roman"/>
          <w:noProof/>
          <w:sz w:val="24"/>
        </w:rPr>
      </w:pPr>
      <w:r>
        <w:rPr>
          <w:rFonts w:ascii="Times New Roman" w:hAnsi="Times New Roman"/>
          <w:sz w:val="24"/>
        </w:rPr>
        <w:t>Jācenšas panākt valdības, valsts iestāžu un valsts amatpersonu pieņemto lēmumu un darbību maksimālu ilgtspējību un jāņem vērā to iespējamā ietekme uz nākamajām paaudzēm un šo paaudžu spēja risināt savas vajadzības.</w:t>
      </w:r>
    </w:p>
    <w:p w14:paraId="192AAFCD" w14:textId="77777777" w:rsidR="00B335E4" w:rsidRPr="008E4929" w:rsidRDefault="00B335E4" w:rsidP="008E4929">
      <w:pPr>
        <w:pStyle w:val="BodyText"/>
        <w:jc w:val="both"/>
        <w:rPr>
          <w:rFonts w:ascii="Times New Roman" w:hAnsi="Times New Roman"/>
          <w:noProof/>
          <w:sz w:val="24"/>
        </w:rPr>
      </w:pPr>
    </w:p>
    <w:p w14:paraId="21907924" w14:textId="77777777" w:rsidR="003F64AB" w:rsidRPr="008E4929" w:rsidRDefault="003F64AB" w:rsidP="008E4929">
      <w:pPr>
        <w:jc w:val="both"/>
        <w:rPr>
          <w:rFonts w:ascii="Times New Roman" w:hAnsi="Times New Roman"/>
          <w:i/>
          <w:noProof/>
          <w:sz w:val="24"/>
        </w:rPr>
      </w:pPr>
      <w:r>
        <w:rPr>
          <w:rFonts w:ascii="Times New Roman" w:hAnsi="Times New Roman"/>
          <w:i/>
          <w:sz w:val="24"/>
        </w:rPr>
        <w:t>12. princips – atvērtība pārmaiņām un inovācijām</w:t>
      </w:r>
    </w:p>
    <w:p w14:paraId="3E840CF4" w14:textId="77777777" w:rsidR="003F64AB" w:rsidRPr="008E4929" w:rsidRDefault="003F64AB" w:rsidP="008E4929">
      <w:pPr>
        <w:pStyle w:val="BodyText"/>
        <w:jc w:val="both"/>
        <w:rPr>
          <w:rFonts w:ascii="Times New Roman" w:hAnsi="Times New Roman"/>
          <w:i/>
          <w:noProof/>
          <w:sz w:val="24"/>
        </w:rPr>
      </w:pPr>
    </w:p>
    <w:p w14:paraId="6AF1D34A" w14:textId="77777777" w:rsidR="003F64AB" w:rsidRPr="008E4929" w:rsidRDefault="003F64AB" w:rsidP="008E4929">
      <w:pPr>
        <w:pStyle w:val="BodyText"/>
        <w:jc w:val="both"/>
        <w:rPr>
          <w:rFonts w:ascii="Times New Roman" w:hAnsi="Times New Roman"/>
          <w:noProof/>
          <w:sz w:val="24"/>
        </w:rPr>
      </w:pPr>
      <w:r>
        <w:rPr>
          <w:rFonts w:ascii="Times New Roman" w:hAnsi="Times New Roman"/>
          <w:sz w:val="24"/>
        </w:rPr>
        <w:t>Valdībai, valsts iestādēm un valsts amatpersonām ir jābūt gatavām proaktīvi izmantot pārmaiņas un inovācijas, ja tās uzlabo sabiedrisko pakalpojumu noturību un kvalitāti, ņemot vērā mainīgās gaidas un realitāti un plaši sadarbojoties ar citiem, lai izmantotu labas prakses piemērus un uzlabotu zināšanas.</w:t>
      </w:r>
    </w:p>
    <w:sectPr w:rsidR="003F64AB" w:rsidRPr="008E4929" w:rsidSect="008E4929">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83FC" w14:textId="77777777" w:rsidR="000D24FD" w:rsidRPr="003F64AB" w:rsidRDefault="000D24FD" w:rsidP="003F64AB">
      <w:pPr>
        <w:rPr>
          <w:noProof/>
        </w:rPr>
      </w:pPr>
      <w:r w:rsidRPr="003F64AB">
        <w:rPr>
          <w:noProof/>
        </w:rPr>
        <w:separator/>
      </w:r>
    </w:p>
  </w:endnote>
  <w:endnote w:type="continuationSeparator" w:id="0">
    <w:p w14:paraId="28E656C3" w14:textId="77777777" w:rsidR="000D24FD" w:rsidRPr="003F64AB" w:rsidRDefault="000D24FD" w:rsidP="003F64AB">
      <w:pPr>
        <w:rPr>
          <w:noProof/>
        </w:rPr>
      </w:pPr>
      <w:r w:rsidRPr="003F64AB">
        <w:rPr>
          <w:noProof/>
        </w:rPr>
        <w:continuationSeparator/>
      </w:r>
    </w:p>
  </w:endnote>
  <w:endnote w:type="continuationNotice" w:id="1">
    <w:p w14:paraId="0800A819" w14:textId="77777777" w:rsidR="000D24FD" w:rsidRDefault="000D2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973B" w14:textId="77777777" w:rsidR="005D4930" w:rsidRPr="00864FDC" w:rsidRDefault="005D4930" w:rsidP="005D4930">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24478F7F" w14:textId="77777777" w:rsidR="005D4930" w:rsidRPr="00864FDC" w:rsidRDefault="005D4930" w:rsidP="005D4930">
    <w:pPr>
      <w:pStyle w:val="Header"/>
      <w:tabs>
        <w:tab w:val="right" w:pos="9072"/>
      </w:tabs>
      <w:rPr>
        <w:rStyle w:val="PageNumber"/>
        <w:rFonts w:ascii="Times New Roman" w:hAnsi="Times New Roman" w:cs="Times New Roman"/>
        <w:sz w:val="20"/>
        <w:szCs w:val="18"/>
      </w:rPr>
    </w:pPr>
  </w:p>
  <w:p w14:paraId="7FEBC52C" w14:textId="7472C2CE" w:rsidR="003F64AB" w:rsidRPr="005D4930" w:rsidRDefault="005D4930" w:rsidP="005D4930">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F1C4" w14:textId="77777777" w:rsidR="00AB4FBB" w:rsidRPr="00864FDC" w:rsidRDefault="00AB4FBB" w:rsidP="00AB4FBB">
    <w:pPr>
      <w:pStyle w:val="Header"/>
      <w:tabs>
        <w:tab w:val="left" w:pos="9072"/>
      </w:tabs>
      <w:rPr>
        <w:rStyle w:val="PageNumbe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7525C86D" w14:textId="77777777" w:rsidR="00AB4FBB" w:rsidRPr="00864FDC" w:rsidRDefault="00AB4FBB" w:rsidP="00AB4FBB">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4587058E" w14:textId="77777777" w:rsidR="00AB4FBB" w:rsidRPr="00864FDC" w:rsidRDefault="00AB4FBB" w:rsidP="00AB4FBB">
    <w:pPr>
      <w:pStyle w:val="Header"/>
      <w:tabs>
        <w:tab w:val="left" w:pos="9072"/>
      </w:tabs>
      <w:rPr>
        <w:rStyle w:val="PageNumber"/>
        <w:rFonts w:ascii="Times New Roman" w:hAnsi="Times New Roman" w:cs="Times New Roman"/>
        <w:sz w:val="20"/>
        <w:szCs w:val="18"/>
      </w:rPr>
    </w:pPr>
  </w:p>
  <w:p w14:paraId="601E957E" w14:textId="280CA904" w:rsidR="003F64AB" w:rsidRPr="00AB4FBB" w:rsidRDefault="00AB4FBB">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4BA9" w14:textId="77777777" w:rsidR="000D24FD" w:rsidRPr="003F64AB" w:rsidRDefault="000D24FD" w:rsidP="003F64AB">
      <w:pPr>
        <w:rPr>
          <w:noProof/>
        </w:rPr>
      </w:pPr>
      <w:r w:rsidRPr="003F64AB">
        <w:rPr>
          <w:noProof/>
        </w:rPr>
        <w:separator/>
      </w:r>
    </w:p>
  </w:footnote>
  <w:footnote w:type="continuationSeparator" w:id="0">
    <w:p w14:paraId="4DFE8195" w14:textId="77777777" w:rsidR="000D24FD" w:rsidRPr="003F64AB" w:rsidRDefault="000D24FD" w:rsidP="003F64AB">
      <w:pPr>
        <w:rPr>
          <w:noProof/>
        </w:rPr>
      </w:pPr>
      <w:r w:rsidRPr="003F64AB">
        <w:rPr>
          <w:noProof/>
        </w:rPr>
        <w:continuationSeparator/>
      </w:r>
    </w:p>
  </w:footnote>
  <w:footnote w:type="continuationNotice" w:id="1">
    <w:p w14:paraId="12C5BD1B" w14:textId="77777777" w:rsidR="000D24FD" w:rsidRDefault="000D2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879F" w14:textId="77777777" w:rsidR="00E669F6" w:rsidRPr="00864FDC" w:rsidRDefault="00E669F6" w:rsidP="00E669F6">
    <w:pPr>
      <w:pStyle w:val="Header"/>
      <w:tabs>
        <w:tab w:val="clear" w:pos="4513"/>
        <w:tab w:val="clear" w:pos="9026"/>
        <w:tab w:val="right" w:leader="underscore" w:pos="9072"/>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331B10D4" w14:textId="77777777" w:rsidR="003F64AB" w:rsidRPr="003F64AB" w:rsidRDefault="003F64AB">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FF1F" w14:textId="77777777" w:rsidR="0074149B" w:rsidRPr="00864FDC" w:rsidRDefault="0074149B" w:rsidP="0074149B">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5733D275" w14:textId="77777777" w:rsidR="003F64AB" w:rsidRPr="003F64AB" w:rsidRDefault="003F64AB">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ABB"/>
    <w:multiLevelType w:val="hybridMultilevel"/>
    <w:tmpl w:val="1738015E"/>
    <w:lvl w:ilvl="0" w:tplc="45A8D1F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251128FC"/>
    <w:multiLevelType w:val="hybridMultilevel"/>
    <w:tmpl w:val="F17A8A22"/>
    <w:lvl w:ilvl="0" w:tplc="A6C8F6F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C1765"/>
    <w:multiLevelType w:val="hybridMultilevel"/>
    <w:tmpl w:val="44EC8294"/>
    <w:lvl w:ilvl="0" w:tplc="CEF65C82">
      <w:numFmt w:val="bullet"/>
      <w:lvlText w:val=""/>
      <w:lvlJc w:val="left"/>
      <w:pPr>
        <w:ind w:left="838" w:hanging="360"/>
      </w:pPr>
      <w:rPr>
        <w:rFonts w:ascii="Symbol" w:eastAsia="Symbol" w:hAnsi="Symbol" w:cs="Symbol" w:hint="default"/>
        <w:b w:val="0"/>
        <w:bCs w:val="0"/>
        <w:i w:val="0"/>
        <w:iCs w:val="0"/>
        <w:spacing w:val="0"/>
        <w:w w:val="99"/>
        <w:sz w:val="20"/>
        <w:szCs w:val="20"/>
        <w:lang w:val="en-US" w:eastAsia="en-US" w:bidi="ar-SA"/>
      </w:rPr>
    </w:lvl>
    <w:lvl w:ilvl="1" w:tplc="7CDEBB1C">
      <w:numFmt w:val="bullet"/>
      <w:lvlText w:val="-"/>
      <w:lvlJc w:val="left"/>
      <w:pPr>
        <w:ind w:left="1558" w:hanging="360"/>
      </w:pPr>
      <w:rPr>
        <w:rFonts w:ascii="Arial" w:eastAsia="Arial" w:hAnsi="Arial" w:cs="Arial" w:hint="default"/>
        <w:b w:val="0"/>
        <w:bCs w:val="0"/>
        <w:i w:val="0"/>
        <w:iCs w:val="0"/>
        <w:spacing w:val="0"/>
        <w:w w:val="99"/>
        <w:sz w:val="20"/>
        <w:szCs w:val="20"/>
        <w:lang w:val="en-US" w:eastAsia="en-US" w:bidi="ar-SA"/>
      </w:rPr>
    </w:lvl>
    <w:lvl w:ilvl="2" w:tplc="BFDA888C">
      <w:numFmt w:val="bullet"/>
      <w:lvlText w:val="•"/>
      <w:lvlJc w:val="left"/>
      <w:pPr>
        <w:ind w:left="2496" w:hanging="360"/>
      </w:pPr>
      <w:rPr>
        <w:rFonts w:hint="default"/>
        <w:lang w:val="en-US" w:eastAsia="en-US" w:bidi="ar-SA"/>
      </w:rPr>
    </w:lvl>
    <w:lvl w:ilvl="3" w:tplc="D4BCB10C">
      <w:numFmt w:val="bullet"/>
      <w:lvlText w:val="•"/>
      <w:lvlJc w:val="left"/>
      <w:pPr>
        <w:ind w:left="3432" w:hanging="360"/>
      </w:pPr>
      <w:rPr>
        <w:rFonts w:hint="default"/>
        <w:lang w:val="en-US" w:eastAsia="en-US" w:bidi="ar-SA"/>
      </w:rPr>
    </w:lvl>
    <w:lvl w:ilvl="4" w:tplc="99C0CEB6">
      <w:numFmt w:val="bullet"/>
      <w:lvlText w:val="•"/>
      <w:lvlJc w:val="left"/>
      <w:pPr>
        <w:ind w:left="4368" w:hanging="360"/>
      </w:pPr>
      <w:rPr>
        <w:rFonts w:hint="default"/>
        <w:lang w:val="en-US" w:eastAsia="en-US" w:bidi="ar-SA"/>
      </w:rPr>
    </w:lvl>
    <w:lvl w:ilvl="5" w:tplc="A720E7F0">
      <w:numFmt w:val="bullet"/>
      <w:lvlText w:val="•"/>
      <w:lvlJc w:val="left"/>
      <w:pPr>
        <w:ind w:left="5305" w:hanging="360"/>
      </w:pPr>
      <w:rPr>
        <w:rFonts w:hint="default"/>
        <w:lang w:val="en-US" w:eastAsia="en-US" w:bidi="ar-SA"/>
      </w:rPr>
    </w:lvl>
    <w:lvl w:ilvl="6" w:tplc="7B26FC32">
      <w:numFmt w:val="bullet"/>
      <w:lvlText w:val="•"/>
      <w:lvlJc w:val="left"/>
      <w:pPr>
        <w:ind w:left="6241" w:hanging="360"/>
      </w:pPr>
      <w:rPr>
        <w:rFonts w:hint="default"/>
        <w:lang w:val="en-US" w:eastAsia="en-US" w:bidi="ar-SA"/>
      </w:rPr>
    </w:lvl>
    <w:lvl w:ilvl="7" w:tplc="B09CFE28">
      <w:numFmt w:val="bullet"/>
      <w:lvlText w:val="•"/>
      <w:lvlJc w:val="left"/>
      <w:pPr>
        <w:ind w:left="7177" w:hanging="360"/>
      </w:pPr>
      <w:rPr>
        <w:rFonts w:hint="default"/>
        <w:lang w:val="en-US" w:eastAsia="en-US" w:bidi="ar-SA"/>
      </w:rPr>
    </w:lvl>
    <w:lvl w:ilvl="8" w:tplc="00225BE6">
      <w:numFmt w:val="bullet"/>
      <w:lvlText w:val="•"/>
      <w:lvlJc w:val="left"/>
      <w:pPr>
        <w:ind w:left="8113" w:hanging="360"/>
      </w:pPr>
      <w:rPr>
        <w:rFonts w:hint="default"/>
        <w:lang w:val="en-US" w:eastAsia="en-US" w:bidi="ar-SA"/>
      </w:rPr>
    </w:lvl>
  </w:abstractNum>
  <w:abstractNum w:abstractNumId="3" w15:restartNumberingAfterBreak="0">
    <w:nsid w:val="5FD42263"/>
    <w:multiLevelType w:val="hybridMultilevel"/>
    <w:tmpl w:val="DD36F6CC"/>
    <w:lvl w:ilvl="0" w:tplc="A56A49BC">
      <w:start w:val="1"/>
      <w:numFmt w:val="decimal"/>
      <w:lvlText w:val="%1."/>
      <w:lvlJc w:val="left"/>
      <w:pPr>
        <w:ind w:left="338" w:hanging="221"/>
        <w:jc w:val="right"/>
      </w:pPr>
      <w:rPr>
        <w:rFonts w:ascii="Arial" w:eastAsia="Arial" w:hAnsi="Arial" w:cs="Arial" w:hint="default"/>
        <w:b/>
        <w:bCs/>
        <w:i w:val="0"/>
        <w:iCs w:val="0"/>
        <w:spacing w:val="0"/>
        <w:w w:val="99"/>
        <w:sz w:val="20"/>
        <w:szCs w:val="20"/>
        <w:lang w:val="en-US" w:eastAsia="en-US" w:bidi="ar-SA"/>
      </w:rPr>
    </w:lvl>
    <w:lvl w:ilvl="1" w:tplc="354052C6">
      <w:numFmt w:val="bullet"/>
      <w:lvlText w:val=""/>
      <w:lvlJc w:val="left"/>
      <w:pPr>
        <w:ind w:left="838" w:hanging="360"/>
      </w:pPr>
      <w:rPr>
        <w:rFonts w:ascii="Symbol" w:eastAsia="Symbol" w:hAnsi="Symbol" w:cs="Symbol" w:hint="default"/>
        <w:b w:val="0"/>
        <w:bCs w:val="0"/>
        <w:i w:val="0"/>
        <w:iCs w:val="0"/>
        <w:spacing w:val="0"/>
        <w:w w:val="99"/>
        <w:sz w:val="20"/>
        <w:szCs w:val="20"/>
        <w:lang w:val="en-US" w:eastAsia="en-US" w:bidi="ar-SA"/>
      </w:rPr>
    </w:lvl>
    <w:lvl w:ilvl="2" w:tplc="04AA2BB0">
      <w:numFmt w:val="bullet"/>
      <w:lvlText w:val="•"/>
      <w:lvlJc w:val="left"/>
      <w:pPr>
        <w:ind w:left="1856" w:hanging="360"/>
      </w:pPr>
      <w:rPr>
        <w:rFonts w:hint="default"/>
        <w:lang w:val="en-US" w:eastAsia="en-US" w:bidi="ar-SA"/>
      </w:rPr>
    </w:lvl>
    <w:lvl w:ilvl="3" w:tplc="53543F1E">
      <w:numFmt w:val="bullet"/>
      <w:lvlText w:val="•"/>
      <w:lvlJc w:val="left"/>
      <w:pPr>
        <w:ind w:left="2872" w:hanging="360"/>
      </w:pPr>
      <w:rPr>
        <w:rFonts w:hint="default"/>
        <w:lang w:val="en-US" w:eastAsia="en-US" w:bidi="ar-SA"/>
      </w:rPr>
    </w:lvl>
    <w:lvl w:ilvl="4" w:tplc="BA2A95D0">
      <w:numFmt w:val="bullet"/>
      <w:lvlText w:val="•"/>
      <w:lvlJc w:val="left"/>
      <w:pPr>
        <w:ind w:left="3888" w:hanging="360"/>
      </w:pPr>
      <w:rPr>
        <w:rFonts w:hint="default"/>
        <w:lang w:val="en-US" w:eastAsia="en-US" w:bidi="ar-SA"/>
      </w:rPr>
    </w:lvl>
    <w:lvl w:ilvl="5" w:tplc="C7C2E158">
      <w:numFmt w:val="bullet"/>
      <w:lvlText w:val="•"/>
      <w:lvlJc w:val="left"/>
      <w:pPr>
        <w:ind w:left="4905" w:hanging="360"/>
      </w:pPr>
      <w:rPr>
        <w:rFonts w:hint="default"/>
        <w:lang w:val="en-US" w:eastAsia="en-US" w:bidi="ar-SA"/>
      </w:rPr>
    </w:lvl>
    <w:lvl w:ilvl="6" w:tplc="68F283E0">
      <w:numFmt w:val="bullet"/>
      <w:lvlText w:val="•"/>
      <w:lvlJc w:val="left"/>
      <w:pPr>
        <w:ind w:left="5921" w:hanging="360"/>
      </w:pPr>
      <w:rPr>
        <w:rFonts w:hint="default"/>
        <w:lang w:val="en-US" w:eastAsia="en-US" w:bidi="ar-SA"/>
      </w:rPr>
    </w:lvl>
    <w:lvl w:ilvl="7" w:tplc="C4767358">
      <w:numFmt w:val="bullet"/>
      <w:lvlText w:val="•"/>
      <w:lvlJc w:val="left"/>
      <w:pPr>
        <w:ind w:left="6937" w:hanging="360"/>
      </w:pPr>
      <w:rPr>
        <w:rFonts w:hint="default"/>
        <w:lang w:val="en-US" w:eastAsia="en-US" w:bidi="ar-SA"/>
      </w:rPr>
    </w:lvl>
    <w:lvl w:ilvl="8" w:tplc="7E88BAD4">
      <w:numFmt w:val="bullet"/>
      <w:lvlText w:val="•"/>
      <w:lvlJc w:val="left"/>
      <w:pPr>
        <w:ind w:left="7953" w:hanging="360"/>
      </w:pPr>
      <w:rPr>
        <w:rFonts w:hint="default"/>
        <w:lang w:val="en-US" w:eastAsia="en-US" w:bidi="ar-SA"/>
      </w:rPr>
    </w:lvl>
  </w:abstractNum>
  <w:num w:numId="1" w16cid:durableId="1910572426">
    <w:abstractNumId w:val="3"/>
  </w:num>
  <w:num w:numId="2" w16cid:durableId="824779972">
    <w:abstractNumId w:val="2"/>
  </w:num>
  <w:num w:numId="3" w16cid:durableId="133909966">
    <w:abstractNumId w:val="1"/>
  </w:num>
  <w:num w:numId="4" w16cid:durableId="161810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CC5D80"/>
    <w:rsid w:val="000363C0"/>
    <w:rsid w:val="00055F55"/>
    <w:rsid w:val="000955B5"/>
    <w:rsid w:val="000D24FD"/>
    <w:rsid w:val="00111EB6"/>
    <w:rsid w:val="0025335D"/>
    <w:rsid w:val="002A1F39"/>
    <w:rsid w:val="00360E69"/>
    <w:rsid w:val="003F64AB"/>
    <w:rsid w:val="004D741F"/>
    <w:rsid w:val="0056463F"/>
    <w:rsid w:val="005D3C24"/>
    <w:rsid w:val="005D4930"/>
    <w:rsid w:val="006A596B"/>
    <w:rsid w:val="006D5088"/>
    <w:rsid w:val="0074149B"/>
    <w:rsid w:val="007E6CE1"/>
    <w:rsid w:val="008E4929"/>
    <w:rsid w:val="00986F91"/>
    <w:rsid w:val="00A170B7"/>
    <w:rsid w:val="00A913CA"/>
    <w:rsid w:val="00AB4FBB"/>
    <w:rsid w:val="00AC3F7E"/>
    <w:rsid w:val="00B335E4"/>
    <w:rsid w:val="00B73802"/>
    <w:rsid w:val="00BA0205"/>
    <w:rsid w:val="00C0302F"/>
    <w:rsid w:val="00C24DE2"/>
    <w:rsid w:val="00CA169E"/>
    <w:rsid w:val="00CB4F89"/>
    <w:rsid w:val="00CC5D80"/>
    <w:rsid w:val="00D65D24"/>
    <w:rsid w:val="00DB3D18"/>
    <w:rsid w:val="00E24BA0"/>
    <w:rsid w:val="00E25D59"/>
    <w:rsid w:val="00E47043"/>
    <w:rsid w:val="00E55136"/>
    <w:rsid w:val="00E669F6"/>
    <w:rsid w:val="00F20913"/>
    <w:rsid w:val="00F33A8F"/>
    <w:rsid w:val="00F6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3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30"/>
    </w:pPr>
    <w:rPr>
      <w:b/>
      <w:bCs/>
      <w:sz w:val="28"/>
      <w:szCs w:val="28"/>
    </w:rPr>
  </w:style>
  <w:style w:type="paragraph" w:styleId="ListParagraph">
    <w:name w:val="List Paragraph"/>
    <w:basedOn w:val="Normal"/>
    <w:uiPriority w:val="1"/>
    <w:qFormat/>
    <w:pPr>
      <w:ind w:left="837" w:hanging="360"/>
    </w:pPr>
  </w:style>
  <w:style w:type="paragraph" w:customStyle="1" w:styleId="TableParagraph">
    <w:name w:val="Table Paragraph"/>
    <w:basedOn w:val="Normal"/>
    <w:uiPriority w:val="1"/>
    <w:qFormat/>
    <w:pPr>
      <w:spacing w:before="22"/>
      <w:ind w:left="521"/>
    </w:pPr>
  </w:style>
  <w:style w:type="paragraph" w:styleId="Header">
    <w:name w:val="header"/>
    <w:basedOn w:val="Normal"/>
    <w:link w:val="HeaderChar"/>
    <w:unhideWhenUsed/>
    <w:rsid w:val="003F64AB"/>
    <w:pPr>
      <w:tabs>
        <w:tab w:val="center" w:pos="4513"/>
        <w:tab w:val="right" w:pos="9026"/>
      </w:tabs>
    </w:pPr>
  </w:style>
  <w:style w:type="character" w:customStyle="1" w:styleId="HeaderChar">
    <w:name w:val="Header Char"/>
    <w:basedOn w:val="DefaultParagraphFont"/>
    <w:link w:val="Header"/>
    <w:uiPriority w:val="99"/>
    <w:rsid w:val="003F64AB"/>
    <w:rPr>
      <w:rFonts w:ascii="Arial" w:eastAsia="Arial" w:hAnsi="Arial" w:cs="Arial"/>
    </w:rPr>
  </w:style>
  <w:style w:type="paragraph" w:styleId="Footer">
    <w:name w:val="footer"/>
    <w:basedOn w:val="Normal"/>
    <w:link w:val="FooterChar"/>
    <w:unhideWhenUsed/>
    <w:rsid w:val="003F64AB"/>
    <w:pPr>
      <w:tabs>
        <w:tab w:val="center" w:pos="4513"/>
        <w:tab w:val="right" w:pos="9026"/>
      </w:tabs>
    </w:pPr>
  </w:style>
  <w:style w:type="character" w:customStyle="1" w:styleId="FooterChar">
    <w:name w:val="Footer Char"/>
    <w:basedOn w:val="DefaultParagraphFont"/>
    <w:link w:val="Footer"/>
    <w:uiPriority w:val="99"/>
    <w:rsid w:val="003F64AB"/>
    <w:rPr>
      <w:rFonts w:ascii="Arial" w:eastAsia="Arial" w:hAnsi="Arial" w:cs="Arial"/>
    </w:rPr>
  </w:style>
  <w:style w:type="table" w:styleId="TableGrid">
    <w:name w:val="Table Grid"/>
    <w:basedOn w:val="TableNormal"/>
    <w:uiPriority w:val="39"/>
    <w:rsid w:val="00E2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B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579f4b52f6f21ae4f010f580b30d30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c49cf0eb51efc42fabc4c501d11528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A4EAC12-CF55-4C8D-B6B6-E7059A8D8370}">
  <ds:schemaRefs>
    <ds:schemaRef ds:uri="http://schemas.microsoft.com/sharepoint/v3/contenttype/forms"/>
  </ds:schemaRefs>
</ds:datastoreItem>
</file>

<file path=customXml/itemProps2.xml><?xml version="1.0" encoding="utf-8"?>
<ds:datastoreItem xmlns:ds="http://schemas.openxmlformats.org/officeDocument/2006/customXml" ds:itemID="{3227BB41-9309-43D2-8D6B-3C5F50104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7C723-4216-4547-BE47-A3947AB3562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2025-04-10T09:01:00Z</dcterms:created>
  <dcterms:modified xsi:type="dcterms:W3CDTF">2025-11-28T13:14:00Z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2025-04-10T00:00:00Z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2013</vt:lpwstr>
  </property>
  <property fmtid="{D5CDD505-2E9C-101B-9397-08002B2CF9AE}" pid="6" name="Producer">
    <vt:lpwstr>Microsoft® Word 2013</vt:lpwstr>
  </property>
  <property fmtid="{D5CDD505-2E9C-101B-9397-08002B2CF9AE}" pid="7" name="Created">
    <vt:filetime>2023-09-06T00:00:00Z</vt:filetime>
  </property>
</Properties>
</file>